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BE67" w14:textId="09323F22" w:rsidR="00214C63" w:rsidRDefault="009B79C4" w:rsidP="00214C63">
      <w:pPr>
        <w:spacing w:after="0"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A</w:t>
      </w:r>
      <w:r w:rsidRPr="00214C63">
        <w:rPr>
          <w:rFonts w:ascii="Times New Roman" w:hAnsi="Times New Roman" w:cs="Times New Roman"/>
          <w:b/>
          <w:bCs/>
          <w:sz w:val="28"/>
          <w:szCs w:val="28"/>
        </w:rPr>
        <w:t>vi</w:t>
      </w:r>
      <w:r>
        <w:rPr>
          <w:rFonts w:ascii="Times New Roman" w:hAnsi="Times New Roman" w:cs="Times New Roman"/>
          <w:b/>
          <w:bCs/>
          <w:sz w:val="28"/>
          <w:szCs w:val="28"/>
        </w:rPr>
        <w:t>an</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inventory</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through</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the</w:t>
      </w:r>
      <w:proofErr w:type="spellEnd"/>
      <w:r w:rsidRPr="00214C63">
        <w:rPr>
          <w:rFonts w:ascii="Times New Roman" w:hAnsi="Times New Roman" w:cs="Times New Roman"/>
          <w:b/>
          <w:bCs/>
          <w:sz w:val="28"/>
          <w:szCs w:val="28"/>
        </w:rPr>
        <w:t xml:space="preserve"> use </w:t>
      </w:r>
      <w:proofErr w:type="spellStart"/>
      <w:r w:rsidRPr="00214C63">
        <w:rPr>
          <w:rFonts w:ascii="Times New Roman" w:hAnsi="Times New Roman" w:cs="Times New Roman"/>
          <w:b/>
          <w:bCs/>
          <w:sz w:val="28"/>
          <w:szCs w:val="28"/>
        </w:rPr>
        <w:t>of</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mobile</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applications</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to</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strengthening</w:t>
      </w:r>
      <w:proofErr w:type="spellEnd"/>
      <w:r w:rsidRPr="00214C63">
        <w:rPr>
          <w:rFonts w:ascii="Times New Roman" w:hAnsi="Times New Roman" w:cs="Times New Roman"/>
          <w:b/>
          <w:bCs/>
          <w:sz w:val="28"/>
          <w:szCs w:val="28"/>
        </w:rPr>
        <w:t xml:space="preserve"> </w:t>
      </w:r>
      <w:proofErr w:type="spellStart"/>
      <w:r w:rsidRPr="00214C63">
        <w:rPr>
          <w:rFonts w:ascii="Times New Roman" w:hAnsi="Times New Roman" w:cs="Times New Roman"/>
          <w:b/>
          <w:bCs/>
          <w:sz w:val="28"/>
          <w:szCs w:val="28"/>
        </w:rPr>
        <w:t>aviturisming</w:t>
      </w:r>
      <w:proofErr w:type="spellEnd"/>
      <w:r w:rsidRPr="00214C63">
        <w:rPr>
          <w:rFonts w:ascii="Times New Roman" w:hAnsi="Times New Roman" w:cs="Times New Roman"/>
          <w:b/>
          <w:bCs/>
          <w:sz w:val="28"/>
          <w:szCs w:val="28"/>
        </w:rPr>
        <w:t xml:space="preserve"> in </w:t>
      </w:r>
      <w:proofErr w:type="gramStart"/>
      <w:r w:rsidRPr="00214C63">
        <w:rPr>
          <w:rFonts w:ascii="Times New Roman" w:hAnsi="Times New Roman" w:cs="Times New Roman"/>
          <w:b/>
          <w:bCs/>
          <w:sz w:val="28"/>
          <w:szCs w:val="28"/>
        </w:rPr>
        <w:t>el magdalena</w:t>
      </w:r>
      <w:proofErr w:type="gramEnd"/>
    </w:p>
    <w:p w14:paraId="45C630D6" w14:textId="77777777" w:rsidR="00214C63" w:rsidRDefault="00214C63" w:rsidP="00214C63">
      <w:pPr>
        <w:spacing w:after="0" w:line="360" w:lineRule="auto"/>
        <w:jc w:val="center"/>
        <w:rPr>
          <w:rFonts w:ascii="Times New Roman" w:hAnsi="Times New Roman" w:cs="Times New Roman"/>
          <w:sz w:val="24"/>
          <w:szCs w:val="24"/>
        </w:rPr>
      </w:pPr>
    </w:p>
    <w:p w14:paraId="256059B4" w14:textId="77777777" w:rsidR="00EA6DE3" w:rsidRPr="00EA6DE3" w:rsidRDefault="00EA6DE3" w:rsidP="00EA6DE3">
      <w:pPr>
        <w:spacing w:after="0" w:line="360" w:lineRule="auto"/>
        <w:jc w:val="center"/>
        <w:rPr>
          <w:rFonts w:ascii="Times New Roman" w:hAnsi="Times New Roman" w:cs="Times New Roman"/>
          <w:sz w:val="24"/>
          <w:szCs w:val="24"/>
        </w:rPr>
      </w:pPr>
      <w:proofErr w:type="spellStart"/>
      <w:r w:rsidRPr="00EA6DE3">
        <w:rPr>
          <w:rFonts w:ascii="Times New Roman" w:hAnsi="Times New Roman" w:cs="Times New Roman"/>
          <w:sz w:val="24"/>
          <w:szCs w:val="24"/>
        </w:rPr>
        <w:t>Author</w:t>
      </w:r>
      <w:proofErr w:type="spellEnd"/>
      <w:r w:rsidRPr="00EA6DE3">
        <w:rPr>
          <w:rFonts w:ascii="Times New Roman" w:hAnsi="Times New Roman" w:cs="Times New Roman"/>
          <w:sz w:val="24"/>
          <w:szCs w:val="24"/>
        </w:rPr>
        <w:t xml:space="preserve"> 1 – Fanny Pinzón Candelario</w:t>
      </w:r>
    </w:p>
    <w:p w14:paraId="7C5E08FB" w14:textId="77777777" w:rsidR="00EA6DE3" w:rsidRPr="00EA6DE3" w:rsidRDefault="00EA6DE3" w:rsidP="00EA6DE3">
      <w:pPr>
        <w:spacing w:after="0" w:line="360" w:lineRule="auto"/>
        <w:jc w:val="center"/>
        <w:rPr>
          <w:rFonts w:ascii="Times New Roman" w:hAnsi="Times New Roman" w:cs="Times New Roman"/>
          <w:sz w:val="24"/>
          <w:szCs w:val="24"/>
        </w:rPr>
      </w:pPr>
      <w:proofErr w:type="spellStart"/>
      <w:r w:rsidRPr="00EA6DE3">
        <w:rPr>
          <w:rFonts w:ascii="Times New Roman" w:hAnsi="Times New Roman" w:cs="Times New Roman"/>
          <w:sz w:val="24"/>
          <w:szCs w:val="24"/>
        </w:rPr>
        <w:t>Bachelor's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degree</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Biology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Master's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degree</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Environmental</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Engineering</w:t>
      </w:r>
      <w:proofErr w:type="spellEnd"/>
      <w:r w:rsidRPr="00EA6DE3">
        <w:rPr>
          <w:rFonts w:ascii="Times New Roman" w:hAnsi="Times New Roman" w:cs="Times New Roman"/>
          <w:sz w:val="24"/>
          <w:szCs w:val="24"/>
        </w:rPr>
        <w:t xml:space="preserve">, PhD in </w:t>
      </w:r>
      <w:proofErr w:type="spellStart"/>
      <w:r w:rsidRPr="00EA6DE3">
        <w:rPr>
          <w:rFonts w:ascii="Times New Roman" w:hAnsi="Times New Roman" w:cs="Times New Roman"/>
          <w:sz w:val="24"/>
          <w:szCs w:val="24"/>
        </w:rPr>
        <w:t>Projects</w:t>
      </w:r>
      <w:proofErr w:type="spellEnd"/>
    </w:p>
    <w:p w14:paraId="3E8B8709" w14:textId="77777777" w:rsidR="00EA6DE3" w:rsidRPr="00EA6DE3" w:rsidRDefault="00EA6DE3" w:rsidP="00EA6DE3">
      <w:pPr>
        <w:spacing w:after="0" w:line="360" w:lineRule="auto"/>
        <w:jc w:val="center"/>
        <w:rPr>
          <w:rFonts w:ascii="Times New Roman" w:hAnsi="Times New Roman" w:cs="Times New Roman"/>
          <w:sz w:val="24"/>
          <w:szCs w:val="24"/>
        </w:rPr>
      </w:pPr>
      <w:r w:rsidRPr="00EA6DE3">
        <w:rPr>
          <w:rFonts w:ascii="Times New Roman" w:hAnsi="Times New Roman" w:cs="Times New Roman"/>
          <w:sz w:val="24"/>
          <w:szCs w:val="24"/>
        </w:rPr>
        <w:t>ORCID: https://orcid.org/0000-0002-2082-2971</w:t>
      </w:r>
    </w:p>
    <w:p w14:paraId="50DCCA31" w14:textId="09C835DF" w:rsidR="00214C63" w:rsidRPr="00385FD6" w:rsidRDefault="00EA6DE3" w:rsidP="00EA6DE3">
      <w:pPr>
        <w:spacing w:after="0" w:line="360" w:lineRule="auto"/>
        <w:jc w:val="center"/>
        <w:rPr>
          <w:rFonts w:ascii="Times New Roman" w:hAnsi="Times New Roman" w:cs="Times New Roman"/>
          <w:sz w:val="24"/>
          <w:szCs w:val="24"/>
        </w:rPr>
      </w:pPr>
      <w:r w:rsidRPr="00EA6DE3">
        <w:rPr>
          <w:rFonts w:ascii="Times New Roman" w:hAnsi="Times New Roman" w:cs="Times New Roman"/>
          <w:sz w:val="24"/>
          <w:szCs w:val="24"/>
        </w:rPr>
        <w:t>Email: fanny.pinzon@unad.edu.co</w:t>
      </w:r>
    </w:p>
    <w:p w14:paraId="4145AB3E" w14:textId="77777777" w:rsidR="00214C63" w:rsidRPr="005F28B8" w:rsidRDefault="00214C63" w:rsidP="00214C63">
      <w:pPr>
        <w:spacing w:after="0" w:line="360" w:lineRule="auto"/>
        <w:jc w:val="center"/>
        <w:rPr>
          <w:rFonts w:ascii="Times New Roman" w:hAnsi="Times New Roman" w:cs="Times New Roman"/>
          <w:sz w:val="24"/>
          <w:szCs w:val="24"/>
        </w:rPr>
      </w:pPr>
    </w:p>
    <w:p w14:paraId="49EE124E" w14:textId="77777777" w:rsidR="00214C63" w:rsidRPr="00BB3A0C" w:rsidRDefault="00214C63" w:rsidP="00214C63">
      <w:pPr>
        <w:spacing w:after="0" w:line="360" w:lineRule="auto"/>
        <w:jc w:val="center"/>
        <w:rPr>
          <w:rFonts w:ascii="Times New Roman" w:hAnsi="Times New Roman" w:cs="Times New Roman"/>
          <w:b/>
          <w:sz w:val="28"/>
          <w:szCs w:val="28"/>
          <w:lang w:val="en-US"/>
        </w:rPr>
      </w:pPr>
      <w:r w:rsidRPr="00BB3A0C">
        <w:rPr>
          <w:rFonts w:ascii="Times New Roman" w:hAnsi="Times New Roman" w:cs="Times New Roman"/>
          <w:b/>
          <w:sz w:val="28"/>
          <w:szCs w:val="28"/>
          <w:lang w:val="en-US"/>
        </w:rPr>
        <w:t>ABSTRACT</w:t>
      </w:r>
    </w:p>
    <w:p w14:paraId="01A324DE" w14:textId="261B9670" w:rsidR="00015FCB" w:rsidRPr="00015FCB" w:rsidRDefault="00214C63" w:rsidP="00015FCB">
      <w:pPr>
        <w:pStyle w:val="HTMLconformatoprevio"/>
        <w:shd w:val="clear" w:color="auto" w:fill="FFFFFF"/>
        <w:spacing w:line="360" w:lineRule="auto"/>
        <w:rPr>
          <w:rFonts w:ascii="Times New Roman" w:hAnsi="Times New Roman" w:cs="Times New Roman"/>
          <w:color w:val="212121"/>
          <w:sz w:val="24"/>
          <w:szCs w:val="24"/>
          <w:lang w:val="en"/>
        </w:rPr>
      </w:pPr>
      <w:r w:rsidRPr="005F28B8">
        <w:rPr>
          <w:rFonts w:ascii="Times New Roman" w:hAnsi="Times New Roman" w:cs="Times New Roman"/>
          <w:sz w:val="24"/>
          <w:szCs w:val="24"/>
          <w:lang w:val="en-US"/>
        </w:rPr>
        <w:tab/>
      </w:r>
      <w:r w:rsidR="00015FCB" w:rsidRPr="00015FCB">
        <w:rPr>
          <w:rFonts w:ascii="Times New Roman" w:hAnsi="Times New Roman" w:cs="Times New Roman"/>
          <w:color w:val="212121"/>
          <w:sz w:val="24"/>
          <w:szCs w:val="24"/>
          <w:lang w:val="en"/>
        </w:rPr>
        <w:t>This article highlights the impact of emerging technologies on bird research and monitoring, with an emphasis on the use of mobile applications that enable species identification through photographs and calls. These tools have transformed fieldwork, benefiting both researchers and birdwatchers.</w:t>
      </w:r>
      <w:r w:rsidR="00015FCB">
        <w:rPr>
          <w:rFonts w:ascii="Times New Roman" w:hAnsi="Times New Roman" w:cs="Times New Roman"/>
          <w:color w:val="212121"/>
          <w:sz w:val="24"/>
          <w:szCs w:val="24"/>
          <w:lang w:val="en"/>
        </w:rPr>
        <w:t xml:space="preserve"> </w:t>
      </w:r>
      <w:r w:rsidR="00015FCB" w:rsidRPr="00015FCB">
        <w:rPr>
          <w:rFonts w:ascii="Times New Roman" w:hAnsi="Times New Roman" w:cs="Times New Roman"/>
          <w:color w:val="212121"/>
          <w:sz w:val="24"/>
          <w:szCs w:val="24"/>
          <w:lang w:val="en"/>
        </w:rPr>
        <w:t xml:space="preserve">The presentation focuses on an avian inventory conducted in two areas of the Magdalena Department: </w:t>
      </w:r>
      <w:proofErr w:type="gramStart"/>
      <w:r w:rsidR="00015FCB" w:rsidRPr="00015FCB">
        <w:rPr>
          <w:rFonts w:ascii="Times New Roman" w:hAnsi="Times New Roman" w:cs="Times New Roman"/>
          <w:color w:val="212121"/>
          <w:sz w:val="24"/>
          <w:szCs w:val="24"/>
          <w:lang w:val="en"/>
        </w:rPr>
        <w:t>the</w:t>
      </w:r>
      <w:proofErr w:type="gramEnd"/>
      <w:r w:rsidR="00015FCB" w:rsidRPr="00015FCB">
        <w:rPr>
          <w:rFonts w:ascii="Times New Roman" w:hAnsi="Times New Roman" w:cs="Times New Roman"/>
          <w:color w:val="212121"/>
          <w:sz w:val="24"/>
          <w:szCs w:val="24"/>
          <w:lang w:val="en"/>
        </w:rPr>
        <w:t xml:space="preserve"> Lower Toribio River Zone and the Minca Pozo Azul Zone. The paper also explores the potential of these apps to enrich biodiversity inventories, strengthen citizen science, and promote </w:t>
      </w:r>
      <w:proofErr w:type="spellStart"/>
      <w:proofErr w:type="gramStart"/>
      <w:r w:rsidR="00015FCB" w:rsidRPr="00015FCB">
        <w:rPr>
          <w:rFonts w:ascii="Times New Roman" w:hAnsi="Times New Roman" w:cs="Times New Roman"/>
          <w:color w:val="212121"/>
          <w:sz w:val="24"/>
          <w:szCs w:val="24"/>
          <w:lang w:val="en"/>
        </w:rPr>
        <w:t>conservation.To</w:t>
      </w:r>
      <w:proofErr w:type="spellEnd"/>
      <w:proofErr w:type="gramEnd"/>
      <w:r w:rsidR="00015FCB" w:rsidRPr="00015FCB">
        <w:rPr>
          <w:rFonts w:ascii="Times New Roman" w:hAnsi="Times New Roman" w:cs="Times New Roman"/>
          <w:color w:val="212121"/>
          <w:sz w:val="24"/>
          <w:szCs w:val="24"/>
          <w:lang w:val="en"/>
        </w:rPr>
        <w:t xml:space="preserve"> develop this study, the transect and observation point methods were used. Species richness and abundance were recorded in both areas using specialized apps that capture </w:t>
      </w:r>
      <w:proofErr w:type="gramStart"/>
      <w:r w:rsidR="00015FCB" w:rsidRPr="00015FCB">
        <w:rPr>
          <w:rFonts w:ascii="Times New Roman" w:hAnsi="Times New Roman" w:cs="Times New Roman"/>
          <w:color w:val="212121"/>
          <w:sz w:val="24"/>
          <w:szCs w:val="24"/>
          <w:lang w:val="en"/>
        </w:rPr>
        <w:t>images</w:t>
      </w:r>
      <w:proofErr w:type="gramEnd"/>
      <w:r w:rsidR="00015FCB" w:rsidRPr="00015FCB">
        <w:rPr>
          <w:rFonts w:ascii="Times New Roman" w:hAnsi="Times New Roman" w:cs="Times New Roman"/>
          <w:color w:val="212121"/>
          <w:sz w:val="24"/>
          <w:szCs w:val="24"/>
          <w:lang w:val="en"/>
        </w:rPr>
        <w:t xml:space="preserve"> and bird calls for identification purposes.</w:t>
      </w:r>
    </w:p>
    <w:p w14:paraId="2A78037A" w14:textId="0D189B13" w:rsidR="00015FCB" w:rsidRPr="00015FCB" w:rsidRDefault="00015FCB" w:rsidP="00015FCB">
      <w:pPr>
        <w:pStyle w:val="HTMLconformatoprevio"/>
        <w:shd w:val="clear" w:color="auto" w:fill="FFFFFF"/>
        <w:spacing w:line="360" w:lineRule="auto"/>
        <w:rPr>
          <w:rFonts w:ascii="Times New Roman" w:hAnsi="Times New Roman" w:cs="Times New Roman"/>
          <w:color w:val="212121"/>
          <w:sz w:val="24"/>
          <w:szCs w:val="24"/>
          <w:lang w:val="en"/>
        </w:rPr>
      </w:pPr>
      <w:r w:rsidRPr="00015FCB">
        <w:rPr>
          <w:rFonts w:ascii="Times New Roman" w:hAnsi="Times New Roman" w:cs="Times New Roman"/>
          <w:color w:val="212121"/>
          <w:sz w:val="24"/>
          <w:szCs w:val="24"/>
          <w:lang w:val="en"/>
        </w:rPr>
        <w:t xml:space="preserve">The results show significant differences in species diversity and avian community structure between the two areas. The Minca Pozo Azul Zone had lower species richness (12 families) and a lower total number of individuals (52), compared to the Lower Toribio River Zone, which recorded 23 families and 67 </w:t>
      </w:r>
      <w:proofErr w:type="spellStart"/>
      <w:proofErr w:type="gramStart"/>
      <w:r w:rsidRPr="00015FCB">
        <w:rPr>
          <w:rFonts w:ascii="Times New Roman" w:hAnsi="Times New Roman" w:cs="Times New Roman"/>
          <w:color w:val="212121"/>
          <w:sz w:val="24"/>
          <w:szCs w:val="24"/>
          <w:lang w:val="en"/>
        </w:rPr>
        <w:t>individuals.The</w:t>
      </w:r>
      <w:proofErr w:type="spellEnd"/>
      <w:proofErr w:type="gramEnd"/>
      <w:r w:rsidRPr="00015FCB">
        <w:rPr>
          <w:rFonts w:ascii="Times New Roman" w:hAnsi="Times New Roman" w:cs="Times New Roman"/>
          <w:color w:val="212121"/>
          <w:sz w:val="24"/>
          <w:szCs w:val="24"/>
          <w:lang w:val="en"/>
        </w:rPr>
        <w:t xml:space="preserve"> indices used included the </w:t>
      </w:r>
      <w:proofErr w:type="spellStart"/>
      <w:r w:rsidRPr="00015FCB">
        <w:rPr>
          <w:rFonts w:ascii="Times New Roman" w:hAnsi="Times New Roman" w:cs="Times New Roman"/>
          <w:color w:val="212121"/>
          <w:sz w:val="24"/>
          <w:szCs w:val="24"/>
          <w:lang w:val="en"/>
        </w:rPr>
        <w:t>Margalef</w:t>
      </w:r>
      <w:proofErr w:type="spellEnd"/>
      <w:r w:rsidRPr="00015FCB">
        <w:rPr>
          <w:rFonts w:ascii="Times New Roman" w:hAnsi="Times New Roman" w:cs="Times New Roman"/>
          <w:color w:val="212121"/>
          <w:sz w:val="24"/>
          <w:szCs w:val="24"/>
          <w:lang w:val="en"/>
        </w:rPr>
        <w:t xml:space="preserve">, Shannon, and Simpson indices. The results indicated greater diversity in the Lower Toribio River Zone according to the </w:t>
      </w:r>
      <w:proofErr w:type="spellStart"/>
      <w:r w:rsidRPr="00015FCB">
        <w:rPr>
          <w:rFonts w:ascii="Times New Roman" w:hAnsi="Times New Roman" w:cs="Times New Roman"/>
          <w:color w:val="212121"/>
          <w:sz w:val="24"/>
          <w:szCs w:val="24"/>
          <w:lang w:val="en"/>
        </w:rPr>
        <w:t>Margalef</w:t>
      </w:r>
      <w:proofErr w:type="spellEnd"/>
      <w:r w:rsidRPr="00015FCB">
        <w:rPr>
          <w:rFonts w:ascii="Times New Roman" w:hAnsi="Times New Roman" w:cs="Times New Roman"/>
          <w:color w:val="212121"/>
          <w:sz w:val="24"/>
          <w:szCs w:val="24"/>
          <w:lang w:val="en"/>
        </w:rPr>
        <w:t xml:space="preserve"> and Shannon indices, while the Minca Pozo Azul Zone showed lower species dominance according to the Simpson index.</w:t>
      </w:r>
    </w:p>
    <w:p w14:paraId="592A2D8B" w14:textId="77777777" w:rsidR="00015FCB" w:rsidRPr="00015FCB" w:rsidRDefault="00015FCB" w:rsidP="00015FCB">
      <w:pPr>
        <w:pStyle w:val="HTMLconformatoprevio"/>
        <w:shd w:val="clear" w:color="auto" w:fill="FFFFFF"/>
        <w:spacing w:line="360" w:lineRule="auto"/>
        <w:rPr>
          <w:rFonts w:ascii="Times New Roman" w:hAnsi="Times New Roman" w:cs="Times New Roman"/>
          <w:color w:val="212121"/>
          <w:sz w:val="24"/>
          <w:szCs w:val="24"/>
          <w:lang w:val="en"/>
        </w:rPr>
      </w:pPr>
    </w:p>
    <w:p w14:paraId="42221F9D" w14:textId="77777777" w:rsidR="00015FCB" w:rsidRPr="00015FCB" w:rsidRDefault="00015FCB" w:rsidP="00015FCB">
      <w:pPr>
        <w:pStyle w:val="HTMLconformatoprevio"/>
        <w:shd w:val="clear" w:color="auto" w:fill="FFFFFF"/>
        <w:spacing w:line="360" w:lineRule="auto"/>
        <w:rPr>
          <w:rFonts w:ascii="Times New Roman" w:hAnsi="Times New Roman" w:cs="Times New Roman"/>
          <w:color w:val="212121"/>
          <w:sz w:val="24"/>
          <w:szCs w:val="24"/>
          <w:lang w:val="en"/>
        </w:rPr>
      </w:pPr>
      <w:r w:rsidRPr="00015FCB">
        <w:rPr>
          <w:rFonts w:ascii="Times New Roman" w:hAnsi="Times New Roman" w:cs="Times New Roman"/>
          <w:color w:val="212121"/>
          <w:sz w:val="24"/>
          <w:szCs w:val="24"/>
          <w:lang w:val="en"/>
        </w:rPr>
        <w:t>These findings suggest a richer avifauna in the Lower Toribio River Zone and a more equitable community structure in the Minca Pozo Azul Zone.</w:t>
      </w:r>
    </w:p>
    <w:p w14:paraId="28167315" w14:textId="32239603" w:rsidR="000618A5" w:rsidRPr="000618A5" w:rsidRDefault="000618A5" w:rsidP="000618A5">
      <w:pPr>
        <w:pStyle w:val="HTMLconformatoprevio"/>
        <w:shd w:val="clear" w:color="auto" w:fill="FFFFFF"/>
        <w:spacing w:line="360" w:lineRule="auto"/>
        <w:rPr>
          <w:rFonts w:ascii="Times New Roman" w:hAnsi="Times New Roman" w:cs="Times New Roman"/>
          <w:color w:val="212121"/>
          <w:sz w:val="24"/>
          <w:szCs w:val="24"/>
          <w:lang w:val="en"/>
        </w:rPr>
      </w:pPr>
    </w:p>
    <w:p w14:paraId="0049A25B" w14:textId="77777777" w:rsidR="000618A5" w:rsidRPr="000618A5" w:rsidRDefault="000618A5" w:rsidP="000618A5">
      <w:pPr>
        <w:pStyle w:val="HTMLconformatoprevio"/>
        <w:shd w:val="clear" w:color="auto" w:fill="FFFFFF"/>
        <w:spacing w:line="360" w:lineRule="auto"/>
        <w:rPr>
          <w:rFonts w:ascii="Times New Roman" w:hAnsi="Times New Roman" w:cs="Times New Roman"/>
          <w:color w:val="212121"/>
          <w:sz w:val="24"/>
          <w:szCs w:val="24"/>
          <w:lang w:val="en"/>
        </w:rPr>
      </w:pPr>
      <w:r w:rsidRPr="000618A5">
        <w:rPr>
          <w:rFonts w:ascii="Times New Roman" w:hAnsi="Times New Roman" w:cs="Times New Roman"/>
          <w:color w:val="212121"/>
          <w:sz w:val="24"/>
          <w:szCs w:val="24"/>
          <w:lang w:val="en"/>
        </w:rPr>
        <w:t>Keywords:</w:t>
      </w:r>
    </w:p>
    <w:p w14:paraId="56B39D33" w14:textId="23E6399A" w:rsidR="00214C63" w:rsidRDefault="000618A5" w:rsidP="000618A5">
      <w:pPr>
        <w:pStyle w:val="HTMLconformatoprevio"/>
        <w:shd w:val="clear" w:color="auto" w:fill="FFFFFF"/>
        <w:spacing w:line="360" w:lineRule="auto"/>
        <w:rPr>
          <w:rFonts w:ascii="Times New Roman" w:hAnsi="Times New Roman" w:cs="Times New Roman"/>
          <w:color w:val="212121"/>
          <w:sz w:val="24"/>
          <w:szCs w:val="24"/>
        </w:rPr>
      </w:pPr>
      <w:r w:rsidRPr="000618A5">
        <w:rPr>
          <w:rFonts w:ascii="Times New Roman" w:hAnsi="Times New Roman" w:cs="Times New Roman"/>
          <w:color w:val="212121"/>
          <w:sz w:val="24"/>
          <w:szCs w:val="24"/>
          <w:lang w:val="en"/>
        </w:rPr>
        <w:t>Diversity indices, birdwatching, citizen science, mobile applications.</w:t>
      </w:r>
    </w:p>
    <w:p w14:paraId="79E4E898" w14:textId="77777777" w:rsidR="000618A5" w:rsidRDefault="000618A5" w:rsidP="00214C63">
      <w:pPr>
        <w:pStyle w:val="HTMLconformatoprevio"/>
        <w:shd w:val="clear" w:color="auto" w:fill="FFFFFF"/>
        <w:spacing w:line="360" w:lineRule="auto"/>
        <w:rPr>
          <w:rFonts w:ascii="Times New Roman" w:hAnsi="Times New Roman" w:cs="Times New Roman"/>
          <w:b/>
          <w:sz w:val="28"/>
          <w:szCs w:val="28"/>
        </w:rPr>
      </w:pPr>
    </w:p>
    <w:p w14:paraId="43A29C7F" w14:textId="69E60A9E" w:rsidR="00214C63" w:rsidRPr="004807E7" w:rsidRDefault="00214C63" w:rsidP="00EA6DE3">
      <w:pPr>
        <w:pStyle w:val="HTMLconformatoprevio"/>
        <w:numPr>
          <w:ilvl w:val="0"/>
          <w:numId w:val="1"/>
        </w:numPr>
        <w:shd w:val="clear" w:color="auto" w:fill="FFFFFF"/>
        <w:spacing w:line="360" w:lineRule="auto"/>
        <w:rPr>
          <w:rFonts w:ascii="Times New Roman" w:hAnsi="Times New Roman" w:cs="Times New Roman"/>
          <w:b/>
          <w:sz w:val="28"/>
          <w:szCs w:val="28"/>
        </w:rPr>
      </w:pPr>
      <w:proofErr w:type="spellStart"/>
      <w:r w:rsidRPr="004807E7">
        <w:rPr>
          <w:rFonts w:ascii="Times New Roman" w:hAnsi="Times New Roman" w:cs="Times New Roman"/>
          <w:b/>
          <w:sz w:val="28"/>
          <w:szCs w:val="28"/>
        </w:rPr>
        <w:t>I</w:t>
      </w:r>
      <w:r w:rsidR="00EA6DE3">
        <w:rPr>
          <w:rFonts w:ascii="Times New Roman" w:hAnsi="Times New Roman" w:cs="Times New Roman"/>
          <w:b/>
          <w:sz w:val="28"/>
          <w:szCs w:val="28"/>
        </w:rPr>
        <w:t>ntroduction</w:t>
      </w:r>
      <w:proofErr w:type="spellEnd"/>
    </w:p>
    <w:p w14:paraId="1EE68F42" w14:textId="4EAA30BD" w:rsidR="00EA6DE3" w:rsidRDefault="00015FCB" w:rsidP="00015FCB">
      <w:pPr>
        <w:spacing w:after="0" w:line="360" w:lineRule="auto"/>
        <w:ind w:firstLine="706"/>
        <w:rPr>
          <w:rFonts w:ascii="Times New Roman" w:hAnsi="Times New Roman" w:cs="Times New Roman"/>
          <w:sz w:val="24"/>
          <w:szCs w:val="24"/>
        </w:rPr>
      </w:pPr>
      <w:r w:rsidRPr="00015FCB">
        <w:rPr>
          <w:rFonts w:ascii="Times New Roman" w:hAnsi="Times New Roman" w:cs="Times New Roman"/>
          <w:sz w:val="24"/>
          <w:szCs w:val="24"/>
        </w:rPr>
        <w:t xml:space="preserve">Colombia, </w:t>
      </w:r>
      <w:proofErr w:type="spellStart"/>
      <w:r w:rsidRPr="00015FCB">
        <w:rPr>
          <w:rFonts w:ascii="Times New Roman" w:hAnsi="Times New Roman" w:cs="Times New Roman"/>
          <w:sz w:val="24"/>
          <w:szCs w:val="24"/>
        </w:rPr>
        <w:t>with</w:t>
      </w:r>
      <w:proofErr w:type="spellEnd"/>
      <w:r w:rsidRPr="00015FCB">
        <w:rPr>
          <w:rFonts w:ascii="Times New Roman" w:hAnsi="Times New Roman" w:cs="Times New Roman"/>
          <w:sz w:val="24"/>
          <w:szCs w:val="24"/>
        </w:rPr>
        <w:t xml:space="preserve"> more </w:t>
      </w:r>
      <w:proofErr w:type="spellStart"/>
      <w:r w:rsidRPr="00015FCB">
        <w:rPr>
          <w:rFonts w:ascii="Times New Roman" w:hAnsi="Times New Roman" w:cs="Times New Roman"/>
          <w:sz w:val="24"/>
          <w:szCs w:val="24"/>
        </w:rPr>
        <w:t>than</w:t>
      </w:r>
      <w:proofErr w:type="spellEnd"/>
      <w:r w:rsidRPr="00015FCB">
        <w:rPr>
          <w:rFonts w:ascii="Times New Roman" w:hAnsi="Times New Roman" w:cs="Times New Roman"/>
          <w:sz w:val="24"/>
          <w:szCs w:val="24"/>
        </w:rPr>
        <w:t xml:space="preserve"> 1,900 </w:t>
      </w:r>
      <w:proofErr w:type="spellStart"/>
      <w:r w:rsidRPr="00015FCB">
        <w:rPr>
          <w:rFonts w:ascii="Times New Roman" w:hAnsi="Times New Roman" w:cs="Times New Roman"/>
          <w:sz w:val="24"/>
          <w:szCs w:val="24"/>
        </w:rPr>
        <w:t>recorded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bird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species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ranks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first</w:t>
      </w:r>
      <w:proofErr w:type="spellEnd"/>
      <w:r w:rsidRPr="00015FCB">
        <w:rPr>
          <w:rFonts w:ascii="Times New Roman" w:hAnsi="Times New Roman" w:cs="Times New Roman"/>
          <w:sz w:val="24"/>
          <w:szCs w:val="24"/>
        </w:rPr>
        <w:t xml:space="preserve"> in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world</w:t>
      </w:r>
      <w:proofErr w:type="spellEnd"/>
      <w:r w:rsidRPr="00015FCB">
        <w:rPr>
          <w:rFonts w:ascii="Times New Roman" w:hAnsi="Times New Roman" w:cs="Times New Roman"/>
          <w:sz w:val="24"/>
          <w:szCs w:val="24"/>
        </w:rPr>
        <w:t xml:space="preserve"> in </w:t>
      </w:r>
      <w:proofErr w:type="spellStart"/>
      <w:r w:rsidRPr="00015FCB">
        <w:rPr>
          <w:rFonts w:ascii="Times New Roman" w:hAnsi="Times New Roman" w:cs="Times New Roman"/>
          <w:sz w:val="24"/>
          <w:szCs w:val="24"/>
        </w:rPr>
        <w:t>bird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diversity</w:t>
      </w:r>
      <w:proofErr w:type="spellEnd"/>
      <w:r w:rsidRPr="00015FCB">
        <w:rPr>
          <w:rFonts w:ascii="Times New Roman" w:hAnsi="Times New Roman" w:cs="Times New Roman"/>
          <w:sz w:val="24"/>
          <w:szCs w:val="24"/>
        </w:rPr>
        <w:t xml:space="preserve"> (Humboldt </w:t>
      </w:r>
      <w:proofErr w:type="spellStart"/>
      <w:r w:rsidRPr="00015FCB">
        <w:rPr>
          <w:rFonts w:ascii="Times New Roman" w:hAnsi="Times New Roman" w:cs="Times New Roman"/>
          <w:sz w:val="24"/>
          <w:szCs w:val="24"/>
        </w:rPr>
        <w:t>Institute</w:t>
      </w:r>
      <w:proofErr w:type="spellEnd"/>
      <w:r w:rsidRPr="00015FCB">
        <w:rPr>
          <w:rFonts w:ascii="Times New Roman" w:hAnsi="Times New Roman" w:cs="Times New Roman"/>
          <w:sz w:val="24"/>
          <w:szCs w:val="24"/>
        </w:rPr>
        <w:t xml:space="preserve">, 2023). </w:t>
      </w:r>
      <w:proofErr w:type="spellStart"/>
      <w:r w:rsidRPr="00015FCB">
        <w:rPr>
          <w:rFonts w:ascii="Times New Roman" w:hAnsi="Times New Roman" w:cs="Times New Roman"/>
          <w:sz w:val="24"/>
          <w:szCs w:val="24"/>
        </w:rPr>
        <w:t>This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richness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represents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not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only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an</w:t>
      </w:r>
      <w:proofErr w:type="spellEnd"/>
      <w:r w:rsidRPr="00015FCB">
        <w:rPr>
          <w:rFonts w:ascii="Times New Roman" w:hAnsi="Times New Roman" w:cs="Times New Roman"/>
          <w:sz w:val="24"/>
          <w:szCs w:val="24"/>
        </w:rPr>
        <w:t xml:space="preserve"> incalculable </w:t>
      </w:r>
      <w:proofErr w:type="spellStart"/>
      <w:r w:rsidRPr="00015FCB">
        <w:rPr>
          <w:rFonts w:ascii="Times New Roman" w:hAnsi="Times New Roman" w:cs="Times New Roman"/>
          <w:sz w:val="24"/>
          <w:szCs w:val="24"/>
        </w:rPr>
        <w:t>ecological</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value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but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also</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opportunity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for</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development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of</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birdwatching</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environmental</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education</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scientific</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research</w:t>
      </w:r>
      <w:proofErr w:type="spellEnd"/>
      <w:r w:rsidRPr="00015FCB">
        <w:rPr>
          <w:rFonts w:ascii="Times New Roman" w:hAnsi="Times New Roman" w:cs="Times New Roman"/>
          <w:sz w:val="24"/>
          <w:szCs w:val="24"/>
        </w:rPr>
        <w:t>.</w:t>
      </w:r>
      <w:r>
        <w:rPr>
          <w:rFonts w:ascii="Times New Roman" w:hAnsi="Times New Roman" w:cs="Times New Roman"/>
          <w:sz w:val="24"/>
          <w:szCs w:val="24"/>
        </w:rPr>
        <w:t xml:space="preserve"> </w:t>
      </w:r>
      <w:r w:rsidRPr="00015FCB">
        <w:rPr>
          <w:rFonts w:ascii="Times New Roman" w:hAnsi="Times New Roman" w:cs="Times New Roman"/>
          <w:sz w:val="24"/>
          <w:szCs w:val="24"/>
        </w:rPr>
        <w:t xml:space="preserve">In </w:t>
      </w:r>
      <w:proofErr w:type="spellStart"/>
      <w:r w:rsidRPr="00015FCB">
        <w:rPr>
          <w:rFonts w:ascii="Times New Roman" w:hAnsi="Times New Roman" w:cs="Times New Roman"/>
          <w:sz w:val="24"/>
          <w:szCs w:val="24"/>
        </w:rPr>
        <w:t>this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context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use </w:t>
      </w:r>
      <w:proofErr w:type="spellStart"/>
      <w:r w:rsidRPr="00015FCB">
        <w:rPr>
          <w:rFonts w:ascii="Times New Roman" w:hAnsi="Times New Roman" w:cs="Times New Roman"/>
          <w:sz w:val="24"/>
          <w:szCs w:val="24"/>
        </w:rPr>
        <w:t>of</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technological</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tools</w:t>
      </w:r>
      <w:proofErr w:type="spellEnd"/>
      <w:r w:rsidRPr="00015FCB">
        <w:rPr>
          <w:rFonts w:ascii="Times New Roman" w:hAnsi="Times New Roman" w:cs="Times New Roman"/>
          <w:sz w:val="24"/>
          <w:szCs w:val="24"/>
        </w:rPr>
        <w:t xml:space="preserve"> has </w:t>
      </w:r>
      <w:proofErr w:type="spellStart"/>
      <w:r w:rsidRPr="00015FCB">
        <w:rPr>
          <w:rFonts w:ascii="Times New Roman" w:hAnsi="Times New Roman" w:cs="Times New Roman"/>
          <w:sz w:val="24"/>
          <w:szCs w:val="24"/>
        </w:rPr>
        <w:t>revolutionized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way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bird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monitoring</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inventories</w:t>
      </w:r>
      <w:proofErr w:type="spellEnd"/>
      <w:r w:rsidRPr="00015FCB">
        <w:rPr>
          <w:rFonts w:ascii="Times New Roman" w:hAnsi="Times New Roman" w:cs="Times New Roman"/>
          <w:sz w:val="24"/>
          <w:szCs w:val="24"/>
        </w:rPr>
        <w:t xml:space="preserve"> are </w:t>
      </w:r>
      <w:proofErr w:type="spellStart"/>
      <w:r w:rsidRPr="00015FCB">
        <w:rPr>
          <w:rFonts w:ascii="Times New Roman" w:hAnsi="Times New Roman" w:cs="Times New Roman"/>
          <w:sz w:val="24"/>
          <w:szCs w:val="24"/>
        </w:rPr>
        <w:t>conducted</w:t>
      </w:r>
      <w:proofErr w:type="spellEnd"/>
      <w:r w:rsidRPr="00015FCB">
        <w:rPr>
          <w:rFonts w:ascii="Times New Roman" w:hAnsi="Times New Roman" w:cs="Times New Roman"/>
          <w:sz w:val="24"/>
          <w:szCs w:val="24"/>
        </w:rPr>
        <w:t xml:space="preserve">. Mobile </w:t>
      </w:r>
      <w:proofErr w:type="spellStart"/>
      <w:r w:rsidRPr="00015FCB">
        <w:rPr>
          <w:rFonts w:ascii="Times New Roman" w:hAnsi="Times New Roman" w:cs="Times New Roman"/>
          <w:sz w:val="24"/>
          <w:szCs w:val="24"/>
        </w:rPr>
        <w:t>applications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such</w:t>
      </w:r>
      <w:proofErr w:type="spellEnd"/>
      <w:r w:rsidRPr="00015FCB">
        <w:rPr>
          <w:rFonts w:ascii="Times New Roman" w:hAnsi="Times New Roman" w:cs="Times New Roman"/>
          <w:sz w:val="24"/>
          <w:szCs w:val="24"/>
        </w:rPr>
        <w:t xml:space="preserve"> as </w:t>
      </w:r>
      <w:proofErr w:type="spellStart"/>
      <w:r w:rsidRPr="00015FCB">
        <w:rPr>
          <w:rFonts w:ascii="Times New Roman" w:hAnsi="Times New Roman" w:cs="Times New Roman"/>
          <w:sz w:val="24"/>
          <w:szCs w:val="24"/>
        </w:rPr>
        <w:t>Merlin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Bird</w:t>
      </w:r>
      <w:proofErr w:type="spellEnd"/>
      <w:r w:rsidRPr="00015FCB">
        <w:rPr>
          <w:rFonts w:ascii="Times New Roman" w:hAnsi="Times New Roman" w:cs="Times New Roman"/>
          <w:sz w:val="24"/>
          <w:szCs w:val="24"/>
        </w:rPr>
        <w:t xml:space="preserve"> ID, </w:t>
      </w:r>
      <w:proofErr w:type="spellStart"/>
      <w:r w:rsidRPr="00015FCB">
        <w:rPr>
          <w:rFonts w:ascii="Times New Roman" w:hAnsi="Times New Roman" w:cs="Times New Roman"/>
          <w:sz w:val="24"/>
          <w:szCs w:val="24"/>
        </w:rPr>
        <w:t>eBird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Xeno</w:t>
      </w:r>
      <w:proofErr w:type="spellEnd"/>
      <w:r w:rsidRPr="00015FCB">
        <w:rPr>
          <w:rFonts w:ascii="Times New Roman" w:hAnsi="Times New Roman" w:cs="Times New Roman"/>
          <w:sz w:val="24"/>
          <w:szCs w:val="24"/>
        </w:rPr>
        <w:t xml:space="preserve">-Canto, </w:t>
      </w:r>
      <w:proofErr w:type="spellStart"/>
      <w:r w:rsidRPr="00015FCB">
        <w:rPr>
          <w:rFonts w:ascii="Times New Roman" w:hAnsi="Times New Roman" w:cs="Times New Roman"/>
          <w:sz w:val="24"/>
          <w:szCs w:val="24"/>
        </w:rPr>
        <w:t>BirdNET</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iNaturalist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allow</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users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to</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record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observations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identify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species</w:t>
      </w:r>
      <w:proofErr w:type="spellEnd"/>
      <w:r w:rsidRPr="00015FCB">
        <w:rPr>
          <w:rFonts w:ascii="Times New Roman" w:hAnsi="Times New Roman" w:cs="Times New Roman"/>
          <w:sz w:val="24"/>
          <w:szCs w:val="24"/>
        </w:rPr>
        <w:t xml:space="preserve">, and share data in real time </w:t>
      </w:r>
      <w:proofErr w:type="spellStart"/>
      <w:r w:rsidRPr="00015FCB">
        <w:rPr>
          <w:rFonts w:ascii="Times New Roman" w:hAnsi="Times New Roman" w:cs="Times New Roman"/>
          <w:sz w:val="24"/>
          <w:szCs w:val="24"/>
        </w:rPr>
        <w:t>with</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both</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scientific</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citizen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communities</w:t>
      </w:r>
      <w:proofErr w:type="spellEnd"/>
      <w:r w:rsidRPr="00015F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Bird</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inventories</w:t>
      </w:r>
      <w:proofErr w:type="spellEnd"/>
      <w:r w:rsidRPr="00015FCB">
        <w:rPr>
          <w:rFonts w:ascii="Times New Roman" w:hAnsi="Times New Roman" w:cs="Times New Roman"/>
          <w:sz w:val="24"/>
          <w:szCs w:val="24"/>
        </w:rPr>
        <w:t xml:space="preserve"> are </w:t>
      </w:r>
      <w:proofErr w:type="spellStart"/>
      <w:r w:rsidRPr="00015FCB">
        <w:rPr>
          <w:rFonts w:ascii="Times New Roman" w:hAnsi="Times New Roman" w:cs="Times New Roman"/>
          <w:sz w:val="24"/>
          <w:szCs w:val="24"/>
        </w:rPr>
        <w:t>essential</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tools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for</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conservation</w:t>
      </w:r>
      <w:proofErr w:type="spellEnd"/>
      <w:r w:rsidRPr="00015FCB">
        <w:rPr>
          <w:rFonts w:ascii="Times New Roman" w:hAnsi="Times New Roman" w:cs="Times New Roman"/>
          <w:sz w:val="24"/>
          <w:szCs w:val="24"/>
        </w:rPr>
        <w:t xml:space="preserve">, as </w:t>
      </w:r>
      <w:proofErr w:type="spellStart"/>
      <w:r w:rsidRPr="00015FCB">
        <w:rPr>
          <w:rFonts w:ascii="Times New Roman" w:hAnsi="Times New Roman" w:cs="Times New Roman"/>
          <w:sz w:val="24"/>
          <w:szCs w:val="24"/>
        </w:rPr>
        <w:t>they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provide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reliable</w:t>
      </w:r>
      <w:proofErr w:type="spellEnd"/>
      <w:r w:rsidRPr="00015FCB">
        <w:rPr>
          <w:rFonts w:ascii="Times New Roman" w:hAnsi="Times New Roman" w:cs="Times New Roman"/>
          <w:sz w:val="24"/>
          <w:szCs w:val="24"/>
        </w:rPr>
        <w:t xml:space="preserve"> and replicable </w:t>
      </w:r>
      <w:proofErr w:type="spellStart"/>
      <w:r w:rsidRPr="00015FCB">
        <w:rPr>
          <w:rFonts w:ascii="Times New Roman" w:hAnsi="Times New Roman" w:cs="Times New Roman"/>
          <w:sz w:val="24"/>
          <w:szCs w:val="24"/>
        </w:rPr>
        <w:t>information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composition</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structure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of</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avian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communities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This</w:t>
      </w:r>
      <w:proofErr w:type="spellEnd"/>
      <w:r w:rsidRPr="00015FCB">
        <w:rPr>
          <w:rFonts w:ascii="Times New Roman" w:hAnsi="Times New Roman" w:cs="Times New Roman"/>
          <w:sz w:val="24"/>
          <w:szCs w:val="24"/>
        </w:rPr>
        <w:t xml:space="preserve">, in </w:t>
      </w:r>
      <w:proofErr w:type="spellStart"/>
      <w:r w:rsidRPr="00015FCB">
        <w:rPr>
          <w:rFonts w:ascii="Times New Roman" w:hAnsi="Times New Roman" w:cs="Times New Roman"/>
          <w:sz w:val="24"/>
          <w:szCs w:val="24"/>
        </w:rPr>
        <w:t>turn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allows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for</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assessment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of</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ecosystem</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conservation</w:t>
      </w:r>
      <w:proofErr w:type="spellEnd"/>
      <w:r w:rsidRPr="00015FCB">
        <w:rPr>
          <w:rFonts w:ascii="Times New Roman" w:hAnsi="Times New Roman" w:cs="Times New Roman"/>
          <w:sz w:val="24"/>
          <w:szCs w:val="24"/>
        </w:rPr>
        <w:t xml:space="preserve"> </w:t>
      </w:r>
      <w:proofErr w:type="gramStart"/>
      <w:r w:rsidRPr="00015FCB">
        <w:rPr>
          <w:rFonts w:ascii="Times New Roman" w:hAnsi="Times New Roman" w:cs="Times New Roman"/>
          <w:sz w:val="24"/>
          <w:szCs w:val="24"/>
        </w:rPr>
        <w:t>status</w:t>
      </w:r>
      <w:proofErr w:type="gram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enables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comparisons</w:t>
      </w:r>
      <w:proofErr w:type="spellEnd"/>
      <w:r w:rsidRPr="00015FCB">
        <w:rPr>
          <w:rFonts w:ascii="Times New Roman" w:hAnsi="Times New Roman" w:cs="Times New Roman"/>
          <w:sz w:val="24"/>
          <w:szCs w:val="24"/>
        </w:rPr>
        <w:t xml:space="preserve"> (Villareal et al., 2004).</w:t>
      </w:r>
      <w:r w:rsidR="009B79C4">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This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study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focuses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comparing</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avifauna </w:t>
      </w:r>
      <w:proofErr w:type="spellStart"/>
      <w:r w:rsidRPr="00015FCB">
        <w:rPr>
          <w:rFonts w:ascii="Times New Roman" w:hAnsi="Times New Roman" w:cs="Times New Roman"/>
          <w:sz w:val="24"/>
          <w:szCs w:val="24"/>
        </w:rPr>
        <w:t>of</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two</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areas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with</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different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ecological</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characteristics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assessing</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species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diversity</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abundance</w:t>
      </w:r>
      <w:proofErr w:type="spellEnd"/>
      <w:r w:rsidRPr="00015FCB">
        <w:rPr>
          <w:rFonts w:ascii="Times New Roman" w:hAnsi="Times New Roman" w:cs="Times New Roman"/>
          <w:sz w:val="24"/>
          <w:szCs w:val="24"/>
        </w:rPr>
        <w:t xml:space="preserve"> in </w:t>
      </w:r>
      <w:proofErr w:type="spellStart"/>
      <w:r w:rsidRPr="00015FCB">
        <w:rPr>
          <w:rFonts w:ascii="Times New Roman" w:hAnsi="Times New Roman" w:cs="Times New Roman"/>
          <w:sz w:val="24"/>
          <w:szCs w:val="24"/>
        </w:rPr>
        <w:t>both</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determining</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how</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habitat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differences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influence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avian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community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structure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Lower</w:t>
      </w:r>
      <w:proofErr w:type="spellEnd"/>
      <w:r w:rsidRPr="00015FCB">
        <w:rPr>
          <w:rFonts w:ascii="Times New Roman" w:hAnsi="Times New Roman" w:cs="Times New Roman"/>
          <w:sz w:val="24"/>
          <w:szCs w:val="24"/>
        </w:rPr>
        <w:t xml:space="preserve"> Toribio </w:t>
      </w:r>
      <w:proofErr w:type="spellStart"/>
      <w:r w:rsidRPr="00015FCB">
        <w:rPr>
          <w:rFonts w:ascii="Times New Roman" w:hAnsi="Times New Roman" w:cs="Times New Roman"/>
          <w:sz w:val="24"/>
          <w:szCs w:val="24"/>
        </w:rPr>
        <w:t>River</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Zone</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Minca Pozo Azul </w:t>
      </w:r>
      <w:proofErr w:type="spellStart"/>
      <w:r w:rsidRPr="00015FCB">
        <w:rPr>
          <w:rFonts w:ascii="Times New Roman" w:hAnsi="Times New Roman" w:cs="Times New Roman"/>
          <w:sz w:val="24"/>
          <w:szCs w:val="24"/>
        </w:rPr>
        <w:t>Zone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Both</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areas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represent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key</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habitats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within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Sierra Nevada de Santa Marta, </w:t>
      </w:r>
      <w:proofErr w:type="spellStart"/>
      <w:r w:rsidRPr="00015FCB">
        <w:rPr>
          <w:rFonts w:ascii="Times New Roman" w:hAnsi="Times New Roman" w:cs="Times New Roman"/>
          <w:sz w:val="24"/>
          <w:szCs w:val="24"/>
        </w:rPr>
        <w:t>but</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differ</w:t>
      </w:r>
      <w:proofErr w:type="spellEnd"/>
      <w:r w:rsidRPr="00015FCB">
        <w:rPr>
          <w:rFonts w:ascii="Times New Roman" w:hAnsi="Times New Roman" w:cs="Times New Roman"/>
          <w:sz w:val="24"/>
          <w:szCs w:val="24"/>
        </w:rPr>
        <w:t xml:space="preserve"> in </w:t>
      </w:r>
      <w:proofErr w:type="spellStart"/>
      <w:r w:rsidRPr="00015FCB">
        <w:rPr>
          <w:rFonts w:ascii="Times New Roman" w:hAnsi="Times New Roman" w:cs="Times New Roman"/>
          <w:sz w:val="24"/>
          <w:szCs w:val="24"/>
        </w:rPr>
        <w:t>altitude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vegetation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cover</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degree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of</w:t>
      </w:r>
      <w:proofErr w:type="spellEnd"/>
      <w:r w:rsidRPr="00015FCB">
        <w:rPr>
          <w:rFonts w:ascii="Times New Roman" w:hAnsi="Times New Roman" w:cs="Times New Roman"/>
          <w:sz w:val="24"/>
          <w:szCs w:val="24"/>
        </w:rPr>
        <w:t xml:space="preserve"> human </w:t>
      </w:r>
      <w:proofErr w:type="spellStart"/>
      <w:r w:rsidRPr="00015FCB">
        <w:rPr>
          <w:rFonts w:ascii="Times New Roman" w:hAnsi="Times New Roman" w:cs="Times New Roman"/>
          <w:sz w:val="24"/>
          <w:szCs w:val="24"/>
        </w:rPr>
        <w:t>intervention</w:t>
      </w:r>
      <w:proofErr w:type="spellEnd"/>
      <w:r w:rsidRPr="00015FCB">
        <w:rPr>
          <w:rFonts w:ascii="Times New Roman" w:hAnsi="Times New Roman" w:cs="Times New Roman"/>
          <w:sz w:val="24"/>
          <w:szCs w:val="24"/>
        </w:rPr>
        <w:t>.</w:t>
      </w:r>
      <w:r w:rsidR="009B79C4">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The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results</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contribute</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to</w:t>
      </w:r>
      <w:proofErr w:type="spellEnd"/>
      <w:r w:rsidRPr="00015FCB">
        <w:rPr>
          <w:rFonts w:ascii="Times New Roman" w:hAnsi="Times New Roman" w:cs="Times New Roman"/>
          <w:sz w:val="24"/>
          <w:szCs w:val="24"/>
        </w:rPr>
        <w:t xml:space="preserve"> a </w:t>
      </w:r>
      <w:proofErr w:type="spellStart"/>
      <w:r w:rsidRPr="00015FCB">
        <w:rPr>
          <w:rFonts w:ascii="Times New Roman" w:hAnsi="Times New Roman" w:cs="Times New Roman"/>
          <w:sz w:val="24"/>
          <w:szCs w:val="24"/>
        </w:rPr>
        <w:t>better</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understanding</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of</w:t>
      </w:r>
      <w:proofErr w:type="spellEnd"/>
      <w:r w:rsidRPr="00015FCB">
        <w:rPr>
          <w:rFonts w:ascii="Times New Roman" w:hAnsi="Times New Roman" w:cs="Times New Roman"/>
          <w:sz w:val="24"/>
          <w:szCs w:val="24"/>
        </w:rPr>
        <w:t xml:space="preserve"> regional </w:t>
      </w:r>
      <w:proofErr w:type="spellStart"/>
      <w:r w:rsidRPr="00015FCB">
        <w:rPr>
          <w:rFonts w:ascii="Times New Roman" w:hAnsi="Times New Roman" w:cs="Times New Roman"/>
          <w:sz w:val="24"/>
          <w:szCs w:val="24"/>
        </w:rPr>
        <w:t>biodiversity</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offer</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valuable</w:t>
      </w:r>
      <w:proofErr w:type="spellEnd"/>
      <w:r w:rsidRPr="00015FCB">
        <w:rPr>
          <w:rFonts w:ascii="Times New Roman" w:hAnsi="Times New Roman" w:cs="Times New Roman"/>
          <w:sz w:val="24"/>
          <w:szCs w:val="24"/>
        </w:rPr>
        <w:t xml:space="preserve"> input </w:t>
      </w:r>
      <w:proofErr w:type="spellStart"/>
      <w:r w:rsidRPr="00015FCB">
        <w:rPr>
          <w:rFonts w:ascii="Times New Roman" w:hAnsi="Times New Roman" w:cs="Times New Roman"/>
          <w:sz w:val="24"/>
          <w:szCs w:val="24"/>
        </w:rPr>
        <w:t>for</w:t>
      </w:r>
      <w:proofErr w:type="spellEnd"/>
      <w:r w:rsidRPr="00015FCB">
        <w:rPr>
          <w:rFonts w:ascii="Times New Roman" w:hAnsi="Times New Roman" w:cs="Times New Roman"/>
          <w:sz w:val="24"/>
          <w:szCs w:val="24"/>
        </w:rPr>
        <w:t xml:space="preserve"> future </w:t>
      </w:r>
      <w:proofErr w:type="spellStart"/>
      <w:r w:rsidRPr="00015FCB">
        <w:rPr>
          <w:rFonts w:ascii="Times New Roman" w:hAnsi="Times New Roman" w:cs="Times New Roman"/>
          <w:sz w:val="24"/>
          <w:szCs w:val="24"/>
        </w:rPr>
        <w:t>conservation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strategies</w:t>
      </w:r>
      <w:proofErr w:type="spellEnd"/>
      <w:r w:rsidRPr="00015FCB">
        <w:rPr>
          <w:rFonts w:ascii="Times New Roman" w:hAnsi="Times New Roman" w:cs="Times New Roman"/>
          <w:sz w:val="24"/>
          <w:szCs w:val="24"/>
        </w:rPr>
        <w:t xml:space="preserve"> and </w:t>
      </w:r>
      <w:proofErr w:type="spellStart"/>
      <w:r w:rsidRPr="00015FCB">
        <w:rPr>
          <w:rFonts w:ascii="Times New Roman" w:hAnsi="Times New Roman" w:cs="Times New Roman"/>
          <w:sz w:val="24"/>
          <w:szCs w:val="24"/>
        </w:rPr>
        <w:t>citizen</w:t>
      </w:r>
      <w:proofErr w:type="spellEnd"/>
      <w:r w:rsidRPr="00015FCB">
        <w:rPr>
          <w:rFonts w:ascii="Times New Roman" w:hAnsi="Times New Roman" w:cs="Times New Roman"/>
          <w:sz w:val="24"/>
          <w:szCs w:val="24"/>
        </w:rPr>
        <w:t xml:space="preserve"> </w:t>
      </w:r>
      <w:proofErr w:type="spellStart"/>
      <w:r w:rsidRPr="00015FCB">
        <w:rPr>
          <w:rFonts w:ascii="Times New Roman" w:hAnsi="Times New Roman" w:cs="Times New Roman"/>
          <w:sz w:val="24"/>
          <w:szCs w:val="24"/>
        </w:rPr>
        <w:t>participation</w:t>
      </w:r>
      <w:proofErr w:type="spellEnd"/>
      <w:r w:rsidRPr="00015FCB">
        <w:rPr>
          <w:rFonts w:ascii="Times New Roman" w:hAnsi="Times New Roman" w:cs="Times New Roman"/>
          <w:sz w:val="24"/>
          <w:szCs w:val="24"/>
        </w:rPr>
        <w:t xml:space="preserve"> in </w:t>
      </w:r>
      <w:proofErr w:type="spellStart"/>
      <w:r w:rsidRPr="00015FCB">
        <w:rPr>
          <w:rFonts w:ascii="Times New Roman" w:hAnsi="Times New Roman" w:cs="Times New Roman"/>
          <w:sz w:val="24"/>
          <w:szCs w:val="24"/>
        </w:rPr>
        <w:t>science</w:t>
      </w:r>
      <w:proofErr w:type="spellEnd"/>
      <w:r w:rsidRPr="00015FCB">
        <w:rPr>
          <w:rFonts w:ascii="Times New Roman" w:hAnsi="Times New Roman" w:cs="Times New Roman"/>
          <w:sz w:val="24"/>
          <w:szCs w:val="24"/>
        </w:rPr>
        <w:t>.</w:t>
      </w:r>
    </w:p>
    <w:p w14:paraId="66B61569" w14:textId="16454EE1" w:rsidR="00EA6DE3" w:rsidRPr="00EA6DE3" w:rsidRDefault="00EA6DE3" w:rsidP="00EA6DE3">
      <w:pPr>
        <w:pStyle w:val="Prrafodelista"/>
        <w:numPr>
          <w:ilvl w:val="0"/>
          <w:numId w:val="1"/>
        </w:numPr>
        <w:spacing w:after="0" w:line="360" w:lineRule="auto"/>
        <w:jc w:val="both"/>
        <w:rPr>
          <w:rFonts w:ascii="Times New Roman" w:hAnsi="Times New Roman" w:cs="Times New Roman"/>
          <w:b/>
          <w:sz w:val="28"/>
          <w:szCs w:val="28"/>
        </w:rPr>
      </w:pPr>
      <w:proofErr w:type="spellStart"/>
      <w:r w:rsidRPr="00EA6DE3">
        <w:rPr>
          <w:rFonts w:ascii="Times New Roman" w:hAnsi="Times New Roman" w:cs="Times New Roman"/>
          <w:b/>
          <w:sz w:val="28"/>
          <w:szCs w:val="28"/>
        </w:rPr>
        <w:t>Background</w:t>
      </w:r>
      <w:proofErr w:type="spellEnd"/>
      <w:r w:rsidRPr="00EA6DE3">
        <w:rPr>
          <w:rFonts w:ascii="Times New Roman" w:hAnsi="Times New Roman" w:cs="Times New Roman"/>
          <w:b/>
          <w:sz w:val="28"/>
          <w:szCs w:val="28"/>
        </w:rPr>
        <w:t xml:space="preserve"> and </w:t>
      </w:r>
      <w:proofErr w:type="spellStart"/>
      <w:r w:rsidRPr="00EA6DE3">
        <w:rPr>
          <w:rFonts w:ascii="Times New Roman" w:hAnsi="Times New Roman" w:cs="Times New Roman"/>
          <w:b/>
          <w:sz w:val="28"/>
          <w:szCs w:val="28"/>
        </w:rPr>
        <w:t>Related</w:t>
      </w:r>
      <w:proofErr w:type="spellEnd"/>
      <w:r w:rsidRPr="00EA6DE3">
        <w:rPr>
          <w:rFonts w:ascii="Times New Roman" w:hAnsi="Times New Roman" w:cs="Times New Roman"/>
          <w:b/>
          <w:sz w:val="28"/>
          <w:szCs w:val="28"/>
        </w:rPr>
        <w:t xml:space="preserve"> </w:t>
      </w:r>
      <w:proofErr w:type="spellStart"/>
      <w:r w:rsidRPr="00EA6DE3">
        <w:rPr>
          <w:rFonts w:ascii="Times New Roman" w:hAnsi="Times New Roman" w:cs="Times New Roman"/>
          <w:b/>
          <w:sz w:val="28"/>
          <w:szCs w:val="28"/>
        </w:rPr>
        <w:t>Work</w:t>
      </w:r>
      <w:proofErr w:type="spellEnd"/>
    </w:p>
    <w:p w14:paraId="06284B71" w14:textId="52E2ED4A" w:rsidR="00EA6DE3" w:rsidRDefault="00EA6DE3" w:rsidP="00EA6DE3">
      <w:pPr>
        <w:spacing w:after="0" w:line="360" w:lineRule="auto"/>
        <w:ind w:firstLine="706"/>
        <w:jc w:val="both"/>
        <w:rPr>
          <w:rFonts w:ascii="Times New Roman" w:hAnsi="Times New Roman" w:cs="Times New Roman"/>
          <w:bCs/>
          <w:sz w:val="24"/>
          <w:szCs w:val="24"/>
        </w:rPr>
      </w:pP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study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of</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birdlife</w:t>
      </w:r>
      <w:proofErr w:type="spellEnd"/>
      <w:r w:rsidRPr="00EA6DE3">
        <w:rPr>
          <w:rFonts w:ascii="Times New Roman" w:hAnsi="Times New Roman" w:cs="Times New Roman"/>
          <w:bCs/>
          <w:sz w:val="24"/>
          <w:szCs w:val="24"/>
        </w:rPr>
        <w:t xml:space="preserve"> in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lower</w:t>
      </w:r>
      <w:proofErr w:type="spellEnd"/>
      <w:r w:rsidRPr="00EA6DE3">
        <w:rPr>
          <w:rFonts w:ascii="Times New Roman" w:hAnsi="Times New Roman" w:cs="Times New Roman"/>
          <w:bCs/>
          <w:sz w:val="24"/>
          <w:szCs w:val="24"/>
        </w:rPr>
        <w:t xml:space="preserve"> Toribio </w:t>
      </w:r>
      <w:proofErr w:type="spellStart"/>
      <w:r w:rsidRPr="00EA6DE3">
        <w:rPr>
          <w:rFonts w:ascii="Times New Roman" w:hAnsi="Times New Roman" w:cs="Times New Roman"/>
          <w:bCs/>
          <w:sz w:val="24"/>
          <w:szCs w:val="24"/>
        </w:rPr>
        <w:t>River</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basin</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Minca Pozo Azul </w:t>
      </w:r>
      <w:proofErr w:type="spellStart"/>
      <w:r w:rsidRPr="00EA6DE3">
        <w:rPr>
          <w:rFonts w:ascii="Times New Roman" w:hAnsi="Times New Roman" w:cs="Times New Roman"/>
          <w:bCs/>
          <w:sz w:val="24"/>
          <w:szCs w:val="24"/>
        </w:rPr>
        <w:t>area</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responds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to</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growing</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concern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for</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biodiversity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conservation</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sustainable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development</w:t>
      </w:r>
      <w:proofErr w:type="spellEnd"/>
      <w:r w:rsidRPr="00EA6DE3">
        <w:rPr>
          <w:rFonts w:ascii="Times New Roman" w:hAnsi="Times New Roman" w:cs="Times New Roman"/>
          <w:bCs/>
          <w:sz w:val="24"/>
          <w:szCs w:val="24"/>
        </w:rPr>
        <w:t xml:space="preserve"> o</w:t>
      </w:r>
    </w:p>
    <w:p w14:paraId="0E2A7BC0" w14:textId="2E6224BE" w:rsidR="00EA6DE3" w:rsidRPr="00EA6DE3" w:rsidRDefault="00EA6DE3" w:rsidP="00EA6DE3">
      <w:pPr>
        <w:spacing w:after="0" w:line="360" w:lineRule="auto"/>
        <w:ind w:firstLine="706"/>
        <w:jc w:val="both"/>
        <w:rPr>
          <w:rFonts w:ascii="Times New Roman" w:hAnsi="Times New Roman" w:cs="Times New Roman"/>
          <w:bCs/>
          <w:sz w:val="24"/>
          <w:szCs w:val="24"/>
        </w:rPr>
      </w:pPr>
      <w:r w:rsidRPr="00EA6DE3">
        <w:rPr>
          <w:rFonts w:ascii="Times New Roman" w:hAnsi="Times New Roman" w:cs="Times New Roman"/>
          <w:bCs/>
          <w:sz w:val="24"/>
          <w:szCs w:val="24"/>
        </w:rPr>
        <w:t xml:space="preserve">f </w:t>
      </w:r>
      <w:proofErr w:type="spellStart"/>
      <w:r w:rsidRPr="00EA6DE3">
        <w:rPr>
          <w:rFonts w:ascii="Times New Roman" w:hAnsi="Times New Roman" w:cs="Times New Roman"/>
          <w:bCs/>
          <w:sz w:val="24"/>
          <w:szCs w:val="24"/>
        </w:rPr>
        <w:t>ecotourism</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research</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framed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within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community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ecology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which</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analyzes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composition</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structure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of</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species</w:t>
      </w:r>
      <w:proofErr w:type="spellEnd"/>
      <w:r w:rsidRPr="00EA6DE3">
        <w:rPr>
          <w:rFonts w:ascii="Times New Roman" w:hAnsi="Times New Roman" w:cs="Times New Roman"/>
          <w:bCs/>
          <w:sz w:val="24"/>
          <w:szCs w:val="24"/>
        </w:rPr>
        <w:t xml:space="preserve"> in a </w:t>
      </w:r>
      <w:proofErr w:type="spellStart"/>
      <w:r w:rsidRPr="00EA6DE3">
        <w:rPr>
          <w:rFonts w:ascii="Times New Roman" w:hAnsi="Times New Roman" w:cs="Times New Roman"/>
          <w:bCs/>
          <w:sz w:val="24"/>
          <w:szCs w:val="24"/>
        </w:rPr>
        <w:t>given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ecosystem</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Begon</w:t>
      </w:r>
      <w:proofErr w:type="spellEnd"/>
      <w:r w:rsidRPr="00EA6DE3">
        <w:rPr>
          <w:rFonts w:ascii="Times New Roman" w:hAnsi="Times New Roman" w:cs="Times New Roman"/>
          <w:bCs/>
          <w:sz w:val="24"/>
          <w:szCs w:val="24"/>
        </w:rPr>
        <w:t xml:space="preserve">, Townsend, &amp; Harper, 2006). In particular, </w:t>
      </w:r>
      <w:proofErr w:type="spellStart"/>
      <w:r w:rsidRPr="00EA6DE3">
        <w:rPr>
          <w:rFonts w:ascii="Times New Roman" w:hAnsi="Times New Roman" w:cs="Times New Roman"/>
          <w:bCs/>
          <w:sz w:val="24"/>
          <w:szCs w:val="24"/>
        </w:rPr>
        <w:t>bird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diversity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is</w:t>
      </w:r>
      <w:proofErr w:type="spellEnd"/>
      <w:r w:rsidRPr="00EA6DE3">
        <w:rPr>
          <w:rFonts w:ascii="Times New Roman" w:hAnsi="Times New Roman" w:cs="Times New Roman"/>
          <w:bCs/>
          <w:sz w:val="24"/>
          <w:szCs w:val="24"/>
        </w:rPr>
        <w:t xml:space="preserve"> a </w:t>
      </w:r>
      <w:proofErr w:type="spellStart"/>
      <w:r w:rsidRPr="00EA6DE3">
        <w:rPr>
          <w:rFonts w:ascii="Times New Roman" w:hAnsi="Times New Roman" w:cs="Times New Roman"/>
          <w:bCs/>
          <w:sz w:val="24"/>
          <w:szCs w:val="24"/>
        </w:rPr>
        <w:t>key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indicator</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of</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environmental</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health</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ecosystem</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functionality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Bibby</w:t>
      </w:r>
      <w:proofErr w:type="spellEnd"/>
      <w:r w:rsidRPr="00EA6DE3">
        <w:rPr>
          <w:rFonts w:ascii="Times New Roman" w:hAnsi="Times New Roman" w:cs="Times New Roman"/>
          <w:bCs/>
          <w:sz w:val="24"/>
          <w:szCs w:val="24"/>
        </w:rPr>
        <w:t>, Jones, &amp; Marsden, 1998).</w:t>
      </w:r>
    </w:p>
    <w:p w14:paraId="0EDA339E" w14:textId="77777777" w:rsidR="00EA6DE3" w:rsidRPr="00EA6DE3" w:rsidRDefault="00EA6DE3" w:rsidP="00EA6DE3">
      <w:pPr>
        <w:spacing w:after="0" w:line="360" w:lineRule="auto"/>
        <w:ind w:firstLine="706"/>
        <w:jc w:val="both"/>
        <w:rPr>
          <w:rFonts w:ascii="Times New Roman" w:hAnsi="Times New Roman" w:cs="Times New Roman"/>
          <w:bCs/>
          <w:sz w:val="24"/>
          <w:szCs w:val="24"/>
        </w:rPr>
      </w:pPr>
      <w:proofErr w:type="spellStart"/>
      <w:r w:rsidRPr="00EA6DE3">
        <w:rPr>
          <w:rFonts w:ascii="Times New Roman" w:hAnsi="Times New Roman" w:cs="Times New Roman"/>
          <w:bCs/>
          <w:sz w:val="24"/>
          <w:szCs w:val="24"/>
        </w:rPr>
        <w:t>Nature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tourism</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birdwatching</w:t>
      </w:r>
      <w:proofErr w:type="spellEnd"/>
      <w:r w:rsidRPr="00EA6DE3">
        <w:rPr>
          <w:rFonts w:ascii="Times New Roman" w:hAnsi="Times New Roman" w:cs="Times New Roman"/>
          <w:bCs/>
          <w:sz w:val="24"/>
          <w:szCs w:val="24"/>
        </w:rPr>
        <w:t xml:space="preserve"> in particular, has </w:t>
      </w:r>
      <w:proofErr w:type="spellStart"/>
      <w:r w:rsidRPr="00EA6DE3">
        <w:rPr>
          <w:rFonts w:ascii="Times New Roman" w:hAnsi="Times New Roman" w:cs="Times New Roman"/>
          <w:bCs/>
          <w:sz w:val="24"/>
          <w:szCs w:val="24"/>
        </w:rPr>
        <w:t>been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widely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studied</w:t>
      </w:r>
      <w:proofErr w:type="spellEnd"/>
      <w:r w:rsidRPr="00EA6DE3">
        <w:rPr>
          <w:rFonts w:ascii="Times New Roman" w:hAnsi="Times New Roman" w:cs="Times New Roman"/>
          <w:bCs/>
          <w:sz w:val="24"/>
          <w:szCs w:val="24"/>
        </w:rPr>
        <w:t xml:space="preserve"> as a </w:t>
      </w:r>
      <w:proofErr w:type="spellStart"/>
      <w:r w:rsidRPr="00EA6DE3">
        <w:rPr>
          <w:rFonts w:ascii="Times New Roman" w:hAnsi="Times New Roman" w:cs="Times New Roman"/>
          <w:bCs/>
          <w:sz w:val="24"/>
          <w:szCs w:val="24"/>
        </w:rPr>
        <w:t>sustainable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development</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strategy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that</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generates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economic</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benefits</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promotes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environmental</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conservation</w:t>
      </w:r>
      <w:proofErr w:type="spellEnd"/>
      <w:r w:rsidRPr="00EA6DE3">
        <w:rPr>
          <w:rFonts w:ascii="Times New Roman" w:hAnsi="Times New Roman" w:cs="Times New Roman"/>
          <w:bCs/>
          <w:sz w:val="24"/>
          <w:szCs w:val="24"/>
        </w:rPr>
        <w:t xml:space="preserve"> (Buckley, 2009). </w:t>
      </w:r>
      <w:proofErr w:type="spellStart"/>
      <w:r w:rsidRPr="00EA6DE3">
        <w:rPr>
          <w:rFonts w:ascii="Times New Roman" w:hAnsi="Times New Roman" w:cs="Times New Roman"/>
          <w:bCs/>
          <w:sz w:val="24"/>
          <w:szCs w:val="24"/>
        </w:rPr>
        <w:t>However</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it</w:t>
      </w:r>
      <w:proofErr w:type="spellEnd"/>
      <w:r w:rsidRPr="00EA6DE3">
        <w:rPr>
          <w:rFonts w:ascii="Times New Roman" w:hAnsi="Times New Roman" w:cs="Times New Roman"/>
          <w:bCs/>
          <w:sz w:val="24"/>
          <w:szCs w:val="24"/>
        </w:rPr>
        <w:t xml:space="preserve"> has </w:t>
      </w:r>
      <w:proofErr w:type="spellStart"/>
      <w:r w:rsidRPr="00EA6DE3">
        <w:rPr>
          <w:rFonts w:ascii="Times New Roman" w:hAnsi="Times New Roman" w:cs="Times New Roman"/>
          <w:bCs/>
          <w:sz w:val="24"/>
          <w:szCs w:val="24"/>
        </w:rPr>
        <w:t>also</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been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documented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that</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unplanned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growth</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of</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tourism</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infrastructure</w:t>
      </w:r>
      <w:proofErr w:type="spellEnd"/>
      <w:r w:rsidRPr="00EA6DE3">
        <w:rPr>
          <w:rFonts w:ascii="Times New Roman" w:hAnsi="Times New Roman" w:cs="Times New Roman"/>
          <w:bCs/>
          <w:sz w:val="24"/>
          <w:szCs w:val="24"/>
        </w:rPr>
        <w:t xml:space="preserve"> can </w:t>
      </w:r>
      <w:proofErr w:type="spellStart"/>
      <w:r w:rsidRPr="00EA6DE3">
        <w:rPr>
          <w:rFonts w:ascii="Times New Roman" w:hAnsi="Times New Roman" w:cs="Times New Roman"/>
          <w:bCs/>
          <w:sz w:val="24"/>
          <w:szCs w:val="24"/>
        </w:rPr>
        <w:t>negatively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impact</w:t>
      </w:r>
      <w:proofErr w:type="spellEnd"/>
      <w:r w:rsidRPr="00EA6DE3">
        <w:rPr>
          <w:rFonts w:ascii="Times New Roman" w:hAnsi="Times New Roman" w:cs="Times New Roman"/>
          <w:bCs/>
          <w:sz w:val="24"/>
          <w:szCs w:val="24"/>
        </w:rPr>
        <w:t xml:space="preserve"> natural </w:t>
      </w:r>
      <w:proofErr w:type="spellStart"/>
      <w:r w:rsidRPr="00EA6DE3">
        <w:rPr>
          <w:rFonts w:ascii="Times New Roman" w:hAnsi="Times New Roman" w:cs="Times New Roman"/>
          <w:bCs/>
          <w:sz w:val="24"/>
          <w:szCs w:val="24"/>
        </w:rPr>
        <w:t>habitats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affecting</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distribution</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abundance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of</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species</w:t>
      </w:r>
      <w:proofErr w:type="spellEnd"/>
      <w:r w:rsidRPr="00EA6DE3">
        <w:rPr>
          <w:rFonts w:ascii="Times New Roman" w:hAnsi="Times New Roman" w:cs="Times New Roman"/>
          <w:bCs/>
          <w:sz w:val="24"/>
          <w:szCs w:val="24"/>
        </w:rPr>
        <w:t xml:space="preserve"> (Steven, Morrison, &amp; </w:t>
      </w:r>
      <w:proofErr w:type="spellStart"/>
      <w:r w:rsidRPr="00EA6DE3">
        <w:rPr>
          <w:rFonts w:ascii="Times New Roman" w:hAnsi="Times New Roman" w:cs="Times New Roman"/>
          <w:bCs/>
          <w:sz w:val="24"/>
          <w:szCs w:val="24"/>
        </w:rPr>
        <w:t>Castley</w:t>
      </w:r>
      <w:proofErr w:type="spellEnd"/>
      <w:r w:rsidRPr="00EA6DE3">
        <w:rPr>
          <w:rFonts w:ascii="Times New Roman" w:hAnsi="Times New Roman" w:cs="Times New Roman"/>
          <w:bCs/>
          <w:sz w:val="24"/>
          <w:szCs w:val="24"/>
        </w:rPr>
        <w:t>, 2015).</w:t>
      </w:r>
    </w:p>
    <w:p w14:paraId="63FAF715" w14:textId="77777777" w:rsidR="00EA6DE3" w:rsidRPr="00EA6DE3" w:rsidRDefault="00EA6DE3" w:rsidP="00EA6DE3">
      <w:pPr>
        <w:spacing w:after="0" w:line="360" w:lineRule="auto"/>
        <w:ind w:firstLine="706"/>
        <w:jc w:val="both"/>
        <w:rPr>
          <w:rFonts w:ascii="Times New Roman" w:hAnsi="Times New Roman" w:cs="Times New Roman"/>
          <w:bCs/>
          <w:sz w:val="24"/>
          <w:szCs w:val="24"/>
        </w:rPr>
      </w:pPr>
      <w:proofErr w:type="spellStart"/>
      <w:r w:rsidRPr="00EA6DE3">
        <w:rPr>
          <w:rFonts w:ascii="Times New Roman" w:hAnsi="Times New Roman" w:cs="Times New Roman"/>
          <w:bCs/>
          <w:sz w:val="24"/>
          <w:szCs w:val="24"/>
        </w:rPr>
        <w:lastRenderedPageBreak/>
        <w:t>To</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assess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avifaunal</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diversity</w:t>
      </w:r>
      <w:proofErr w:type="spellEnd"/>
      <w:r w:rsidRPr="00EA6DE3">
        <w:rPr>
          <w:rFonts w:ascii="Times New Roman" w:hAnsi="Times New Roman" w:cs="Times New Roman"/>
          <w:bCs/>
          <w:sz w:val="24"/>
          <w:szCs w:val="24"/>
        </w:rPr>
        <w:t xml:space="preserve"> in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study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areas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ecological</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indices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such</w:t>
      </w:r>
      <w:proofErr w:type="spellEnd"/>
      <w:r w:rsidRPr="00EA6DE3">
        <w:rPr>
          <w:rFonts w:ascii="Times New Roman" w:hAnsi="Times New Roman" w:cs="Times New Roman"/>
          <w:bCs/>
          <w:sz w:val="24"/>
          <w:szCs w:val="24"/>
        </w:rPr>
        <w:t xml:space="preserve"> as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Margalef, Shannon, and Simpson </w:t>
      </w:r>
      <w:proofErr w:type="spellStart"/>
      <w:r w:rsidRPr="00EA6DE3">
        <w:rPr>
          <w:rFonts w:ascii="Times New Roman" w:hAnsi="Times New Roman" w:cs="Times New Roman"/>
          <w:bCs/>
          <w:sz w:val="24"/>
          <w:szCs w:val="24"/>
        </w:rPr>
        <w:t>indices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were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used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which</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allow</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estimating</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species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richness</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evenness</w:t>
      </w:r>
      <w:proofErr w:type="spellEnd"/>
      <w:r w:rsidRPr="00EA6DE3">
        <w:rPr>
          <w:rFonts w:ascii="Times New Roman" w:hAnsi="Times New Roman" w:cs="Times New Roman"/>
          <w:bCs/>
          <w:sz w:val="24"/>
          <w:szCs w:val="24"/>
        </w:rPr>
        <w:t xml:space="preserve"> in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ecosystem</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Magurran</w:t>
      </w:r>
      <w:proofErr w:type="spellEnd"/>
      <w:r w:rsidRPr="00EA6DE3">
        <w:rPr>
          <w:rFonts w:ascii="Times New Roman" w:hAnsi="Times New Roman" w:cs="Times New Roman"/>
          <w:bCs/>
          <w:sz w:val="24"/>
          <w:szCs w:val="24"/>
        </w:rPr>
        <w:t xml:space="preserve">, 2004). </w:t>
      </w:r>
      <w:proofErr w:type="spellStart"/>
      <w:r w:rsidRPr="00EA6DE3">
        <w:rPr>
          <w:rFonts w:ascii="Times New Roman" w:hAnsi="Times New Roman" w:cs="Times New Roman"/>
          <w:bCs/>
          <w:sz w:val="24"/>
          <w:szCs w:val="24"/>
        </w:rPr>
        <w:t>These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indicators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have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been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applied</w:t>
      </w:r>
      <w:proofErr w:type="spellEnd"/>
      <w:r w:rsidRPr="00EA6DE3">
        <w:rPr>
          <w:rFonts w:ascii="Times New Roman" w:hAnsi="Times New Roman" w:cs="Times New Roman"/>
          <w:bCs/>
          <w:sz w:val="24"/>
          <w:szCs w:val="24"/>
        </w:rPr>
        <w:t xml:space="preserve"> in </w:t>
      </w:r>
      <w:proofErr w:type="spellStart"/>
      <w:r w:rsidRPr="00EA6DE3">
        <w:rPr>
          <w:rFonts w:ascii="Times New Roman" w:hAnsi="Times New Roman" w:cs="Times New Roman"/>
          <w:bCs/>
          <w:sz w:val="24"/>
          <w:szCs w:val="24"/>
        </w:rPr>
        <w:t>various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studies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biodiversity</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conservation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demonstrating</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their</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effectiveness</w:t>
      </w:r>
      <w:proofErr w:type="spellEnd"/>
      <w:r w:rsidRPr="00EA6DE3">
        <w:rPr>
          <w:rFonts w:ascii="Times New Roman" w:hAnsi="Times New Roman" w:cs="Times New Roman"/>
          <w:bCs/>
          <w:sz w:val="24"/>
          <w:szCs w:val="24"/>
        </w:rPr>
        <w:t xml:space="preserve"> in </w:t>
      </w:r>
      <w:proofErr w:type="spellStart"/>
      <w:r w:rsidRPr="00EA6DE3">
        <w:rPr>
          <w:rFonts w:ascii="Times New Roman" w:hAnsi="Times New Roman" w:cs="Times New Roman"/>
          <w:bCs/>
          <w:sz w:val="24"/>
          <w:szCs w:val="24"/>
        </w:rPr>
        <w:t>environmental</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impact</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assessment</w:t>
      </w:r>
      <w:proofErr w:type="spellEnd"/>
      <w:r w:rsidRPr="00EA6DE3">
        <w:rPr>
          <w:rFonts w:ascii="Times New Roman" w:hAnsi="Times New Roman" w:cs="Times New Roman"/>
          <w:bCs/>
          <w:sz w:val="24"/>
          <w:szCs w:val="24"/>
        </w:rPr>
        <w:t xml:space="preserve"> and natural </w:t>
      </w:r>
      <w:proofErr w:type="spellStart"/>
      <w:r w:rsidRPr="00EA6DE3">
        <w:rPr>
          <w:rFonts w:ascii="Times New Roman" w:hAnsi="Times New Roman" w:cs="Times New Roman"/>
          <w:bCs/>
          <w:sz w:val="24"/>
          <w:szCs w:val="24"/>
        </w:rPr>
        <w:t>resource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management</w:t>
      </w:r>
      <w:proofErr w:type="spellEnd"/>
      <w:r w:rsidRPr="00EA6DE3">
        <w:rPr>
          <w:rFonts w:ascii="Times New Roman" w:hAnsi="Times New Roman" w:cs="Times New Roman"/>
          <w:bCs/>
          <w:sz w:val="24"/>
          <w:szCs w:val="24"/>
        </w:rPr>
        <w:t xml:space="preserve"> (Gotelli &amp; Chao, 2013).</w:t>
      </w:r>
    </w:p>
    <w:p w14:paraId="2DE5D3CC" w14:textId="77777777" w:rsidR="00EA6DE3" w:rsidRPr="00EA6DE3" w:rsidRDefault="00EA6DE3" w:rsidP="00EA6DE3">
      <w:pPr>
        <w:spacing w:after="0" w:line="360" w:lineRule="auto"/>
        <w:ind w:firstLine="706"/>
        <w:jc w:val="both"/>
        <w:rPr>
          <w:rFonts w:ascii="Times New Roman" w:hAnsi="Times New Roman" w:cs="Times New Roman"/>
          <w:bCs/>
          <w:sz w:val="24"/>
          <w:szCs w:val="24"/>
        </w:rPr>
      </w:pPr>
      <w:proofErr w:type="spellStart"/>
      <w:r w:rsidRPr="00EA6DE3">
        <w:rPr>
          <w:rFonts w:ascii="Times New Roman" w:hAnsi="Times New Roman" w:cs="Times New Roman"/>
          <w:bCs/>
          <w:sz w:val="24"/>
          <w:szCs w:val="24"/>
        </w:rPr>
        <w:t>Species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identification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was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carried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out</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through</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direct</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observation</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use </w:t>
      </w:r>
      <w:proofErr w:type="spellStart"/>
      <w:r w:rsidRPr="00EA6DE3">
        <w:rPr>
          <w:rFonts w:ascii="Times New Roman" w:hAnsi="Times New Roman" w:cs="Times New Roman"/>
          <w:bCs/>
          <w:sz w:val="24"/>
          <w:szCs w:val="24"/>
        </w:rPr>
        <w:t>of</w:t>
      </w:r>
      <w:proofErr w:type="spellEnd"/>
      <w:r w:rsidRPr="00EA6DE3">
        <w:rPr>
          <w:rFonts w:ascii="Times New Roman" w:hAnsi="Times New Roman" w:cs="Times New Roman"/>
          <w:bCs/>
          <w:sz w:val="24"/>
          <w:szCs w:val="24"/>
        </w:rPr>
        <w:t xml:space="preserve"> digital </w:t>
      </w:r>
      <w:proofErr w:type="spellStart"/>
      <w:r w:rsidRPr="00EA6DE3">
        <w:rPr>
          <w:rFonts w:ascii="Times New Roman" w:hAnsi="Times New Roman" w:cs="Times New Roman"/>
          <w:bCs/>
          <w:sz w:val="24"/>
          <w:szCs w:val="24"/>
        </w:rPr>
        <w:t>tools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such</w:t>
      </w:r>
      <w:proofErr w:type="spellEnd"/>
      <w:r w:rsidRPr="00EA6DE3">
        <w:rPr>
          <w:rFonts w:ascii="Times New Roman" w:hAnsi="Times New Roman" w:cs="Times New Roman"/>
          <w:bCs/>
          <w:sz w:val="24"/>
          <w:szCs w:val="24"/>
        </w:rPr>
        <w:t xml:space="preserve"> as </w:t>
      </w:r>
      <w:proofErr w:type="spellStart"/>
      <w:r w:rsidRPr="00EA6DE3">
        <w:rPr>
          <w:rFonts w:ascii="Times New Roman" w:hAnsi="Times New Roman" w:cs="Times New Roman"/>
          <w:bCs/>
          <w:sz w:val="24"/>
          <w:szCs w:val="24"/>
        </w:rPr>
        <w:t>Merlin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Bird</w:t>
      </w:r>
      <w:proofErr w:type="spellEnd"/>
      <w:r w:rsidRPr="00EA6DE3">
        <w:rPr>
          <w:rFonts w:ascii="Times New Roman" w:hAnsi="Times New Roman" w:cs="Times New Roman"/>
          <w:bCs/>
          <w:sz w:val="24"/>
          <w:szCs w:val="24"/>
        </w:rPr>
        <w:t xml:space="preserve"> ID and Picture </w:t>
      </w:r>
      <w:proofErr w:type="spellStart"/>
      <w:r w:rsidRPr="00EA6DE3">
        <w:rPr>
          <w:rFonts w:ascii="Times New Roman" w:hAnsi="Times New Roman" w:cs="Times New Roman"/>
          <w:bCs/>
          <w:sz w:val="24"/>
          <w:szCs w:val="24"/>
        </w:rPr>
        <w:t>Bird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which</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have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significantly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improved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accuracy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of</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ornithological</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research</w:t>
      </w:r>
      <w:proofErr w:type="spellEnd"/>
      <w:r w:rsidRPr="00EA6DE3">
        <w:rPr>
          <w:rFonts w:ascii="Times New Roman" w:hAnsi="Times New Roman" w:cs="Times New Roman"/>
          <w:bCs/>
          <w:sz w:val="24"/>
          <w:szCs w:val="24"/>
        </w:rPr>
        <w:t xml:space="preserve"> (Sullivan et al., 2014). </w:t>
      </w:r>
      <w:proofErr w:type="spellStart"/>
      <w:r w:rsidRPr="00EA6DE3">
        <w:rPr>
          <w:rFonts w:ascii="Times New Roman" w:hAnsi="Times New Roman" w:cs="Times New Roman"/>
          <w:bCs/>
          <w:sz w:val="24"/>
          <w:szCs w:val="24"/>
        </w:rPr>
        <w:t>Previous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studies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have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shown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that</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these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applications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contribute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to</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citizen</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science</w:t>
      </w:r>
      <w:proofErr w:type="spellEnd"/>
      <w:r w:rsidRPr="00EA6DE3">
        <w:rPr>
          <w:rFonts w:ascii="Times New Roman" w:hAnsi="Times New Roman" w:cs="Times New Roman"/>
          <w:bCs/>
          <w:sz w:val="24"/>
          <w:szCs w:val="24"/>
        </w:rPr>
        <w:t xml:space="preserve"> and </w:t>
      </w:r>
      <w:proofErr w:type="spellStart"/>
      <w:r w:rsidRPr="00EA6DE3">
        <w:rPr>
          <w:rFonts w:ascii="Times New Roman" w:hAnsi="Times New Roman" w:cs="Times New Roman"/>
          <w:bCs/>
          <w:sz w:val="24"/>
          <w:szCs w:val="24"/>
        </w:rPr>
        <w:t>facilitate</w:t>
      </w:r>
      <w:proofErr w:type="spellEnd"/>
      <w:r w:rsidRPr="00EA6DE3">
        <w:rPr>
          <w:rFonts w:ascii="Times New Roman" w:hAnsi="Times New Roman" w:cs="Times New Roman"/>
          <w:bCs/>
          <w:sz w:val="24"/>
          <w:szCs w:val="24"/>
        </w:rPr>
        <w:t xml:space="preserve"> data </w:t>
      </w:r>
      <w:proofErr w:type="spellStart"/>
      <w:r w:rsidRPr="00EA6DE3">
        <w:rPr>
          <w:rFonts w:ascii="Times New Roman" w:hAnsi="Times New Roman" w:cs="Times New Roman"/>
          <w:bCs/>
          <w:sz w:val="24"/>
          <w:szCs w:val="24"/>
        </w:rPr>
        <w:t>collection</w:t>
      </w:r>
      <w:proofErr w:type="spellEnd"/>
      <w:r w:rsidRPr="00EA6DE3">
        <w:rPr>
          <w:rFonts w:ascii="Times New Roman" w:hAnsi="Times New Roman" w:cs="Times New Roman"/>
          <w:bCs/>
          <w:sz w:val="24"/>
          <w:szCs w:val="24"/>
        </w:rPr>
        <w:t xml:space="preserve"> in </w:t>
      </w:r>
      <w:proofErr w:type="spellStart"/>
      <w:r w:rsidRPr="00EA6DE3">
        <w:rPr>
          <w:rFonts w:ascii="Times New Roman" w:hAnsi="Times New Roman" w:cs="Times New Roman"/>
          <w:bCs/>
          <w:sz w:val="24"/>
          <w:szCs w:val="24"/>
        </w:rPr>
        <w:t>hard-to-reach</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areas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Bonney</w:t>
      </w:r>
      <w:proofErr w:type="spellEnd"/>
      <w:r w:rsidRPr="00EA6DE3">
        <w:rPr>
          <w:rFonts w:ascii="Times New Roman" w:hAnsi="Times New Roman" w:cs="Times New Roman"/>
          <w:bCs/>
          <w:sz w:val="24"/>
          <w:szCs w:val="24"/>
        </w:rPr>
        <w:t xml:space="preserve"> et al., 2009).</w:t>
      </w:r>
    </w:p>
    <w:p w14:paraId="64FAF38D" w14:textId="77777777" w:rsidR="00EA6DE3" w:rsidRPr="00EA6DE3" w:rsidRDefault="00EA6DE3" w:rsidP="00EA6DE3">
      <w:pPr>
        <w:spacing w:after="0" w:line="360" w:lineRule="auto"/>
        <w:ind w:firstLine="706"/>
        <w:jc w:val="both"/>
        <w:rPr>
          <w:rFonts w:ascii="Times New Roman" w:hAnsi="Times New Roman" w:cs="Times New Roman"/>
          <w:bCs/>
          <w:sz w:val="24"/>
          <w:szCs w:val="24"/>
        </w:rPr>
      </w:pPr>
      <w:proofErr w:type="spellStart"/>
      <w:r w:rsidRPr="00EA6DE3">
        <w:rPr>
          <w:rFonts w:ascii="Times New Roman" w:hAnsi="Times New Roman" w:cs="Times New Roman"/>
          <w:bCs/>
          <w:sz w:val="24"/>
          <w:szCs w:val="24"/>
        </w:rPr>
        <w:t>The</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most</w:t>
      </w:r>
      <w:proofErr w:type="spellEnd"/>
      <w:r w:rsidRPr="00EA6DE3">
        <w:rPr>
          <w:rFonts w:ascii="Times New Roman" w:hAnsi="Times New Roman" w:cs="Times New Roman"/>
          <w:bCs/>
          <w:sz w:val="24"/>
          <w:szCs w:val="24"/>
        </w:rPr>
        <w:t xml:space="preserve"> notable </w:t>
      </w:r>
      <w:proofErr w:type="spellStart"/>
      <w:r w:rsidRPr="00EA6DE3">
        <w:rPr>
          <w:rFonts w:ascii="Times New Roman" w:hAnsi="Times New Roman" w:cs="Times New Roman"/>
          <w:bCs/>
          <w:sz w:val="24"/>
          <w:szCs w:val="24"/>
        </w:rPr>
        <w:t>applications</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currently</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used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for</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bird</w:t>
      </w:r>
      <w:proofErr w:type="spellEnd"/>
      <w:r w:rsidRPr="00EA6DE3">
        <w:rPr>
          <w:rFonts w:ascii="Times New Roman" w:hAnsi="Times New Roman" w:cs="Times New Roman"/>
          <w:bCs/>
          <w:sz w:val="24"/>
          <w:szCs w:val="24"/>
        </w:rPr>
        <w:t xml:space="preserve"> </w:t>
      </w:r>
      <w:proofErr w:type="spellStart"/>
      <w:r w:rsidRPr="00EA6DE3">
        <w:rPr>
          <w:rFonts w:ascii="Times New Roman" w:hAnsi="Times New Roman" w:cs="Times New Roman"/>
          <w:bCs/>
          <w:sz w:val="24"/>
          <w:szCs w:val="24"/>
        </w:rPr>
        <w:t>inventory</w:t>
      </w:r>
      <w:proofErr w:type="spellEnd"/>
      <w:r w:rsidRPr="00EA6DE3">
        <w:rPr>
          <w:rFonts w:ascii="Times New Roman" w:hAnsi="Times New Roman" w:cs="Times New Roman"/>
          <w:bCs/>
          <w:sz w:val="24"/>
          <w:szCs w:val="24"/>
        </w:rPr>
        <w:t xml:space="preserve"> are:</w:t>
      </w:r>
    </w:p>
    <w:p w14:paraId="0A5E5C24" w14:textId="77777777" w:rsidR="00EA6DE3" w:rsidRPr="009B79C4" w:rsidRDefault="00EA6DE3" w:rsidP="009B79C4">
      <w:pPr>
        <w:pStyle w:val="Prrafodelista"/>
        <w:numPr>
          <w:ilvl w:val="0"/>
          <w:numId w:val="2"/>
        </w:numPr>
        <w:spacing w:after="0" w:line="360" w:lineRule="auto"/>
        <w:jc w:val="both"/>
        <w:rPr>
          <w:rFonts w:ascii="Times New Roman" w:hAnsi="Times New Roman" w:cs="Times New Roman"/>
          <w:bCs/>
          <w:sz w:val="24"/>
          <w:szCs w:val="24"/>
        </w:rPr>
      </w:pPr>
      <w:proofErr w:type="spellStart"/>
      <w:r w:rsidRPr="009B79C4">
        <w:rPr>
          <w:rFonts w:ascii="Times New Roman" w:hAnsi="Times New Roman" w:cs="Times New Roman"/>
          <w:bCs/>
          <w:sz w:val="24"/>
          <w:szCs w:val="24"/>
        </w:rPr>
        <w:t>Merlin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w:t>
      </w:r>
      <w:proofErr w:type="spellEnd"/>
      <w:r w:rsidRPr="009B79C4">
        <w:rPr>
          <w:rFonts w:ascii="Times New Roman" w:hAnsi="Times New Roman" w:cs="Times New Roman"/>
          <w:bCs/>
          <w:sz w:val="24"/>
          <w:szCs w:val="24"/>
        </w:rPr>
        <w:t xml:space="preserve"> ID: </w:t>
      </w:r>
      <w:proofErr w:type="spellStart"/>
      <w:r w:rsidRPr="009B79C4">
        <w:rPr>
          <w:rFonts w:ascii="Times New Roman" w:hAnsi="Times New Roman" w:cs="Times New Roman"/>
          <w:bCs/>
          <w:sz w:val="24"/>
          <w:szCs w:val="24"/>
        </w:rPr>
        <w:t>Developed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Cornell </w:t>
      </w:r>
      <w:proofErr w:type="spellStart"/>
      <w:r w:rsidRPr="009B79C4">
        <w:rPr>
          <w:rFonts w:ascii="Times New Roman" w:hAnsi="Times New Roman" w:cs="Times New Roman"/>
          <w:bCs/>
          <w:sz w:val="24"/>
          <w:szCs w:val="24"/>
        </w:rPr>
        <w:t>Lab</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Ornithology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application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allows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identification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through</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photographs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song</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recordings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Its</w:t>
      </w:r>
      <w:proofErr w:type="spellEnd"/>
      <w:r w:rsidRPr="009B79C4">
        <w:rPr>
          <w:rFonts w:ascii="Times New Roman" w:hAnsi="Times New Roman" w:cs="Times New Roman"/>
          <w:bCs/>
          <w:sz w:val="24"/>
          <w:szCs w:val="24"/>
        </w:rPr>
        <w:t xml:space="preserve"> artificial </w:t>
      </w:r>
      <w:proofErr w:type="spellStart"/>
      <w:r w:rsidRPr="009B79C4">
        <w:rPr>
          <w:rFonts w:ascii="Times New Roman" w:hAnsi="Times New Roman" w:cs="Times New Roman"/>
          <w:bCs/>
          <w:sz w:val="24"/>
          <w:szCs w:val="24"/>
        </w:rPr>
        <w:t>intelligence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powered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by</w:t>
      </w:r>
      <w:proofErr w:type="spellEnd"/>
      <w:r w:rsidRPr="009B79C4">
        <w:rPr>
          <w:rFonts w:ascii="Times New Roman" w:hAnsi="Times New Roman" w:cs="Times New Roman"/>
          <w:bCs/>
          <w:sz w:val="24"/>
          <w:szCs w:val="24"/>
        </w:rPr>
        <w:t xml:space="preserve"> a global </w:t>
      </w:r>
      <w:proofErr w:type="spellStart"/>
      <w:r w:rsidRPr="009B79C4">
        <w:rPr>
          <w:rFonts w:ascii="Times New Roman" w:hAnsi="Times New Roman" w:cs="Times New Roman"/>
          <w:bCs/>
          <w:sz w:val="24"/>
          <w:szCs w:val="24"/>
        </w:rPr>
        <w:t>database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that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constantly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expanding</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thanks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to</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user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contributions</w:t>
      </w:r>
      <w:proofErr w:type="spellEnd"/>
      <w:r w:rsidRPr="009B79C4">
        <w:rPr>
          <w:rFonts w:ascii="Times New Roman" w:hAnsi="Times New Roman" w:cs="Times New Roman"/>
          <w:bCs/>
          <w:sz w:val="24"/>
          <w:szCs w:val="24"/>
        </w:rPr>
        <w:t xml:space="preserve"> (Cornell </w:t>
      </w:r>
      <w:proofErr w:type="spellStart"/>
      <w:r w:rsidRPr="009B79C4">
        <w:rPr>
          <w:rFonts w:ascii="Times New Roman" w:hAnsi="Times New Roman" w:cs="Times New Roman"/>
          <w:bCs/>
          <w:sz w:val="24"/>
          <w:szCs w:val="24"/>
        </w:rPr>
        <w:t>Lab</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Ornithology</w:t>
      </w:r>
      <w:proofErr w:type="spellEnd"/>
      <w:r w:rsidRPr="009B79C4">
        <w:rPr>
          <w:rFonts w:ascii="Times New Roman" w:hAnsi="Times New Roman" w:cs="Times New Roman"/>
          <w:bCs/>
          <w:sz w:val="24"/>
          <w:szCs w:val="24"/>
        </w:rPr>
        <w:t>, 2024).</w:t>
      </w:r>
    </w:p>
    <w:p w14:paraId="6101847A" w14:textId="77777777" w:rsidR="00EA6DE3" w:rsidRPr="00EA6DE3" w:rsidRDefault="00EA6DE3" w:rsidP="00EA6DE3">
      <w:pPr>
        <w:spacing w:after="0" w:line="360" w:lineRule="auto"/>
        <w:ind w:firstLine="706"/>
        <w:jc w:val="both"/>
        <w:rPr>
          <w:rFonts w:ascii="Times New Roman" w:hAnsi="Times New Roman" w:cs="Times New Roman"/>
          <w:bCs/>
          <w:sz w:val="24"/>
          <w:szCs w:val="24"/>
        </w:rPr>
      </w:pPr>
    </w:p>
    <w:p w14:paraId="12442D64" w14:textId="77777777" w:rsidR="00EA6DE3" w:rsidRPr="009B79C4" w:rsidRDefault="00EA6DE3" w:rsidP="009B79C4">
      <w:pPr>
        <w:pStyle w:val="Prrafodelista"/>
        <w:numPr>
          <w:ilvl w:val="0"/>
          <w:numId w:val="2"/>
        </w:numPr>
        <w:spacing w:after="0" w:line="360" w:lineRule="auto"/>
        <w:jc w:val="both"/>
        <w:rPr>
          <w:rFonts w:ascii="Times New Roman" w:hAnsi="Times New Roman" w:cs="Times New Roman"/>
          <w:bCs/>
          <w:sz w:val="24"/>
          <w:szCs w:val="24"/>
        </w:rPr>
      </w:pPr>
      <w:proofErr w:type="spellStart"/>
      <w:r w:rsidRPr="009B79C4">
        <w:rPr>
          <w:rFonts w:ascii="Times New Roman" w:hAnsi="Times New Roman" w:cs="Times New Roman"/>
          <w:bCs/>
          <w:sz w:val="24"/>
          <w:szCs w:val="24"/>
        </w:rPr>
        <w:t>eBird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Also</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managed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Cornell </w:t>
      </w:r>
      <w:proofErr w:type="spellStart"/>
      <w:r w:rsidRPr="009B79C4">
        <w:rPr>
          <w:rFonts w:ascii="Times New Roman" w:hAnsi="Times New Roman" w:cs="Times New Roman"/>
          <w:bCs/>
          <w:sz w:val="24"/>
          <w:szCs w:val="24"/>
        </w:rPr>
        <w:t>Lab</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eBird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one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most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widely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used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platforms</w:t>
      </w:r>
      <w:proofErr w:type="spellEnd"/>
      <w:r w:rsidRPr="009B79C4">
        <w:rPr>
          <w:rFonts w:ascii="Times New Roman" w:hAnsi="Times New Roman" w:cs="Times New Roman"/>
          <w:bCs/>
          <w:sz w:val="24"/>
          <w:szCs w:val="24"/>
        </w:rPr>
        <w:t xml:space="preserve"> in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world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for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recording</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observations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Users</w:t>
      </w:r>
      <w:proofErr w:type="spellEnd"/>
      <w:r w:rsidRPr="009B79C4">
        <w:rPr>
          <w:rFonts w:ascii="Times New Roman" w:hAnsi="Times New Roman" w:cs="Times New Roman"/>
          <w:bCs/>
          <w:sz w:val="24"/>
          <w:szCs w:val="24"/>
        </w:rPr>
        <w:t xml:space="preserve"> can </w:t>
      </w:r>
      <w:proofErr w:type="spellStart"/>
      <w:r w:rsidRPr="009B79C4">
        <w:rPr>
          <w:rFonts w:ascii="Times New Roman" w:hAnsi="Times New Roman" w:cs="Times New Roman"/>
          <w:bCs/>
          <w:sz w:val="24"/>
          <w:szCs w:val="24"/>
        </w:rPr>
        <w:t>upload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georeferenced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checklists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allowing</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for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generation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distribution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maps</w:t>
      </w:r>
      <w:proofErr w:type="spellEnd"/>
      <w:r w:rsidRPr="009B79C4">
        <w:rPr>
          <w:rFonts w:ascii="Times New Roman" w:hAnsi="Times New Roman" w:cs="Times New Roman"/>
          <w:bCs/>
          <w:sz w:val="24"/>
          <w:szCs w:val="24"/>
        </w:rPr>
        <w:t xml:space="preserve"> and </w:t>
      </w:r>
      <w:proofErr w:type="spellStart"/>
      <w:r w:rsidRPr="009B79C4">
        <w:rPr>
          <w:rFonts w:ascii="Times New Roman" w:hAnsi="Times New Roman" w:cs="Times New Roman"/>
          <w:bCs/>
          <w:sz w:val="24"/>
          <w:szCs w:val="24"/>
        </w:rPr>
        <w:t>analysis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migratory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patterns</w:t>
      </w:r>
      <w:proofErr w:type="spellEnd"/>
      <w:r w:rsidRPr="009B79C4">
        <w:rPr>
          <w:rFonts w:ascii="Times New Roman" w:hAnsi="Times New Roman" w:cs="Times New Roman"/>
          <w:bCs/>
          <w:sz w:val="24"/>
          <w:szCs w:val="24"/>
        </w:rPr>
        <w:t xml:space="preserve"> (Sullivan et al., 2009).</w:t>
      </w:r>
    </w:p>
    <w:p w14:paraId="5C8E0C79" w14:textId="77777777" w:rsidR="00EA6DE3" w:rsidRPr="00EA6DE3" w:rsidRDefault="00EA6DE3" w:rsidP="00EA6DE3">
      <w:pPr>
        <w:spacing w:after="0" w:line="360" w:lineRule="auto"/>
        <w:ind w:firstLine="706"/>
        <w:jc w:val="both"/>
        <w:rPr>
          <w:rFonts w:ascii="Times New Roman" w:hAnsi="Times New Roman" w:cs="Times New Roman"/>
          <w:bCs/>
          <w:sz w:val="24"/>
          <w:szCs w:val="24"/>
        </w:rPr>
      </w:pPr>
    </w:p>
    <w:p w14:paraId="5081722C" w14:textId="77777777" w:rsidR="00EA6DE3" w:rsidRPr="009B79C4" w:rsidRDefault="00EA6DE3" w:rsidP="009B79C4">
      <w:pPr>
        <w:pStyle w:val="Prrafodelista"/>
        <w:numPr>
          <w:ilvl w:val="0"/>
          <w:numId w:val="2"/>
        </w:numPr>
        <w:spacing w:after="0" w:line="360" w:lineRule="auto"/>
        <w:jc w:val="both"/>
        <w:rPr>
          <w:rFonts w:ascii="Times New Roman" w:hAnsi="Times New Roman" w:cs="Times New Roman"/>
          <w:bCs/>
          <w:sz w:val="24"/>
          <w:szCs w:val="24"/>
        </w:rPr>
      </w:pPr>
      <w:proofErr w:type="spellStart"/>
      <w:r w:rsidRPr="009B79C4">
        <w:rPr>
          <w:rFonts w:ascii="Times New Roman" w:hAnsi="Times New Roman" w:cs="Times New Roman"/>
          <w:bCs/>
          <w:sz w:val="24"/>
          <w:szCs w:val="24"/>
        </w:rPr>
        <w:t>Xeno</w:t>
      </w:r>
      <w:proofErr w:type="spellEnd"/>
      <w:r w:rsidRPr="009B79C4">
        <w:rPr>
          <w:rFonts w:ascii="Times New Roman" w:hAnsi="Times New Roman" w:cs="Times New Roman"/>
          <w:bCs/>
          <w:sz w:val="24"/>
          <w:szCs w:val="24"/>
        </w:rPr>
        <w:t xml:space="preserve">-Canto: </w:t>
      </w:r>
      <w:proofErr w:type="spellStart"/>
      <w:r w:rsidRPr="009B79C4">
        <w:rPr>
          <w:rFonts w:ascii="Times New Roman" w:hAnsi="Times New Roman" w:cs="Times New Roman"/>
          <w:bCs/>
          <w:sz w:val="24"/>
          <w:szCs w:val="24"/>
        </w:rPr>
        <w:t>This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collaborative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platform</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stores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recordings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songs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from</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around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world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allowing</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for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comparison</w:t>
      </w:r>
      <w:proofErr w:type="spellEnd"/>
      <w:r w:rsidRPr="009B79C4">
        <w:rPr>
          <w:rFonts w:ascii="Times New Roman" w:hAnsi="Times New Roman" w:cs="Times New Roman"/>
          <w:bCs/>
          <w:sz w:val="24"/>
          <w:szCs w:val="24"/>
        </w:rPr>
        <w:t xml:space="preserve"> and </w:t>
      </w:r>
      <w:proofErr w:type="spellStart"/>
      <w:r w:rsidRPr="009B79C4">
        <w:rPr>
          <w:rFonts w:ascii="Times New Roman" w:hAnsi="Times New Roman" w:cs="Times New Roman"/>
          <w:bCs/>
          <w:sz w:val="24"/>
          <w:szCs w:val="24"/>
        </w:rPr>
        <w:t>study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vocalizations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across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species</w:t>
      </w:r>
      <w:proofErr w:type="spellEnd"/>
      <w:r w:rsidRPr="009B79C4">
        <w:rPr>
          <w:rFonts w:ascii="Times New Roman" w:hAnsi="Times New Roman" w:cs="Times New Roman"/>
          <w:bCs/>
          <w:sz w:val="24"/>
          <w:szCs w:val="24"/>
        </w:rPr>
        <w:t xml:space="preserve"> and </w:t>
      </w:r>
      <w:proofErr w:type="spellStart"/>
      <w:r w:rsidRPr="009B79C4">
        <w:rPr>
          <w:rFonts w:ascii="Times New Roman" w:hAnsi="Times New Roman" w:cs="Times New Roman"/>
          <w:bCs/>
          <w:sz w:val="24"/>
          <w:szCs w:val="24"/>
        </w:rPr>
        <w:t>regions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Xeno</w:t>
      </w:r>
      <w:proofErr w:type="spellEnd"/>
      <w:r w:rsidRPr="009B79C4">
        <w:rPr>
          <w:rFonts w:ascii="Times New Roman" w:hAnsi="Times New Roman" w:cs="Times New Roman"/>
          <w:bCs/>
          <w:sz w:val="24"/>
          <w:szCs w:val="24"/>
        </w:rPr>
        <w:t xml:space="preserve">-Canto </w:t>
      </w:r>
      <w:proofErr w:type="spellStart"/>
      <w:r w:rsidRPr="009B79C4">
        <w:rPr>
          <w:rFonts w:ascii="Times New Roman" w:hAnsi="Times New Roman" w:cs="Times New Roman"/>
          <w:bCs/>
          <w:sz w:val="24"/>
          <w:szCs w:val="24"/>
        </w:rPr>
        <w:t>Foundation</w:t>
      </w:r>
      <w:proofErr w:type="spellEnd"/>
      <w:r w:rsidRPr="009B79C4">
        <w:rPr>
          <w:rFonts w:ascii="Times New Roman" w:hAnsi="Times New Roman" w:cs="Times New Roman"/>
          <w:bCs/>
          <w:sz w:val="24"/>
          <w:szCs w:val="24"/>
        </w:rPr>
        <w:t>, 2023).</w:t>
      </w:r>
    </w:p>
    <w:p w14:paraId="1105D143" w14:textId="77777777" w:rsidR="00EA6DE3" w:rsidRPr="00EA6DE3" w:rsidRDefault="00EA6DE3" w:rsidP="00EA6DE3">
      <w:pPr>
        <w:spacing w:after="0" w:line="360" w:lineRule="auto"/>
        <w:ind w:firstLine="706"/>
        <w:jc w:val="both"/>
        <w:rPr>
          <w:rFonts w:ascii="Times New Roman" w:hAnsi="Times New Roman" w:cs="Times New Roman"/>
          <w:bCs/>
          <w:sz w:val="24"/>
          <w:szCs w:val="24"/>
        </w:rPr>
      </w:pPr>
    </w:p>
    <w:p w14:paraId="2739B190" w14:textId="77777777" w:rsidR="00EA6DE3" w:rsidRPr="009B79C4" w:rsidRDefault="00EA6DE3" w:rsidP="009B79C4">
      <w:pPr>
        <w:pStyle w:val="Prrafodelista"/>
        <w:numPr>
          <w:ilvl w:val="0"/>
          <w:numId w:val="2"/>
        </w:numPr>
        <w:spacing w:after="0" w:line="360" w:lineRule="auto"/>
        <w:jc w:val="both"/>
        <w:rPr>
          <w:rFonts w:ascii="Times New Roman" w:hAnsi="Times New Roman" w:cs="Times New Roman"/>
          <w:bCs/>
          <w:sz w:val="24"/>
          <w:szCs w:val="24"/>
        </w:rPr>
      </w:pPr>
      <w:proofErr w:type="spellStart"/>
      <w:r w:rsidRPr="009B79C4">
        <w:rPr>
          <w:rFonts w:ascii="Times New Roman" w:hAnsi="Times New Roman" w:cs="Times New Roman"/>
          <w:bCs/>
          <w:sz w:val="24"/>
          <w:szCs w:val="24"/>
        </w:rPr>
        <w:t>BirdNET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Based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on</w:t>
      </w:r>
      <w:proofErr w:type="spellEnd"/>
      <w:r w:rsidRPr="009B79C4">
        <w:rPr>
          <w:rFonts w:ascii="Times New Roman" w:hAnsi="Times New Roman" w:cs="Times New Roman"/>
          <w:bCs/>
          <w:sz w:val="24"/>
          <w:szCs w:val="24"/>
        </w:rPr>
        <w:t xml:space="preserve"> neural </w:t>
      </w:r>
      <w:proofErr w:type="spellStart"/>
      <w:r w:rsidRPr="009B79C4">
        <w:rPr>
          <w:rFonts w:ascii="Times New Roman" w:hAnsi="Times New Roman" w:cs="Times New Roman"/>
          <w:bCs/>
          <w:sz w:val="24"/>
          <w:szCs w:val="24"/>
        </w:rPr>
        <w:t>networks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BirdNET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analyzes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songs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captured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by</w:t>
      </w:r>
      <w:proofErr w:type="spellEnd"/>
      <w:r w:rsidRPr="009B79C4">
        <w:rPr>
          <w:rFonts w:ascii="Times New Roman" w:hAnsi="Times New Roman" w:cs="Times New Roman"/>
          <w:bCs/>
          <w:sz w:val="24"/>
          <w:szCs w:val="24"/>
        </w:rPr>
        <w:t xml:space="preserve"> a </w:t>
      </w:r>
      <w:proofErr w:type="spellStart"/>
      <w:r w:rsidRPr="009B79C4">
        <w:rPr>
          <w:rFonts w:ascii="Times New Roman" w:hAnsi="Times New Roman" w:cs="Times New Roman"/>
          <w:bCs/>
          <w:sz w:val="24"/>
          <w:szCs w:val="24"/>
        </w:rPr>
        <w:t>phone's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microphone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to</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provide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automatic</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identification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especially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useful</w:t>
      </w:r>
      <w:proofErr w:type="spellEnd"/>
      <w:r w:rsidRPr="009B79C4">
        <w:rPr>
          <w:rFonts w:ascii="Times New Roman" w:hAnsi="Times New Roman" w:cs="Times New Roman"/>
          <w:bCs/>
          <w:sz w:val="24"/>
          <w:szCs w:val="24"/>
        </w:rPr>
        <w:t xml:space="preserve"> in dense </w:t>
      </w:r>
      <w:proofErr w:type="spellStart"/>
      <w:r w:rsidRPr="009B79C4">
        <w:rPr>
          <w:rFonts w:ascii="Times New Roman" w:hAnsi="Times New Roman" w:cs="Times New Roman"/>
          <w:bCs/>
          <w:sz w:val="24"/>
          <w:szCs w:val="24"/>
        </w:rPr>
        <w:t>habitats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where</w:t>
      </w:r>
      <w:proofErr w:type="spellEnd"/>
      <w:r w:rsidRPr="009B79C4">
        <w:rPr>
          <w:rFonts w:ascii="Times New Roman" w:hAnsi="Times New Roman" w:cs="Times New Roman"/>
          <w:bCs/>
          <w:sz w:val="24"/>
          <w:szCs w:val="24"/>
        </w:rPr>
        <w:t xml:space="preserve"> visual </w:t>
      </w:r>
      <w:proofErr w:type="spellStart"/>
      <w:r w:rsidRPr="009B79C4">
        <w:rPr>
          <w:rFonts w:ascii="Times New Roman" w:hAnsi="Times New Roman" w:cs="Times New Roman"/>
          <w:bCs/>
          <w:sz w:val="24"/>
          <w:szCs w:val="24"/>
        </w:rPr>
        <w:t>observation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limited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Kahl</w:t>
      </w:r>
      <w:proofErr w:type="spellEnd"/>
      <w:r w:rsidRPr="009B79C4">
        <w:rPr>
          <w:rFonts w:ascii="Times New Roman" w:hAnsi="Times New Roman" w:cs="Times New Roman"/>
          <w:bCs/>
          <w:sz w:val="24"/>
          <w:szCs w:val="24"/>
        </w:rPr>
        <w:t xml:space="preserve"> et al., 2021). </w:t>
      </w:r>
      <w:proofErr w:type="spellStart"/>
      <w:r w:rsidRPr="009B79C4">
        <w:rPr>
          <w:rFonts w:ascii="Times New Roman" w:hAnsi="Times New Roman" w:cs="Times New Roman"/>
          <w:bCs/>
          <w:sz w:val="24"/>
          <w:szCs w:val="24"/>
        </w:rPr>
        <w:t>iNaturalist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Although</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not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limited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to</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its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automatic</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recognition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technology</w:t>
      </w:r>
      <w:proofErr w:type="spellEnd"/>
      <w:r w:rsidRPr="009B79C4">
        <w:rPr>
          <w:rFonts w:ascii="Times New Roman" w:hAnsi="Times New Roman" w:cs="Times New Roman"/>
          <w:bCs/>
          <w:sz w:val="24"/>
          <w:szCs w:val="24"/>
        </w:rPr>
        <w:t xml:space="preserve"> and global </w:t>
      </w:r>
      <w:proofErr w:type="spellStart"/>
      <w:r w:rsidRPr="009B79C4">
        <w:rPr>
          <w:rFonts w:ascii="Times New Roman" w:hAnsi="Times New Roman" w:cs="Times New Roman"/>
          <w:bCs/>
          <w:sz w:val="24"/>
          <w:szCs w:val="24"/>
        </w:rPr>
        <w:t>community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experts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make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iNaturalist</w:t>
      </w:r>
      <w:proofErr w:type="spellEnd"/>
      <w:r w:rsidRPr="009B79C4">
        <w:rPr>
          <w:rFonts w:ascii="Times New Roman" w:hAnsi="Times New Roman" w:cs="Times New Roman"/>
          <w:bCs/>
          <w:sz w:val="24"/>
          <w:szCs w:val="24"/>
        </w:rPr>
        <w:t xml:space="preserve"> a </w:t>
      </w:r>
      <w:proofErr w:type="spellStart"/>
      <w:r w:rsidRPr="009B79C4">
        <w:rPr>
          <w:rFonts w:ascii="Times New Roman" w:hAnsi="Times New Roman" w:cs="Times New Roman"/>
          <w:bCs/>
          <w:sz w:val="24"/>
          <w:szCs w:val="24"/>
        </w:rPr>
        <w:t>powerful</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tool</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for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participatory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biodiversity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monitoring</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iNaturalist</w:t>
      </w:r>
      <w:proofErr w:type="spellEnd"/>
      <w:r w:rsidRPr="009B79C4">
        <w:rPr>
          <w:rFonts w:ascii="Times New Roman" w:hAnsi="Times New Roman" w:cs="Times New Roman"/>
          <w:bCs/>
          <w:sz w:val="24"/>
          <w:szCs w:val="24"/>
        </w:rPr>
        <w:t>, 2024).</w:t>
      </w:r>
    </w:p>
    <w:p w14:paraId="6F86EE3E" w14:textId="14788F6E" w:rsidR="00214C63" w:rsidRPr="009B79C4" w:rsidRDefault="00EA6DE3" w:rsidP="009B79C4">
      <w:pPr>
        <w:pStyle w:val="Prrafodelista"/>
        <w:numPr>
          <w:ilvl w:val="0"/>
          <w:numId w:val="2"/>
        </w:numPr>
        <w:spacing w:after="0" w:line="360" w:lineRule="auto"/>
        <w:jc w:val="both"/>
        <w:rPr>
          <w:rFonts w:ascii="Times New Roman" w:hAnsi="Times New Roman" w:cs="Times New Roman"/>
          <w:bCs/>
          <w:sz w:val="24"/>
          <w:szCs w:val="24"/>
        </w:rPr>
      </w:pPr>
      <w:r w:rsidRPr="009B79C4">
        <w:rPr>
          <w:rFonts w:ascii="Times New Roman" w:hAnsi="Times New Roman" w:cs="Times New Roman"/>
          <w:bCs/>
          <w:sz w:val="24"/>
          <w:szCs w:val="24"/>
        </w:rPr>
        <w:lastRenderedPageBreak/>
        <w:t xml:space="preserve">Picture </w:t>
      </w:r>
      <w:proofErr w:type="spellStart"/>
      <w:r w:rsidRPr="009B79C4">
        <w:rPr>
          <w:rFonts w:ascii="Times New Roman" w:hAnsi="Times New Roman" w:cs="Times New Roman"/>
          <w:bCs/>
          <w:sz w:val="24"/>
          <w:szCs w:val="24"/>
        </w:rPr>
        <w:t>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This</w:t>
      </w:r>
      <w:proofErr w:type="spellEnd"/>
      <w:r w:rsidRPr="009B79C4">
        <w:rPr>
          <w:rFonts w:ascii="Times New Roman" w:hAnsi="Times New Roman" w:cs="Times New Roman"/>
          <w:bCs/>
          <w:sz w:val="24"/>
          <w:szCs w:val="24"/>
        </w:rPr>
        <w:t xml:space="preserve"> </w:t>
      </w:r>
      <w:proofErr w:type="gramStart"/>
      <w:r w:rsidRPr="009B79C4">
        <w:rPr>
          <w:rFonts w:ascii="Times New Roman" w:hAnsi="Times New Roman" w:cs="Times New Roman"/>
          <w:bCs/>
          <w:sz w:val="24"/>
          <w:szCs w:val="24"/>
        </w:rPr>
        <w:t>app</w:t>
      </w:r>
      <w:proofErr w:type="gramEnd"/>
      <w:r w:rsidRPr="009B79C4">
        <w:rPr>
          <w:rFonts w:ascii="Times New Roman" w:hAnsi="Times New Roman" w:cs="Times New Roman"/>
          <w:bCs/>
          <w:sz w:val="24"/>
          <w:szCs w:val="24"/>
        </w:rPr>
        <w:t xml:space="preserve"> uses </w:t>
      </w:r>
      <w:proofErr w:type="spellStart"/>
      <w:r w:rsidRPr="009B79C4">
        <w:rPr>
          <w:rFonts w:ascii="Times New Roman" w:hAnsi="Times New Roman" w:cs="Times New Roman"/>
          <w:bCs/>
          <w:sz w:val="24"/>
          <w:szCs w:val="24"/>
        </w:rPr>
        <w:t>image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recognition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to</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identify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birds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from</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user-taken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photographs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especially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useful</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for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beginners</w:t>
      </w:r>
      <w:proofErr w:type="spellEnd"/>
      <w:r w:rsidRPr="009B79C4">
        <w:rPr>
          <w:rFonts w:ascii="Times New Roman" w:hAnsi="Times New Roman" w:cs="Times New Roman"/>
          <w:bCs/>
          <w:sz w:val="24"/>
          <w:szCs w:val="24"/>
        </w:rPr>
        <w:t xml:space="preserve">, as </w:t>
      </w:r>
      <w:proofErr w:type="spellStart"/>
      <w:r w:rsidRPr="009B79C4">
        <w:rPr>
          <w:rFonts w:ascii="Times New Roman" w:hAnsi="Times New Roman" w:cs="Times New Roman"/>
          <w:bCs/>
          <w:sz w:val="24"/>
          <w:szCs w:val="24"/>
        </w:rPr>
        <w:t>it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offers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descriptions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habitats</w:t>
      </w:r>
      <w:proofErr w:type="spellEnd"/>
      <w:r w:rsidRPr="009B79C4">
        <w:rPr>
          <w:rFonts w:ascii="Times New Roman" w:hAnsi="Times New Roman" w:cs="Times New Roman"/>
          <w:bCs/>
          <w:sz w:val="24"/>
          <w:szCs w:val="24"/>
        </w:rPr>
        <w:t xml:space="preserve">, and </w:t>
      </w:r>
      <w:proofErr w:type="spellStart"/>
      <w:r w:rsidRPr="009B79C4">
        <w:rPr>
          <w:rFonts w:ascii="Times New Roman" w:hAnsi="Times New Roman" w:cs="Times New Roman"/>
          <w:bCs/>
          <w:sz w:val="24"/>
          <w:szCs w:val="24"/>
        </w:rPr>
        <w:t>typical</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behaviors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detected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species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Although</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its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database</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less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robust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than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that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of</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Merlin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or</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eBird</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is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an</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accessible</w:t>
      </w:r>
      <w:proofErr w:type="spellEnd"/>
      <w:r w:rsidRPr="009B79C4">
        <w:rPr>
          <w:rFonts w:ascii="Times New Roman" w:hAnsi="Times New Roman" w:cs="Times New Roman"/>
          <w:bCs/>
          <w:sz w:val="24"/>
          <w:szCs w:val="24"/>
        </w:rPr>
        <w:t xml:space="preserve"> and </w:t>
      </w:r>
      <w:proofErr w:type="spellStart"/>
      <w:r w:rsidRPr="009B79C4">
        <w:rPr>
          <w:rFonts w:ascii="Times New Roman" w:hAnsi="Times New Roman" w:cs="Times New Roman"/>
          <w:bCs/>
          <w:sz w:val="24"/>
          <w:szCs w:val="24"/>
        </w:rPr>
        <w:t>educational</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tool</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that</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complements</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participatory</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monitoring</w:t>
      </w:r>
      <w:proofErr w:type="spellEnd"/>
      <w:r w:rsidRPr="009B79C4">
        <w:rPr>
          <w:rFonts w:ascii="Times New Roman" w:hAnsi="Times New Roman" w:cs="Times New Roman"/>
          <w:bCs/>
          <w:sz w:val="24"/>
          <w:szCs w:val="24"/>
        </w:rPr>
        <w:t xml:space="preserve"> </w:t>
      </w:r>
      <w:proofErr w:type="spellStart"/>
      <w:r w:rsidRPr="009B79C4">
        <w:rPr>
          <w:rFonts w:ascii="Times New Roman" w:hAnsi="Times New Roman" w:cs="Times New Roman"/>
          <w:bCs/>
          <w:sz w:val="24"/>
          <w:szCs w:val="24"/>
        </w:rPr>
        <w:t>efforts</w:t>
      </w:r>
      <w:proofErr w:type="spellEnd"/>
      <w:r w:rsidRPr="009B79C4">
        <w:rPr>
          <w:rFonts w:ascii="Times New Roman" w:hAnsi="Times New Roman" w:cs="Times New Roman"/>
          <w:bCs/>
          <w:sz w:val="24"/>
          <w:szCs w:val="24"/>
        </w:rPr>
        <w:t xml:space="preserve"> (Picture </w:t>
      </w:r>
      <w:proofErr w:type="spellStart"/>
      <w:r w:rsidRPr="009B79C4">
        <w:rPr>
          <w:rFonts w:ascii="Times New Roman" w:hAnsi="Times New Roman" w:cs="Times New Roman"/>
          <w:bCs/>
          <w:sz w:val="24"/>
          <w:szCs w:val="24"/>
        </w:rPr>
        <w:t>Bird</w:t>
      </w:r>
      <w:proofErr w:type="spellEnd"/>
      <w:r w:rsidRPr="009B79C4">
        <w:rPr>
          <w:rFonts w:ascii="Times New Roman" w:hAnsi="Times New Roman" w:cs="Times New Roman"/>
          <w:bCs/>
          <w:sz w:val="24"/>
          <w:szCs w:val="24"/>
        </w:rPr>
        <w:t>, 2024).</w:t>
      </w:r>
    </w:p>
    <w:p w14:paraId="44EE1B64" w14:textId="66A74AE1" w:rsidR="00EA6DE3" w:rsidRPr="00EA6DE3" w:rsidRDefault="00EA6DE3" w:rsidP="00EA6DE3">
      <w:pPr>
        <w:pStyle w:val="Prrafodelista"/>
        <w:numPr>
          <w:ilvl w:val="0"/>
          <w:numId w:val="1"/>
        </w:numPr>
        <w:spacing w:after="0" w:line="360" w:lineRule="auto"/>
        <w:jc w:val="both"/>
        <w:rPr>
          <w:rFonts w:ascii="Times New Roman" w:hAnsi="Times New Roman" w:cs="Times New Roman"/>
          <w:b/>
          <w:sz w:val="28"/>
          <w:szCs w:val="28"/>
        </w:rPr>
      </w:pPr>
      <w:proofErr w:type="spellStart"/>
      <w:r w:rsidRPr="00EA6DE3">
        <w:rPr>
          <w:rFonts w:ascii="Times New Roman" w:hAnsi="Times New Roman" w:cs="Times New Roman"/>
          <w:b/>
          <w:sz w:val="28"/>
          <w:szCs w:val="28"/>
        </w:rPr>
        <w:t>Research</w:t>
      </w:r>
      <w:proofErr w:type="spellEnd"/>
      <w:r w:rsidRPr="00EA6DE3">
        <w:rPr>
          <w:rFonts w:ascii="Times New Roman" w:hAnsi="Times New Roman" w:cs="Times New Roman"/>
          <w:b/>
          <w:sz w:val="28"/>
          <w:szCs w:val="28"/>
        </w:rPr>
        <w:t xml:space="preserve"> </w:t>
      </w:r>
      <w:proofErr w:type="spellStart"/>
      <w:r w:rsidRPr="00EA6DE3">
        <w:rPr>
          <w:rFonts w:ascii="Times New Roman" w:hAnsi="Times New Roman" w:cs="Times New Roman"/>
          <w:b/>
          <w:sz w:val="28"/>
          <w:szCs w:val="28"/>
        </w:rPr>
        <w:t>Methodology</w:t>
      </w:r>
      <w:proofErr w:type="spellEnd"/>
    </w:p>
    <w:p w14:paraId="3CA01889" w14:textId="1742A6FE" w:rsidR="00EA6DE3" w:rsidRPr="00773F12" w:rsidRDefault="00773F12" w:rsidP="00EA6D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proofErr w:type="spellStart"/>
      <w:r w:rsidR="00EA6DE3" w:rsidRPr="00773F12">
        <w:rPr>
          <w:rFonts w:ascii="Times New Roman" w:hAnsi="Times New Roman" w:cs="Times New Roman"/>
          <w:b/>
          <w:bCs/>
          <w:sz w:val="24"/>
          <w:szCs w:val="24"/>
        </w:rPr>
        <w:t>Study</w:t>
      </w:r>
      <w:proofErr w:type="spellEnd"/>
      <w:r w:rsidR="00EA6DE3" w:rsidRPr="00773F12">
        <w:rPr>
          <w:rFonts w:ascii="Times New Roman" w:hAnsi="Times New Roman" w:cs="Times New Roman"/>
          <w:b/>
          <w:bCs/>
          <w:sz w:val="24"/>
          <w:szCs w:val="24"/>
        </w:rPr>
        <w:t xml:space="preserve"> </w:t>
      </w:r>
      <w:proofErr w:type="spellStart"/>
      <w:r w:rsidR="00EA6DE3" w:rsidRPr="00773F12">
        <w:rPr>
          <w:rFonts w:ascii="Times New Roman" w:hAnsi="Times New Roman" w:cs="Times New Roman"/>
          <w:b/>
          <w:bCs/>
          <w:sz w:val="24"/>
          <w:szCs w:val="24"/>
        </w:rPr>
        <w:t>Area</w:t>
      </w:r>
      <w:proofErr w:type="spellEnd"/>
    </w:p>
    <w:p w14:paraId="64DA0680" w14:textId="77777777" w:rsidR="00EA6DE3" w:rsidRPr="00EA6DE3" w:rsidRDefault="00EA6DE3" w:rsidP="00EA6DE3">
      <w:pPr>
        <w:spacing w:after="0" w:line="360" w:lineRule="auto"/>
        <w:jc w:val="both"/>
        <w:rPr>
          <w:rFonts w:ascii="Times New Roman" w:hAnsi="Times New Roman" w:cs="Times New Roman"/>
          <w:sz w:val="24"/>
          <w:szCs w:val="24"/>
        </w:rPr>
      </w:pP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study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conducted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northern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flank</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Sierra Nevada de Santa Marta, in </w:t>
      </w:r>
      <w:proofErr w:type="spellStart"/>
      <w:r w:rsidRPr="00EA6DE3">
        <w:rPr>
          <w:rFonts w:ascii="Times New Roman" w:hAnsi="Times New Roman" w:cs="Times New Roman"/>
          <w:sz w:val="24"/>
          <w:szCs w:val="24"/>
        </w:rPr>
        <w:t>two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basins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Gaira </w:t>
      </w:r>
      <w:proofErr w:type="spellStart"/>
      <w:r w:rsidRPr="00EA6DE3">
        <w:rPr>
          <w:rFonts w:ascii="Times New Roman" w:hAnsi="Times New Roman" w:cs="Times New Roman"/>
          <w:sz w:val="24"/>
          <w:szCs w:val="24"/>
        </w:rPr>
        <w:t>River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basin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near</w:t>
      </w:r>
      <w:proofErr w:type="spellEnd"/>
      <w:r w:rsidRPr="00EA6DE3">
        <w:rPr>
          <w:rFonts w:ascii="Times New Roman" w:hAnsi="Times New Roman" w:cs="Times New Roman"/>
          <w:sz w:val="24"/>
          <w:szCs w:val="24"/>
        </w:rPr>
        <w:t xml:space="preserve"> Minca (Pozo Azul) in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Santa Marta </w:t>
      </w:r>
      <w:proofErr w:type="spellStart"/>
      <w:r w:rsidRPr="00EA6DE3">
        <w:rPr>
          <w:rFonts w:ascii="Times New Roman" w:hAnsi="Times New Roman" w:cs="Times New Roman"/>
          <w:sz w:val="24"/>
          <w:szCs w:val="24"/>
        </w:rPr>
        <w:t>district</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lower</w:t>
      </w:r>
      <w:proofErr w:type="spellEnd"/>
      <w:r w:rsidRPr="00EA6DE3">
        <w:rPr>
          <w:rFonts w:ascii="Times New Roman" w:hAnsi="Times New Roman" w:cs="Times New Roman"/>
          <w:sz w:val="24"/>
          <w:szCs w:val="24"/>
        </w:rPr>
        <w:t xml:space="preserve"> Toribio </w:t>
      </w:r>
      <w:proofErr w:type="spellStart"/>
      <w:r w:rsidRPr="00EA6DE3">
        <w:rPr>
          <w:rFonts w:ascii="Times New Roman" w:hAnsi="Times New Roman" w:cs="Times New Roman"/>
          <w:sz w:val="24"/>
          <w:szCs w:val="24"/>
        </w:rPr>
        <w:t>River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basin</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municipality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Ciénaga.</w:t>
      </w:r>
    </w:p>
    <w:p w14:paraId="1B384853" w14:textId="77777777" w:rsidR="00EA6DE3" w:rsidRPr="00EA6DE3" w:rsidRDefault="00EA6DE3" w:rsidP="00EA6DE3">
      <w:pPr>
        <w:spacing w:after="0" w:line="360" w:lineRule="auto"/>
        <w:jc w:val="both"/>
        <w:rPr>
          <w:rFonts w:ascii="Times New Roman" w:hAnsi="Times New Roman" w:cs="Times New Roman"/>
          <w:sz w:val="24"/>
          <w:szCs w:val="24"/>
        </w:rPr>
      </w:pPr>
    </w:p>
    <w:p w14:paraId="593B5A3D" w14:textId="77777777" w:rsidR="00EA6DE3" w:rsidRPr="00EA6DE3" w:rsidRDefault="00EA6DE3" w:rsidP="00EA6DE3">
      <w:pPr>
        <w:spacing w:after="0" w:line="360" w:lineRule="auto"/>
        <w:jc w:val="both"/>
        <w:rPr>
          <w:rFonts w:ascii="Times New Roman" w:hAnsi="Times New Roman" w:cs="Times New Roman"/>
          <w:sz w:val="24"/>
          <w:szCs w:val="24"/>
        </w:rPr>
      </w:pP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lower</w:t>
      </w:r>
      <w:proofErr w:type="spellEnd"/>
      <w:r w:rsidRPr="00EA6DE3">
        <w:rPr>
          <w:rFonts w:ascii="Times New Roman" w:hAnsi="Times New Roman" w:cs="Times New Roman"/>
          <w:sz w:val="24"/>
          <w:szCs w:val="24"/>
        </w:rPr>
        <w:t xml:space="preserve"> Toribio </w:t>
      </w:r>
      <w:proofErr w:type="spellStart"/>
      <w:r w:rsidRPr="00EA6DE3">
        <w:rPr>
          <w:rFonts w:ascii="Times New Roman" w:hAnsi="Times New Roman" w:cs="Times New Roman"/>
          <w:sz w:val="24"/>
          <w:szCs w:val="24"/>
        </w:rPr>
        <w:t>River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basin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characterized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lower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altitude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predominantly</w:t>
      </w:r>
      <w:proofErr w:type="spellEnd"/>
      <w:r w:rsidRPr="00EA6DE3">
        <w:rPr>
          <w:rFonts w:ascii="Times New Roman" w:hAnsi="Times New Roman" w:cs="Times New Roman"/>
          <w:sz w:val="24"/>
          <w:szCs w:val="24"/>
        </w:rPr>
        <w:t xml:space="preserve"> tropical </w:t>
      </w:r>
      <w:proofErr w:type="spellStart"/>
      <w:r w:rsidRPr="00EA6DE3">
        <w:rPr>
          <w:rFonts w:ascii="Times New Roman" w:hAnsi="Times New Roman" w:cs="Times New Roman"/>
          <w:sz w:val="24"/>
          <w:szCs w:val="24"/>
        </w:rPr>
        <w:t>dry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forest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vegetation</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greater</w:t>
      </w:r>
      <w:proofErr w:type="spellEnd"/>
      <w:r w:rsidRPr="00EA6DE3">
        <w:rPr>
          <w:rFonts w:ascii="Times New Roman" w:hAnsi="Times New Roman" w:cs="Times New Roman"/>
          <w:sz w:val="24"/>
          <w:szCs w:val="24"/>
        </w:rPr>
        <w:t xml:space="preserve"> human </w:t>
      </w:r>
      <w:proofErr w:type="spellStart"/>
      <w:r w:rsidRPr="00EA6DE3">
        <w:rPr>
          <w:rFonts w:ascii="Times New Roman" w:hAnsi="Times New Roman" w:cs="Times New Roman"/>
          <w:sz w:val="24"/>
          <w:szCs w:val="24"/>
        </w:rPr>
        <w:t>intervention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second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zone</w:t>
      </w:r>
      <w:proofErr w:type="spellEnd"/>
      <w:r w:rsidRPr="00EA6DE3">
        <w:rPr>
          <w:rFonts w:ascii="Times New Roman" w:hAnsi="Times New Roman" w:cs="Times New Roman"/>
          <w:sz w:val="24"/>
          <w:szCs w:val="24"/>
        </w:rPr>
        <w:t xml:space="preserve">, Minca Pozo Azul, </w:t>
      </w:r>
      <w:proofErr w:type="spellStart"/>
      <w:r w:rsidRPr="00EA6DE3">
        <w:rPr>
          <w:rFonts w:ascii="Times New Roman" w:hAnsi="Times New Roman" w:cs="Times New Roman"/>
          <w:sz w:val="24"/>
          <w:szCs w:val="24"/>
        </w:rPr>
        <w:t>located</w:t>
      </w:r>
      <w:proofErr w:type="spellEnd"/>
      <w:r w:rsidRPr="00EA6DE3">
        <w:rPr>
          <w:rFonts w:ascii="Times New Roman" w:hAnsi="Times New Roman" w:cs="Times New Roman"/>
          <w:sz w:val="24"/>
          <w:szCs w:val="24"/>
        </w:rPr>
        <w:t xml:space="preserve"> at a </w:t>
      </w:r>
      <w:proofErr w:type="spellStart"/>
      <w:r w:rsidRPr="00EA6DE3">
        <w:rPr>
          <w:rFonts w:ascii="Times New Roman" w:hAnsi="Times New Roman" w:cs="Times New Roman"/>
          <w:sz w:val="24"/>
          <w:szCs w:val="24"/>
        </w:rPr>
        <w:t>higher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altitude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features</w:t>
      </w:r>
      <w:proofErr w:type="spellEnd"/>
      <w:r w:rsidRPr="00EA6DE3">
        <w:rPr>
          <w:rFonts w:ascii="Times New Roman" w:hAnsi="Times New Roman" w:cs="Times New Roman"/>
          <w:sz w:val="24"/>
          <w:szCs w:val="24"/>
        </w:rPr>
        <w:t xml:space="preserve"> a more </w:t>
      </w:r>
      <w:proofErr w:type="spellStart"/>
      <w:r w:rsidRPr="00EA6DE3">
        <w:rPr>
          <w:rFonts w:ascii="Times New Roman" w:hAnsi="Times New Roman" w:cs="Times New Roman"/>
          <w:sz w:val="24"/>
          <w:szCs w:val="24"/>
        </w:rPr>
        <w:t>conserved</w:t>
      </w:r>
      <w:proofErr w:type="spellEnd"/>
      <w:r w:rsidRPr="00EA6DE3">
        <w:rPr>
          <w:rFonts w:ascii="Times New Roman" w:hAnsi="Times New Roman" w:cs="Times New Roman"/>
          <w:sz w:val="24"/>
          <w:szCs w:val="24"/>
        </w:rPr>
        <w:t xml:space="preserve"> tropical </w:t>
      </w:r>
      <w:proofErr w:type="spellStart"/>
      <w:r w:rsidRPr="00EA6DE3">
        <w:rPr>
          <w:rFonts w:ascii="Times New Roman" w:hAnsi="Times New Roman" w:cs="Times New Roman"/>
          <w:sz w:val="24"/>
          <w:szCs w:val="24"/>
        </w:rPr>
        <w:t>dry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forest</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less</w:t>
      </w:r>
      <w:proofErr w:type="spellEnd"/>
      <w:r w:rsidRPr="00EA6DE3">
        <w:rPr>
          <w:rFonts w:ascii="Times New Roman" w:hAnsi="Times New Roman" w:cs="Times New Roman"/>
          <w:sz w:val="24"/>
          <w:szCs w:val="24"/>
        </w:rPr>
        <w:t xml:space="preserve"> human </w:t>
      </w:r>
      <w:proofErr w:type="spellStart"/>
      <w:r w:rsidRPr="00EA6DE3">
        <w:rPr>
          <w:rFonts w:ascii="Times New Roman" w:hAnsi="Times New Roman" w:cs="Times New Roman"/>
          <w:sz w:val="24"/>
          <w:szCs w:val="24"/>
        </w:rPr>
        <w:t>pressure</w:t>
      </w:r>
      <w:proofErr w:type="spellEnd"/>
      <w:r w:rsidRPr="00EA6DE3">
        <w:rPr>
          <w:rFonts w:ascii="Times New Roman" w:hAnsi="Times New Roman" w:cs="Times New Roman"/>
          <w:sz w:val="24"/>
          <w:szCs w:val="24"/>
        </w:rPr>
        <w:t>.</w:t>
      </w:r>
    </w:p>
    <w:p w14:paraId="5501B7F1" w14:textId="77777777" w:rsidR="00EA6DE3" w:rsidRPr="00EA6DE3" w:rsidRDefault="00EA6DE3" w:rsidP="00EA6DE3">
      <w:pPr>
        <w:spacing w:after="0" w:line="360" w:lineRule="auto"/>
        <w:jc w:val="both"/>
        <w:rPr>
          <w:rFonts w:ascii="Times New Roman" w:hAnsi="Times New Roman" w:cs="Times New Roman"/>
          <w:sz w:val="24"/>
          <w:szCs w:val="24"/>
        </w:rPr>
      </w:pPr>
    </w:p>
    <w:p w14:paraId="3DFA73F7" w14:textId="79207D1F" w:rsidR="00EA6DE3" w:rsidRPr="00773F12" w:rsidRDefault="00773F12" w:rsidP="00EA6D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proofErr w:type="spellStart"/>
      <w:r w:rsidR="00EA6DE3" w:rsidRPr="00773F12">
        <w:rPr>
          <w:rFonts w:ascii="Times New Roman" w:hAnsi="Times New Roman" w:cs="Times New Roman"/>
          <w:b/>
          <w:bCs/>
          <w:sz w:val="24"/>
          <w:szCs w:val="24"/>
        </w:rPr>
        <w:t>Bird</w:t>
      </w:r>
      <w:proofErr w:type="spellEnd"/>
      <w:r w:rsidR="00EA6DE3" w:rsidRPr="00773F12">
        <w:rPr>
          <w:rFonts w:ascii="Times New Roman" w:hAnsi="Times New Roman" w:cs="Times New Roman"/>
          <w:b/>
          <w:bCs/>
          <w:sz w:val="24"/>
          <w:szCs w:val="24"/>
        </w:rPr>
        <w:t xml:space="preserve"> </w:t>
      </w:r>
      <w:proofErr w:type="spellStart"/>
      <w:r w:rsidR="00EA6DE3" w:rsidRPr="00773F12">
        <w:rPr>
          <w:rFonts w:ascii="Times New Roman" w:hAnsi="Times New Roman" w:cs="Times New Roman"/>
          <w:b/>
          <w:bCs/>
          <w:sz w:val="24"/>
          <w:szCs w:val="24"/>
        </w:rPr>
        <w:t>Inventory</w:t>
      </w:r>
      <w:proofErr w:type="spellEnd"/>
      <w:r w:rsidR="00EA6DE3" w:rsidRPr="00773F12">
        <w:rPr>
          <w:rFonts w:ascii="Times New Roman" w:hAnsi="Times New Roman" w:cs="Times New Roman"/>
          <w:b/>
          <w:bCs/>
          <w:sz w:val="24"/>
          <w:szCs w:val="24"/>
        </w:rPr>
        <w:t xml:space="preserve"> </w:t>
      </w:r>
      <w:proofErr w:type="spellStart"/>
      <w:r w:rsidR="00EA6DE3" w:rsidRPr="00773F12">
        <w:rPr>
          <w:rFonts w:ascii="Times New Roman" w:hAnsi="Times New Roman" w:cs="Times New Roman"/>
          <w:b/>
          <w:bCs/>
          <w:sz w:val="24"/>
          <w:szCs w:val="24"/>
        </w:rPr>
        <w:t>Method</w:t>
      </w:r>
      <w:proofErr w:type="spellEnd"/>
    </w:p>
    <w:p w14:paraId="4C3F9549" w14:textId="77777777" w:rsidR="00EA6DE3" w:rsidRPr="00EA6DE3" w:rsidRDefault="00EA6DE3" w:rsidP="009B79C4">
      <w:pPr>
        <w:spacing w:after="0" w:line="360" w:lineRule="auto"/>
        <w:ind w:firstLine="708"/>
        <w:jc w:val="both"/>
        <w:rPr>
          <w:rFonts w:ascii="Times New Roman" w:hAnsi="Times New Roman" w:cs="Times New Roman"/>
          <w:sz w:val="24"/>
          <w:szCs w:val="24"/>
        </w:rPr>
      </w:pPr>
      <w:proofErr w:type="spellStart"/>
      <w:r w:rsidRPr="00EA6DE3">
        <w:rPr>
          <w:rFonts w:ascii="Times New Roman" w:hAnsi="Times New Roman" w:cs="Times New Roman"/>
          <w:sz w:val="24"/>
          <w:szCs w:val="24"/>
        </w:rPr>
        <w:t>Bird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made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through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direct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observation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during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sampling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periods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between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February</w:t>
      </w:r>
      <w:proofErr w:type="spellEnd"/>
      <w:r w:rsidRPr="00EA6DE3">
        <w:rPr>
          <w:rFonts w:ascii="Times New Roman" w:hAnsi="Times New Roman" w:cs="Times New Roman"/>
          <w:sz w:val="24"/>
          <w:szCs w:val="24"/>
        </w:rPr>
        <w:t xml:space="preserve"> and April 2023, and </w:t>
      </w:r>
      <w:proofErr w:type="spellStart"/>
      <w:r w:rsidRPr="00EA6DE3">
        <w:rPr>
          <w:rFonts w:ascii="Times New Roman" w:hAnsi="Times New Roman" w:cs="Times New Roman"/>
          <w:sz w:val="24"/>
          <w:szCs w:val="24"/>
        </w:rPr>
        <w:t>July</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September</w:t>
      </w:r>
      <w:proofErr w:type="spellEnd"/>
      <w:r w:rsidRPr="00EA6DE3">
        <w:rPr>
          <w:rFonts w:ascii="Times New Roman" w:hAnsi="Times New Roman" w:cs="Times New Roman"/>
          <w:sz w:val="24"/>
          <w:szCs w:val="24"/>
        </w:rPr>
        <w:t xml:space="preserve"> 2023, </w:t>
      </w:r>
      <w:proofErr w:type="spellStart"/>
      <w:r w:rsidRPr="00EA6DE3">
        <w:rPr>
          <w:rFonts w:ascii="Times New Roman" w:hAnsi="Times New Roman" w:cs="Times New Roman"/>
          <w:sz w:val="24"/>
          <w:szCs w:val="24"/>
        </w:rPr>
        <w:t>applying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methodology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established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Wunderle</w:t>
      </w:r>
      <w:proofErr w:type="spellEnd"/>
      <w:r w:rsidRPr="00EA6DE3">
        <w:rPr>
          <w:rFonts w:ascii="Times New Roman" w:hAnsi="Times New Roman" w:cs="Times New Roman"/>
          <w:sz w:val="24"/>
          <w:szCs w:val="24"/>
        </w:rPr>
        <w:t xml:space="preserve"> (1994) and Ralph et al. (1996), </w:t>
      </w:r>
      <w:proofErr w:type="spellStart"/>
      <w:r w:rsidRPr="00EA6DE3">
        <w:rPr>
          <w:rFonts w:ascii="Times New Roman" w:hAnsi="Times New Roman" w:cs="Times New Roman"/>
          <w:sz w:val="24"/>
          <w:szCs w:val="24"/>
        </w:rPr>
        <w:t>which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seeks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cover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largest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possible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area</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among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several</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researchers</w:t>
      </w:r>
      <w:proofErr w:type="spellEnd"/>
      <w:r w:rsidRPr="00EA6DE3">
        <w:rPr>
          <w:rFonts w:ascii="Times New Roman" w:hAnsi="Times New Roman" w:cs="Times New Roman"/>
          <w:sz w:val="24"/>
          <w:szCs w:val="24"/>
        </w:rPr>
        <w:t>.</w:t>
      </w:r>
    </w:p>
    <w:p w14:paraId="3E4EE118" w14:textId="77777777" w:rsidR="00EA6DE3" w:rsidRPr="00EA6DE3" w:rsidRDefault="00EA6DE3" w:rsidP="00EA6DE3">
      <w:pPr>
        <w:spacing w:after="0" w:line="360" w:lineRule="auto"/>
        <w:jc w:val="both"/>
        <w:rPr>
          <w:rFonts w:ascii="Times New Roman" w:hAnsi="Times New Roman" w:cs="Times New Roman"/>
          <w:sz w:val="24"/>
          <w:szCs w:val="24"/>
        </w:rPr>
      </w:pP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conduct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inventory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two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main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methods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used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transects</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observation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points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These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methods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provide</w:t>
      </w:r>
      <w:proofErr w:type="spellEnd"/>
      <w:r w:rsidRPr="00EA6DE3">
        <w:rPr>
          <w:rFonts w:ascii="Times New Roman" w:hAnsi="Times New Roman" w:cs="Times New Roman"/>
          <w:sz w:val="24"/>
          <w:szCs w:val="24"/>
        </w:rPr>
        <w:t xml:space="preserve"> a representative </w:t>
      </w:r>
      <w:proofErr w:type="spellStart"/>
      <w:r w:rsidRPr="00EA6DE3">
        <w:rPr>
          <w:rFonts w:ascii="Times New Roman" w:hAnsi="Times New Roman" w:cs="Times New Roman"/>
          <w:sz w:val="24"/>
          <w:szCs w:val="24"/>
        </w:rPr>
        <w:t>sample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birdlife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present</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area</w:t>
      </w:r>
      <w:proofErr w:type="spellEnd"/>
      <w:r w:rsidRPr="00EA6DE3">
        <w:rPr>
          <w:rFonts w:ascii="Times New Roman" w:hAnsi="Times New Roman" w:cs="Times New Roman"/>
          <w:sz w:val="24"/>
          <w:szCs w:val="24"/>
        </w:rPr>
        <w:t xml:space="preserve"> and are </w:t>
      </w:r>
      <w:proofErr w:type="spellStart"/>
      <w:r w:rsidRPr="00EA6DE3">
        <w:rPr>
          <w:rFonts w:ascii="Times New Roman" w:hAnsi="Times New Roman" w:cs="Times New Roman"/>
          <w:sz w:val="24"/>
          <w:szCs w:val="24"/>
        </w:rPr>
        <w:t>widely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used</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ornithological</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studies</w:t>
      </w:r>
      <w:proofErr w:type="spellEnd"/>
      <w:r w:rsidRPr="00EA6DE3">
        <w:rPr>
          <w:rFonts w:ascii="Times New Roman" w:hAnsi="Times New Roman" w:cs="Times New Roman"/>
          <w:sz w:val="24"/>
          <w:szCs w:val="24"/>
        </w:rPr>
        <w:t>.</w:t>
      </w:r>
    </w:p>
    <w:p w14:paraId="731E2BCF" w14:textId="77777777" w:rsidR="00EA6DE3" w:rsidRPr="00EA6DE3" w:rsidRDefault="00EA6DE3" w:rsidP="00EA6DE3">
      <w:pPr>
        <w:spacing w:after="0" w:line="360" w:lineRule="auto"/>
        <w:jc w:val="both"/>
        <w:rPr>
          <w:rFonts w:ascii="Times New Roman" w:hAnsi="Times New Roman" w:cs="Times New Roman"/>
          <w:sz w:val="24"/>
          <w:szCs w:val="24"/>
        </w:rPr>
      </w:pPr>
      <w:r w:rsidRPr="00EA6DE3">
        <w:rPr>
          <w:rFonts w:ascii="Times New Roman" w:hAnsi="Times New Roman" w:cs="Times New Roman"/>
          <w:sz w:val="24"/>
          <w:szCs w:val="24"/>
        </w:rPr>
        <w:t xml:space="preserve">Individual </w:t>
      </w:r>
      <w:proofErr w:type="spellStart"/>
      <w:r w:rsidRPr="00EA6DE3">
        <w:rPr>
          <w:rFonts w:ascii="Times New Roman" w:hAnsi="Times New Roman" w:cs="Times New Roman"/>
          <w:sz w:val="24"/>
          <w:szCs w:val="24"/>
        </w:rPr>
        <w:t>sightings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conducted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through</w:t>
      </w:r>
      <w:proofErr w:type="spellEnd"/>
      <w:r w:rsidRPr="00EA6DE3">
        <w:rPr>
          <w:rFonts w:ascii="Times New Roman" w:hAnsi="Times New Roman" w:cs="Times New Roman"/>
          <w:sz w:val="24"/>
          <w:szCs w:val="24"/>
        </w:rPr>
        <w:t xml:space="preserve"> free </w:t>
      </w:r>
      <w:proofErr w:type="spellStart"/>
      <w:r w:rsidRPr="00EA6DE3">
        <w:rPr>
          <w:rFonts w:ascii="Times New Roman" w:hAnsi="Times New Roman" w:cs="Times New Roman"/>
          <w:sz w:val="24"/>
          <w:szCs w:val="24"/>
        </w:rPr>
        <w:t>walks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along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accumulating</w:t>
      </w:r>
      <w:proofErr w:type="spellEnd"/>
      <w:r w:rsidRPr="00EA6DE3">
        <w:rPr>
          <w:rFonts w:ascii="Times New Roman" w:hAnsi="Times New Roman" w:cs="Times New Roman"/>
          <w:sz w:val="24"/>
          <w:szCs w:val="24"/>
        </w:rPr>
        <w:t xml:space="preserve"> a total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60 </w:t>
      </w:r>
      <w:proofErr w:type="spellStart"/>
      <w:r w:rsidRPr="00EA6DE3">
        <w:rPr>
          <w:rFonts w:ascii="Times New Roman" w:hAnsi="Times New Roman" w:cs="Times New Roman"/>
          <w:sz w:val="24"/>
          <w:szCs w:val="24"/>
        </w:rPr>
        <w:t>hours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observation</w:t>
      </w:r>
      <w:proofErr w:type="spellEnd"/>
      <w:r w:rsidRPr="00EA6DE3">
        <w:rPr>
          <w:rFonts w:ascii="Times New Roman" w:hAnsi="Times New Roman" w:cs="Times New Roman"/>
          <w:sz w:val="24"/>
          <w:szCs w:val="24"/>
        </w:rPr>
        <w:t xml:space="preserve"> per </w:t>
      </w:r>
      <w:proofErr w:type="spellStart"/>
      <w:r w:rsidRPr="00EA6DE3">
        <w:rPr>
          <w:rFonts w:ascii="Times New Roman" w:hAnsi="Times New Roman" w:cs="Times New Roman"/>
          <w:sz w:val="24"/>
          <w:szCs w:val="24"/>
        </w:rPr>
        <w:t>area</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alternating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days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between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morning</w:t>
      </w:r>
      <w:proofErr w:type="spellEnd"/>
      <w:r w:rsidRPr="00EA6DE3">
        <w:rPr>
          <w:rFonts w:ascii="Times New Roman" w:hAnsi="Times New Roman" w:cs="Times New Roman"/>
          <w:sz w:val="24"/>
          <w:szCs w:val="24"/>
        </w:rPr>
        <w:t xml:space="preserve"> (6:00–10:00) and </w:t>
      </w:r>
      <w:proofErr w:type="spellStart"/>
      <w:r w:rsidRPr="00EA6DE3">
        <w:rPr>
          <w:rFonts w:ascii="Times New Roman" w:hAnsi="Times New Roman" w:cs="Times New Roman"/>
          <w:sz w:val="24"/>
          <w:szCs w:val="24"/>
        </w:rPr>
        <w:t>afternoon</w:t>
      </w:r>
      <w:proofErr w:type="spellEnd"/>
      <w:r w:rsidRPr="00EA6DE3">
        <w:rPr>
          <w:rFonts w:ascii="Times New Roman" w:hAnsi="Times New Roman" w:cs="Times New Roman"/>
          <w:sz w:val="24"/>
          <w:szCs w:val="24"/>
        </w:rPr>
        <w:t xml:space="preserve"> (3:00–6:00) </w:t>
      </w:r>
      <w:proofErr w:type="spellStart"/>
      <w:r w:rsidRPr="00EA6DE3">
        <w:rPr>
          <w:rFonts w:ascii="Times New Roman" w:hAnsi="Times New Roman" w:cs="Times New Roman"/>
          <w:sz w:val="24"/>
          <w:szCs w:val="24"/>
        </w:rPr>
        <w:t>according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guidelines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established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by</w:t>
      </w:r>
      <w:proofErr w:type="spellEnd"/>
      <w:r w:rsidRPr="00EA6DE3">
        <w:rPr>
          <w:rFonts w:ascii="Times New Roman" w:hAnsi="Times New Roman" w:cs="Times New Roman"/>
          <w:sz w:val="24"/>
          <w:szCs w:val="24"/>
        </w:rPr>
        <w:t xml:space="preserve"> Ralph, 1981, </w:t>
      </w:r>
      <w:proofErr w:type="spellStart"/>
      <w:r w:rsidRPr="00EA6DE3">
        <w:rPr>
          <w:rFonts w:ascii="Times New Roman" w:hAnsi="Times New Roman" w:cs="Times New Roman"/>
          <w:sz w:val="24"/>
          <w:szCs w:val="24"/>
        </w:rPr>
        <w:t>considering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these</w:t>
      </w:r>
      <w:proofErr w:type="spellEnd"/>
      <w:r w:rsidRPr="00EA6DE3">
        <w:rPr>
          <w:rFonts w:ascii="Times New Roman" w:hAnsi="Times New Roman" w:cs="Times New Roman"/>
          <w:sz w:val="24"/>
          <w:szCs w:val="24"/>
        </w:rPr>
        <w:t xml:space="preserve"> are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times </w:t>
      </w:r>
      <w:proofErr w:type="spellStart"/>
      <w:r w:rsidRPr="00EA6DE3">
        <w:rPr>
          <w:rFonts w:ascii="Times New Roman" w:hAnsi="Times New Roman" w:cs="Times New Roman"/>
          <w:sz w:val="24"/>
          <w:szCs w:val="24"/>
        </w:rPr>
        <w:t>when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birds</w:t>
      </w:r>
      <w:proofErr w:type="spellEnd"/>
      <w:r w:rsidRPr="00EA6DE3">
        <w:rPr>
          <w:rFonts w:ascii="Times New Roman" w:hAnsi="Times New Roman" w:cs="Times New Roman"/>
          <w:sz w:val="24"/>
          <w:szCs w:val="24"/>
        </w:rPr>
        <w:t xml:space="preserve"> are </w:t>
      </w:r>
      <w:proofErr w:type="spellStart"/>
      <w:r w:rsidRPr="00EA6DE3">
        <w:rPr>
          <w:rFonts w:ascii="Times New Roman" w:hAnsi="Times New Roman" w:cs="Times New Roman"/>
          <w:sz w:val="24"/>
          <w:szCs w:val="24"/>
        </w:rPr>
        <w:t>most</w:t>
      </w:r>
      <w:proofErr w:type="spellEnd"/>
      <w:r w:rsidRPr="00EA6DE3">
        <w:rPr>
          <w:rFonts w:ascii="Times New Roman" w:hAnsi="Times New Roman" w:cs="Times New Roman"/>
          <w:sz w:val="24"/>
          <w:szCs w:val="24"/>
        </w:rPr>
        <w:t xml:space="preserve"> active.</w:t>
      </w:r>
    </w:p>
    <w:p w14:paraId="67839916" w14:textId="77777777" w:rsidR="00EA6DE3" w:rsidRPr="00EA6DE3" w:rsidRDefault="00EA6DE3" w:rsidP="00EA6DE3">
      <w:pPr>
        <w:spacing w:after="0" w:line="360" w:lineRule="auto"/>
        <w:jc w:val="both"/>
        <w:rPr>
          <w:rFonts w:ascii="Times New Roman" w:hAnsi="Times New Roman" w:cs="Times New Roman"/>
          <w:sz w:val="24"/>
          <w:szCs w:val="24"/>
        </w:rPr>
      </w:pPr>
    </w:p>
    <w:p w14:paraId="3E94C89E" w14:textId="6607CA83" w:rsidR="00EA6DE3" w:rsidRPr="00773F12" w:rsidRDefault="00773F12" w:rsidP="00EA6DE3">
      <w:pPr>
        <w:spacing w:after="0" w:line="360" w:lineRule="auto"/>
        <w:jc w:val="both"/>
        <w:rPr>
          <w:rFonts w:ascii="Times New Roman" w:hAnsi="Times New Roman" w:cs="Times New Roman"/>
          <w:b/>
          <w:bCs/>
          <w:sz w:val="24"/>
          <w:szCs w:val="24"/>
        </w:rPr>
      </w:pPr>
      <w:r w:rsidRPr="00773F12">
        <w:rPr>
          <w:rFonts w:ascii="Times New Roman" w:hAnsi="Times New Roman" w:cs="Times New Roman"/>
          <w:b/>
          <w:bCs/>
          <w:sz w:val="24"/>
          <w:szCs w:val="24"/>
        </w:rPr>
        <w:t xml:space="preserve">3.3 </w:t>
      </w:r>
      <w:proofErr w:type="spellStart"/>
      <w:r w:rsidR="00EA6DE3" w:rsidRPr="00773F12">
        <w:rPr>
          <w:rFonts w:ascii="Times New Roman" w:hAnsi="Times New Roman" w:cs="Times New Roman"/>
          <w:b/>
          <w:bCs/>
          <w:sz w:val="24"/>
          <w:szCs w:val="24"/>
        </w:rPr>
        <w:t>Transects</w:t>
      </w:r>
      <w:proofErr w:type="spellEnd"/>
    </w:p>
    <w:p w14:paraId="6CE13741" w14:textId="77777777" w:rsidR="00EA6DE3" w:rsidRPr="00EA6DE3" w:rsidRDefault="00EA6DE3" w:rsidP="009B79C4">
      <w:pPr>
        <w:spacing w:after="0" w:line="360" w:lineRule="auto"/>
        <w:ind w:firstLine="708"/>
        <w:jc w:val="both"/>
        <w:rPr>
          <w:rFonts w:ascii="Times New Roman" w:hAnsi="Times New Roman" w:cs="Times New Roman"/>
          <w:sz w:val="24"/>
          <w:szCs w:val="24"/>
        </w:rPr>
      </w:pPr>
      <w:proofErr w:type="spellStart"/>
      <w:r w:rsidRPr="00EA6DE3">
        <w:rPr>
          <w:rFonts w:ascii="Times New Roman" w:hAnsi="Times New Roman" w:cs="Times New Roman"/>
          <w:sz w:val="24"/>
          <w:szCs w:val="24"/>
        </w:rPr>
        <w:t>Three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lines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350 </w:t>
      </w:r>
      <w:proofErr w:type="spellStart"/>
      <w:r w:rsidRPr="00EA6DE3">
        <w:rPr>
          <w:rFonts w:ascii="Times New Roman" w:hAnsi="Times New Roman" w:cs="Times New Roman"/>
          <w:sz w:val="24"/>
          <w:szCs w:val="24"/>
        </w:rPr>
        <w:t>meters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long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located</w:t>
      </w:r>
      <w:proofErr w:type="spellEnd"/>
      <w:r w:rsidRPr="00EA6DE3">
        <w:rPr>
          <w:rFonts w:ascii="Times New Roman" w:hAnsi="Times New Roman" w:cs="Times New Roman"/>
          <w:sz w:val="24"/>
          <w:szCs w:val="24"/>
        </w:rPr>
        <w:t xml:space="preserve"> at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sampling</w:t>
      </w:r>
      <w:proofErr w:type="spellEnd"/>
      <w:r w:rsidRPr="00EA6DE3">
        <w:rPr>
          <w:rFonts w:ascii="Times New Roman" w:hAnsi="Times New Roman" w:cs="Times New Roman"/>
          <w:sz w:val="24"/>
          <w:szCs w:val="24"/>
        </w:rPr>
        <w:t xml:space="preserve"> site.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avoid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double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counting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separated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by</w:t>
      </w:r>
      <w:proofErr w:type="spellEnd"/>
      <w:r w:rsidRPr="00EA6DE3">
        <w:rPr>
          <w:rFonts w:ascii="Times New Roman" w:hAnsi="Times New Roman" w:cs="Times New Roman"/>
          <w:sz w:val="24"/>
          <w:szCs w:val="24"/>
        </w:rPr>
        <w:t xml:space="preserve"> at </w:t>
      </w:r>
      <w:proofErr w:type="spellStart"/>
      <w:r w:rsidRPr="00EA6DE3">
        <w:rPr>
          <w:rFonts w:ascii="Times New Roman" w:hAnsi="Times New Roman" w:cs="Times New Roman"/>
          <w:sz w:val="24"/>
          <w:szCs w:val="24"/>
        </w:rPr>
        <w:t>least</w:t>
      </w:r>
      <w:proofErr w:type="spellEnd"/>
      <w:r w:rsidRPr="00EA6DE3">
        <w:rPr>
          <w:rFonts w:ascii="Times New Roman" w:hAnsi="Times New Roman" w:cs="Times New Roman"/>
          <w:sz w:val="24"/>
          <w:szCs w:val="24"/>
        </w:rPr>
        <w:t xml:space="preserve"> 150–200 </w:t>
      </w:r>
      <w:proofErr w:type="spellStart"/>
      <w:r w:rsidRPr="00EA6DE3">
        <w:rPr>
          <w:rFonts w:ascii="Times New Roman" w:hAnsi="Times New Roman" w:cs="Times New Roman"/>
          <w:sz w:val="24"/>
          <w:szCs w:val="24"/>
        </w:rPr>
        <w:t>meters</w:t>
      </w:r>
      <w:proofErr w:type="spellEnd"/>
      <w:r w:rsidRPr="00EA6DE3">
        <w:rPr>
          <w:rFonts w:ascii="Times New Roman" w:hAnsi="Times New Roman" w:cs="Times New Roman"/>
          <w:sz w:val="24"/>
          <w:szCs w:val="24"/>
        </w:rPr>
        <w:t xml:space="preserve"> (González García 2013).</w:t>
      </w:r>
    </w:p>
    <w:p w14:paraId="17119AFF" w14:textId="77777777" w:rsidR="00EA6DE3" w:rsidRPr="00EA6DE3" w:rsidRDefault="00EA6DE3" w:rsidP="009B79C4">
      <w:pPr>
        <w:spacing w:after="0" w:line="360" w:lineRule="auto"/>
        <w:ind w:firstLine="708"/>
        <w:jc w:val="both"/>
        <w:rPr>
          <w:rFonts w:ascii="Times New Roman" w:hAnsi="Times New Roman" w:cs="Times New Roman"/>
          <w:sz w:val="24"/>
          <w:szCs w:val="24"/>
        </w:rPr>
      </w:pPr>
      <w:proofErr w:type="spellStart"/>
      <w:r w:rsidRPr="00EA6DE3">
        <w:rPr>
          <w:rFonts w:ascii="Times New Roman" w:hAnsi="Times New Roman" w:cs="Times New Roman"/>
          <w:sz w:val="24"/>
          <w:szCs w:val="24"/>
        </w:rPr>
        <w:lastRenderedPageBreak/>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start</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end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w:t>
      </w:r>
      <w:proofErr w:type="spellEnd"/>
      <w:r w:rsidRPr="00EA6DE3">
        <w:rPr>
          <w:rFonts w:ascii="Times New Roman" w:hAnsi="Times New Roman" w:cs="Times New Roman"/>
          <w:sz w:val="24"/>
          <w:szCs w:val="24"/>
        </w:rPr>
        <w:t xml:space="preserve"> Line (TL)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marked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with</w:t>
      </w:r>
      <w:proofErr w:type="spellEnd"/>
      <w:r w:rsidRPr="00EA6DE3">
        <w:rPr>
          <w:rFonts w:ascii="Times New Roman" w:hAnsi="Times New Roman" w:cs="Times New Roman"/>
          <w:sz w:val="24"/>
          <w:szCs w:val="24"/>
        </w:rPr>
        <w:t xml:space="preserve"> a red </w:t>
      </w:r>
      <w:proofErr w:type="spellStart"/>
      <w:r w:rsidRPr="00EA6DE3">
        <w:rPr>
          <w:rFonts w:ascii="Times New Roman" w:hAnsi="Times New Roman" w:cs="Times New Roman"/>
          <w:sz w:val="24"/>
          <w:szCs w:val="24"/>
        </w:rPr>
        <w:t>marker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making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them</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easier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identify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Subsequently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w:t>
      </w:r>
      <w:proofErr w:type="spellEnd"/>
      <w:r w:rsidRPr="00EA6DE3">
        <w:rPr>
          <w:rFonts w:ascii="Times New Roman" w:hAnsi="Times New Roman" w:cs="Times New Roman"/>
          <w:sz w:val="24"/>
          <w:szCs w:val="24"/>
        </w:rPr>
        <w:t xml:space="preserve"> line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slowly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covered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species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found</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habitat</w:t>
      </w:r>
      <w:proofErr w:type="spellEnd"/>
      <w:r w:rsidRPr="00EA6DE3">
        <w:rPr>
          <w:rFonts w:ascii="Times New Roman" w:hAnsi="Times New Roman" w:cs="Times New Roman"/>
          <w:sz w:val="24"/>
          <w:szCs w:val="24"/>
        </w:rPr>
        <w:t xml:space="preserve"> (González García 2013), at a </w:t>
      </w:r>
      <w:proofErr w:type="spellStart"/>
      <w:r w:rsidRPr="00EA6DE3">
        <w:rPr>
          <w:rFonts w:ascii="Times New Roman" w:hAnsi="Times New Roman" w:cs="Times New Roman"/>
          <w:sz w:val="24"/>
          <w:szCs w:val="24"/>
        </w:rPr>
        <w:t>speed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approximately</w:t>
      </w:r>
      <w:proofErr w:type="spellEnd"/>
      <w:r w:rsidRPr="00EA6DE3">
        <w:rPr>
          <w:rFonts w:ascii="Times New Roman" w:hAnsi="Times New Roman" w:cs="Times New Roman"/>
          <w:sz w:val="24"/>
          <w:szCs w:val="24"/>
        </w:rPr>
        <w:t xml:space="preserve"> 1 km/h. </w:t>
      </w:r>
      <w:proofErr w:type="spellStart"/>
      <w:r w:rsidRPr="00EA6DE3">
        <w:rPr>
          <w:rFonts w:ascii="Times New Roman" w:hAnsi="Times New Roman" w:cs="Times New Roman"/>
          <w:sz w:val="24"/>
          <w:szCs w:val="24"/>
        </w:rPr>
        <w:t>It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also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taken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into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account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whether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recorded</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canopy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a </w:t>
      </w:r>
      <w:proofErr w:type="spellStart"/>
      <w:r w:rsidRPr="00EA6DE3">
        <w:rPr>
          <w:rFonts w:ascii="Times New Roman" w:hAnsi="Times New Roman" w:cs="Times New Roman"/>
          <w:sz w:val="24"/>
          <w:szCs w:val="24"/>
        </w:rPr>
        <w:t>tree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bush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on</w:t>
      </w:r>
      <w:proofErr w:type="spellEnd"/>
      <w:r w:rsidRPr="00EA6DE3">
        <w:rPr>
          <w:rFonts w:ascii="Times New Roman" w:hAnsi="Times New Roman" w:cs="Times New Roman"/>
          <w:sz w:val="24"/>
          <w:szCs w:val="24"/>
        </w:rPr>
        <w:t xml:space="preserve"> a </w:t>
      </w:r>
      <w:proofErr w:type="spellStart"/>
      <w:r w:rsidRPr="00EA6DE3">
        <w:rPr>
          <w:rFonts w:ascii="Times New Roman" w:hAnsi="Times New Roman" w:cs="Times New Roman"/>
          <w:sz w:val="24"/>
          <w:szCs w:val="24"/>
        </w:rPr>
        <w:t>trunk</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ground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or</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water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Along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all</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observed</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heard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noting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species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number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individuals</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their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behavior</w:t>
      </w:r>
      <w:proofErr w:type="spellEnd"/>
      <w:r w:rsidRPr="00EA6DE3">
        <w:rPr>
          <w:rFonts w:ascii="Times New Roman" w:hAnsi="Times New Roman" w:cs="Times New Roman"/>
          <w:sz w:val="24"/>
          <w:szCs w:val="24"/>
        </w:rPr>
        <w:t>.</w:t>
      </w:r>
    </w:p>
    <w:p w14:paraId="1973EF26" w14:textId="77777777" w:rsidR="00EA6DE3" w:rsidRPr="00EA6DE3" w:rsidRDefault="00EA6DE3" w:rsidP="00EA6DE3">
      <w:pPr>
        <w:spacing w:after="0" w:line="360" w:lineRule="auto"/>
        <w:jc w:val="both"/>
        <w:rPr>
          <w:rFonts w:ascii="Times New Roman" w:hAnsi="Times New Roman" w:cs="Times New Roman"/>
          <w:sz w:val="24"/>
          <w:szCs w:val="24"/>
        </w:rPr>
      </w:pPr>
    </w:p>
    <w:p w14:paraId="0FAA355D" w14:textId="541F9588" w:rsidR="00EA6DE3" w:rsidRPr="00773F12" w:rsidRDefault="00773F12" w:rsidP="00EA6D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proofErr w:type="spellStart"/>
      <w:r w:rsidR="00EA6DE3" w:rsidRPr="00773F12">
        <w:rPr>
          <w:rFonts w:ascii="Times New Roman" w:hAnsi="Times New Roman" w:cs="Times New Roman"/>
          <w:b/>
          <w:bCs/>
          <w:sz w:val="24"/>
          <w:szCs w:val="24"/>
        </w:rPr>
        <w:t>Observation</w:t>
      </w:r>
      <w:proofErr w:type="spellEnd"/>
      <w:r w:rsidR="00EA6DE3" w:rsidRPr="00773F12">
        <w:rPr>
          <w:rFonts w:ascii="Times New Roman" w:hAnsi="Times New Roman" w:cs="Times New Roman"/>
          <w:b/>
          <w:bCs/>
          <w:sz w:val="24"/>
          <w:szCs w:val="24"/>
        </w:rPr>
        <w:t xml:space="preserve"> and </w:t>
      </w:r>
      <w:proofErr w:type="spellStart"/>
      <w:r w:rsidR="00EA6DE3" w:rsidRPr="00773F12">
        <w:rPr>
          <w:rFonts w:ascii="Times New Roman" w:hAnsi="Times New Roman" w:cs="Times New Roman"/>
          <w:b/>
          <w:bCs/>
          <w:sz w:val="24"/>
          <w:szCs w:val="24"/>
        </w:rPr>
        <w:t>Counting</w:t>
      </w:r>
      <w:proofErr w:type="spellEnd"/>
      <w:r w:rsidR="00EA6DE3" w:rsidRPr="00773F12">
        <w:rPr>
          <w:rFonts w:ascii="Times New Roman" w:hAnsi="Times New Roman" w:cs="Times New Roman"/>
          <w:b/>
          <w:bCs/>
          <w:sz w:val="24"/>
          <w:szCs w:val="24"/>
        </w:rPr>
        <w:t xml:space="preserve"> </w:t>
      </w:r>
      <w:proofErr w:type="spellStart"/>
      <w:r w:rsidR="00EA6DE3" w:rsidRPr="00773F12">
        <w:rPr>
          <w:rFonts w:ascii="Times New Roman" w:hAnsi="Times New Roman" w:cs="Times New Roman"/>
          <w:b/>
          <w:bCs/>
          <w:sz w:val="24"/>
          <w:szCs w:val="24"/>
        </w:rPr>
        <w:t>Points</w:t>
      </w:r>
      <w:proofErr w:type="spellEnd"/>
    </w:p>
    <w:p w14:paraId="7D1CE31B" w14:textId="5AB8696E" w:rsidR="00214C63" w:rsidRDefault="00EA6DE3" w:rsidP="009B79C4">
      <w:pPr>
        <w:spacing w:after="0" w:line="360" w:lineRule="auto"/>
        <w:ind w:firstLine="708"/>
        <w:jc w:val="both"/>
        <w:rPr>
          <w:rFonts w:ascii="Times New Roman" w:hAnsi="Times New Roman" w:cs="Times New Roman"/>
          <w:sz w:val="24"/>
          <w:szCs w:val="24"/>
        </w:rPr>
      </w:pPr>
      <w:proofErr w:type="spellStart"/>
      <w:r w:rsidRPr="00EA6DE3">
        <w:rPr>
          <w:rFonts w:ascii="Times New Roman" w:hAnsi="Times New Roman" w:cs="Times New Roman"/>
          <w:sz w:val="24"/>
          <w:szCs w:val="24"/>
        </w:rPr>
        <w:t>Six</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fixed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counting</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observation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points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located</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sampling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area</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along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each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identified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yellow</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caps</w:t>
      </w:r>
      <w:proofErr w:type="spellEnd"/>
      <w:r w:rsidRPr="00EA6DE3">
        <w:rPr>
          <w:rFonts w:ascii="Times New Roman" w:hAnsi="Times New Roman" w:cs="Times New Roman"/>
          <w:sz w:val="24"/>
          <w:szCs w:val="24"/>
        </w:rPr>
        <w:t xml:space="preserve">, so </w:t>
      </w:r>
      <w:proofErr w:type="spellStart"/>
      <w:r w:rsidRPr="00EA6DE3">
        <w:rPr>
          <w:rFonts w:ascii="Times New Roman" w:hAnsi="Times New Roman" w:cs="Times New Roman"/>
          <w:sz w:val="24"/>
          <w:szCs w:val="24"/>
        </w:rPr>
        <w:t>that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censuses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could</w:t>
      </w:r>
      <w:proofErr w:type="spellEnd"/>
      <w:r w:rsidRPr="00EA6DE3">
        <w:rPr>
          <w:rFonts w:ascii="Times New Roman" w:hAnsi="Times New Roman" w:cs="Times New Roman"/>
          <w:sz w:val="24"/>
          <w:szCs w:val="24"/>
        </w:rPr>
        <w:t xml:space="preserve"> be </w:t>
      </w:r>
      <w:proofErr w:type="spellStart"/>
      <w:r w:rsidRPr="00EA6DE3">
        <w:rPr>
          <w:rFonts w:ascii="Times New Roman" w:hAnsi="Times New Roman" w:cs="Times New Roman"/>
          <w:sz w:val="24"/>
          <w:szCs w:val="24"/>
        </w:rPr>
        <w:t>conducted</w:t>
      </w:r>
      <w:proofErr w:type="spellEnd"/>
      <w:r w:rsidRPr="00EA6DE3">
        <w:rPr>
          <w:rFonts w:ascii="Times New Roman" w:hAnsi="Times New Roman" w:cs="Times New Roman"/>
          <w:sz w:val="24"/>
          <w:szCs w:val="24"/>
        </w:rPr>
        <w:t xml:space="preserve"> at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same</w:t>
      </w:r>
      <w:proofErr w:type="spellEnd"/>
      <w:r w:rsidRPr="00EA6DE3">
        <w:rPr>
          <w:rFonts w:ascii="Times New Roman" w:hAnsi="Times New Roman" w:cs="Times New Roman"/>
          <w:sz w:val="24"/>
          <w:szCs w:val="24"/>
        </w:rPr>
        <w:t xml:space="preserve"> sites </w:t>
      </w:r>
      <w:proofErr w:type="spellStart"/>
      <w:r w:rsidRPr="00EA6DE3">
        <w:rPr>
          <w:rFonts w:ascii="Times New Roman" w:hAnsi="Times New Roman" w:cs="Times New Roman"/>
          <w:sz w:val="24"/>
          <w:szCs w:val="24"/>
        </w:rPr>
        <w:t>throughout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all</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sampling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periods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minimum</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distance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between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points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250 m (Ralph et al. 1996, Mac </w:t>
      </w:r>
      <w:proofErr w:type="spellStart"/>
      <w:r w:rsidRPr="00EA6DE3">
        <w:rPr>
          <w:rFonts w:ascii="Times New Roman" w:hAnsi="Times New Roman" w:cs="Times New Roman"/>
          <w:sz w:val="24"/>
          <w:szCs w:val="24"/>
        </w:rPr>
        <w:t>Gregor</w:t>
      </w:r>
      <w:proofErr w:type="spellEnd"/>
      <w:r w:rsidRPr="00EA6DE3">
        <w:rPr>
          <w:rFonts w:ascii="Times New Roman" w:hAnsi="Times New Roman" w:cs="Times New Roman"/>
          <w:sz w:val="24"/>
          <w:szCs w:val="24"/>
        </w:rPr>
        <w:t xml:space="preserve">-Fors et al. 2010), and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avoid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edge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effect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minimum</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distance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between</w:t>
      </w:r>
      <w:proofErr w:type="spellEnd"/>
      <w:r w:rsidRPr="00EA6DE3">
        <w:rPr>
          <w:rFonts w:ascii="Times New Roman" w:hAnsi="Times New Roman" w:cs="Times New Roman"/>
          <w:sz w:val="24"/>
          <w:szCs w:val="24"/>
        </w:rPr>
        <w:t xml:space="preserve"> a CP and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boundary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a </w:t>
      </w:r>
      <w:proofErr w:type="spellStart"/>
      <w:r w:rsidRPr="00EA6DE3">
        <w:rPr>
          <w:rFonts w:ascii="Times New Roman" w:hAnsi="Times New Roman" w:cs="Times New Roman"/>
          <w:sz w:val="24"/>
          <w:szCs w:val="24"/>
        </w:rPr>
        <w:t>different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habitat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100 m (Ralph et al. 1996, </w:t>
      </w:r>
      <w:proofErr w:type="spellStart"/>
      <w:r w:rsidRPr="00EA6DE3">
        <w:rPr>
          <w:rFonts w:ascii="Times New Roman" w:hAnsi="Times New Roman" w:cs="Times New Roman"/>
          <w:sz w:val="24"/>
          <w:szCs w:val="24"/>
        </w:rPr>
        <w:t>Bibby</w:t>
      </w:r>
      <w:proofErr w:type="spellEnd"/>
      <w:r w:rsidRPr="00EA6DE3">
        <w:rPr>
          <w:rFonts w:ascii="Times New Roman" w:hAnsi="Times New Roman" w:cs="Times New Roman"/>
          <w:sz w:val="24"/>
          <w:szCs w:val="24"/>
        </w:rPr>
        <w:t xml:space="preserve"> et al. 1998). </w:t>
      </w:r>
      <w:proofErr w:type="spellStart"/>
      <w:r w:rsidRPr="00EA6DE3">
        <w:rPr>
          <w:rFonts w:ascii="Times New Roman" w:hAnsi="Times New Roman" w:cs="Times New Roman"/>
          <w:sz w:val="24"/>
          <w:szCs w:val="24"/>
        </w:rPr>
        <w:t>Continuous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observations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conducted</w:t>
      </w:r>
      <w:proofErr w:type="spellEnd"/>
      <w:r w:rsidRPr="00EA6DE3">
        <w:rPr>
          <w:rFonts w:ascii="Times New Roman" w:hAnsi="Times New Roman" w:cs="Times New Roman"/>
          <w:sz w:val="24"/>
          <w:szCs w:val="24"/>
        </w:rPr>
        <w:t xml:space="preserve"> at </w:t>
      </w:r>
      <w:proofErr w:type="spellStart"/>
      <w:r w:rsidRPr="00EA6DE3">
        <w:rPr>
          <w:rFonts w:ascii="Times New Roman" w:hAnsi="Times New Roman" w:cs="Times New Roman"/>
          <w:sz w:val="24"/>
          <w:szCs w:val="24"/>
        </w:rPr>
        <w:t>these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CPs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for</w:t>
      </w:r>
      <w:proofErr w:type="spellEnd"/>
      <w:r w:rsidRPr="00EA6DE3">
        <w:rPr>
          <w:rFonts w:ascii="Times New Roman" w:hAnsi="Times New Roman" w:cs="Times New Roman"/>
          <w:sz w:val="24"/>
          <w:szCs w:val="24"/>
        </w:rPr>
        <w:t xml:space="preserve"> 15 minutes. </w:t>
      </w:r>
      <w:proofErr w:type="spellStart"/>
      <w:r w:rsidRPr="00EA6DE3">
        <w:rPr>
          <w:rFonts w:ascii="Times New Roman" w:hAnsi="Times New Roman" w:cs="Times New Roman"/>
          <w:sz w:val="24"/>
          <w:szCs w:val="24"/>
        </w:rPr>
        <w:t>All</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observed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recorded</w:t>
      </w:r>
      <w:proofErr w:type="spellEnd"/>
      <w:r w:rsidRPr="00EA6DE3">
        <w:rPr>
          <w:rFonts w:ascii="Times New Roman" w:hAnsi="Times New Roman" w:cs="Times New Roman"/>
          <w:sz w:val="24"/>
          <w:szCs w:val="24"/>
        </w:rPr>
        <w:t xml:space="preserve"> at </w:t>
      </w:r>
      <w:proofErr w:type="spellStart"/>
      <w:r w:rsidRPr="00EA6DE3">
        <w:rPr>
          <w:rFonts w:ascii="Times New Roman" w:hAnsi="Times New Roman" w:cs="Times New Roman"/>
          <w:sz w:val="24"/>
          <w:szCs w:val="24"/>
        </w:rPr>
        <w:t>these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points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thus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complementing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data </w:t>
      </w:r>
      <w:proofErr w:type="spellStart"/>
      <w:r w:rsidRPr="00EA6DE3">
        <w:rPr>
          <w:rFonts w:ascii="Times New Roman" w:hAnsi="Times New Roman" w:cs="Times New Roman"/>
          <w:sz w:val="24"/>
          <w:szCs w:val="24"/>
        </w:rPr>
        <w:t>obtained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from</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transects</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addition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above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complement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list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families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sound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recordings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vocalizations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obtained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during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tours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included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this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purpose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methodology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established</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Manual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Methods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Development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Biodiversity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Inventories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Alexander </w:t>
      </w:r>
      <w:proofErr w:type="spellStart"/>
      <w:r w:rsidRPr="00EA6DE3">
        <w:rPr>
          <w:rFonts w:ascii="Times New Roman" w:hAnsi="Times New Roman" w:cs="Times New Roman"/>
          <w:sz w:val="24"/>
          <w:szCs w:val="24"/>
        </w:rPr>
        <w:t>Von</w:t>
      </w:r>
      <w:proofErr w:type="spellEnd"/>
      <w:r w:rsidRPr="00EA6DE3">
        <w:rPr>
          <w:rFonts w:ascii="Times New Roman" w:hAnsi="Times New Roman" w:cs="Times New Roman"/>
          <w:sz w:val="24"/>
          <w:szCs w:val="24"/>
        </w:rPr>
        <w:t xml:space="preserve"> Humboldt </w:t>
      </w:r>
      <w:proofErr w:type="spellStart"/>
      <w:r w:rsidRPr="00EA6DE3">
        <w:rPr>
          <w:rFonts w:ascii="Times New Roman" w:hAnsi="Times New Roman" w:cs="Times New Roman"/>
          <w:sz w:val="24"/>
          <w:szCs w:val="24"/>
        </w:rPr>
        <w:t>Institute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Chapter</w:t>
      </w:r>
      <w:proofErr w:type="spellEnd"/>
      <w:r w:rsidRPr="00EA6DE3">
        <w:rPr>
          <w:rFonts w:ascii="Times New Roman" w:hAnsi="Times New Roman" w:cs="Times New Roman"/>
          <w:sz w:val="24"/>
          <w:szCs w:val="24"/>
        </w:rPr>
        <w:t xml:space="preserve"> 5 </w:t>
      </w:r>
      <w:proofErr w:type="spellStart"/>
      <w:r w:rsidRPr="00EA6DE3">
        <w:rPr>
          <w:rFonts w:ascii="Times New Roman" w:hAnsi="Times New Roman" w:cs="Times New Roman"/>
          <w:sz w:val="24"/>
          <w:szCs w:val="24"/>
        </w:rPr>
        <w:t>Birds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used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which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proposes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carry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out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observations</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recordings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simultaneously</w:t>
      </w:r>
      <w:proofErr w:type="spellEnd"/>
      <w:r w:rsidRPr="00EA6DE3">
        <w:rPr>
          <w:rFonts w:ascii="Times New Roman" w:hAnsi="Times New Roman" w:cs="Times New Roman"/>
          <w:sz w:val="24"/>
          <w:szCs w:val="24"/>
        </w:rPr>
        <w:t xml:space="preserve"> and use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techniques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Brutney</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Grotke</w:t>
      </w:r>
      <w:proofErr w:type="spellEnd"/>
      <w:r w:rsidRPr="00EA6DE3">
        <w:rPr>
          <w:rFonts w:ascii="Times New Roman" w:hAnsi="Times New Roman" w:cs="Times New Roman"/>
          <w:sz w:val="24"/>
          <w:szCs w:val="24"/>
        </w:rPr>
        <w:t xml:space="preserve"> (2000) </w:t>
      </w:r>
      <w:proofErr w:type="spellStart"/>
      <w:r w:rsidRPr="00EA6DE3">
        <w:rPr>
          <w:rFonts w:ascii="Times New Roman" w:hAnsi="Times New Roman" w:cs="Times New Roman"/>
          <w:sz w:val="24"/>
          <w:szCs w:val="24"/>
        </w:rPr>
        <w:t>proposed</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article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Techniques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recording</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tropical </w:t>
      </w:r>
      <w:proofErr w:type="spellStart"/>
      <w:r w:rsidRPr="00EA6DE3">
        <w:rPr>
          <w:rFonts w:ascii="Times New Roman" w:hAnsi="Times New Roman" w:cs="Times New Roman"/>
          <w:sz w:val="24"/>
          <w:szCs w:val="24"/>
        </w:rPr>
        <w:t>birds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important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highlight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that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vocalizations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first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labeled</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processed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with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help</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two</w:t>
      </w:r>
      <w:proofErr w:type="spellEnd"/>
      <w:r w:rsidRPr="00EA6DE3">
        <w:rPr>
          <w:rFonts w:ascii="Times New Roman" w:hAnsi="Times New Roman" w:cs="Times New Roman"/>
          <w:sz w:val="24"/>
          <w:szCs w:val="24"/>
        </w:rPr>
        <w:t xml:space="preserve"> </w:t>
      </w:r>
      <w:proofErr w:type="gramStart"/>
      <w:r w:rsidRPr="00EA6DE3">
        <w:rPr>
          <w:rFonts w:ascii="Times New Roman" w:hAnsi="Times New Roman" w:cs="Times New Roman"/>
          <w:sz w:val="24"/>
          <w:szCs w:val="24"/>
        </w:rPr>
        <w:t>Pro Tools</w:t>
      </w:r>
      <w:proofErr w:type="gram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programs</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Audiolab</w:t>
      </w:r>
      <w:proofErr w:type="spellEnd"/>
      <w:r w:rsidRPr="00EA6DE3">
        <w:rPr>
          <w:rFonts w:ascii="Times New Roman" w:hAnsi="Times New Roman" w:cs="Times New Roman"/>
          <w:sz w:val="24"/>
          <w:szCs w:val="24"/>
        </w:rPr>
        <w:t xml:space="preserve"> App in </w:t>
      </w:r>
      <w:proofErr w:type="spellStart"/>
      <w:r w:rsidRPr="00EA6DE3">
        <w:rPr>
          <w:rFonts w:ascii="Times New Roman" w:hAnsi="Times New Roman" w:cs="Times New Roman"/>
          <w:sz w:val="24"/>
          <w:szCs w:val="24"/>
        </w:rPr>
        <w:t>order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eliminate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ambient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sounds</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noises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that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could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intervene</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contrast</w:t>
      </w:r>
      <w:proofErr w:type="spellEnd"/>
      <w:r w:rsidRPr="00EA6DE3">
        <w:rPr>
          <w:rFonts w:ascii="Times New Roman" w:hAnsi="Times New Roman" w:cs="Times New Roman"/>
          <w:sz w:val="24"/>
          <w:szCs w:val="24"/>
        </w:rPr>
        <w:t xml:space="preserve"> and </w:t>
      </w:r>
      <w:proofErr w:type="spellStart"/>
      <w:r w:rsidRPr="00EA6DE3">
        <w:rPr>
          <w:rFonts w:ascii="Times New Roman" w:hAnsi="Times New Roman" w:cs="Times New Roman"/>
          <w:sz w:val="24"/>
          <w:szCs w:val="24"/>
        </w:rPr>
        <w:t>identification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of</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vocalizations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These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recordings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compared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with</w:t>
      </w:r>
      <w:proofErr w:type="spellEnd"/>
      <w:r w:rsidRPr="00EA6DE3">
        <w:rPr>
          <w:rFonts w:ascii="Times New Roman" w:hAnsi="Times New Roman" w:cs="Times New Roman"/>
          <w:sz w:val="24"/>
          <w:szCs w:val="24"/>
        </w:rPr>
        <w:t xml:space="preserve"> 3 </w:t>
      </w:r>
      <w:proofErr w:type="spellStart"/>
      <w:r w:rsidRPr="00EA6DE3">
        <w:rPr>
          <w:rFonts w:ascii="Times New Roman" w:hAnsi="Times New Roman" w:cs="Times New Roman"/>
          <w:sz w:val="24"/>
          <w:szCs w:val="24"/>
        </w:rPr>
        <w:t>mobile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applications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for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identification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Merlin</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eBird</w:t>
      </w:r>
      <w:proofErr w:type="spellEnd"/>
      <w:r w:rsidRPr="00EA6DE3">
        <w:rPr>
          <w:rFonts w:ascii="Times New Roman" w:hAnsi="Times New Roman" w:cs="Times New Roman"/>
          <w:sz w:val="24"/>
          <w:szCs w:val="24"/>
        </w:rPr>
        <w:t xml:space="preserve"> and Picture </w:t>
      </w:r>
      <w:proofErr w:type="spellStart"/>
      <w:r w:rsidRPr="00EA6DE3">
        <w:rPr>
          <w:rFonts w:ascii="Times New Roman" w:hAnsi="Times New Roman" w:cs="Times New Roman"/>
          <w:sz w:val="24"/>
          <w:szCs w:val="24"/>
        </w:rPr>
        <w:t>Bird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where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sound</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fragments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were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introduced</w:t>
      </w:r>
      <w:proofErr w:type="spellEnd"/>
      <w:r w:rsidRPr="00EA6DE3">
        <w:rPr>
          <w:rFonts w:ascii="Times New Roman" w:hAnsi="Times New Roman" w:cs="Times New Roman"/>
          <w:sz w:val="24"/>
          <w:szCs w:val="24"/>
        </w:rPr>
        <w:t xml:space="preserve">, in </w:t>
      </w:r>
      <w:proofErr w:type="spellStart"/>
      <w:r w:rsidRPr="00EA6DE3">
        <w:rPr>
          <w:rFonts w:ascii="Times New Roman" w:hAnsi="Times New Roman" w:cs="Times New Roman"/>
          <w:sz w:val="24"/>
          <w:szCs w:val="24"/>
        </w:rPr>
        <w:t>order</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to</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identify</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the</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bird</w:t>
      </w:r>
      <w:proofErr w:type="spellEnd"/>
      <w:r w:rsidRPr="00EA6DE3">
        <w:rPr>
          <w:rFonts w:ascii="Times New Roman" w:hAnsi="Times New Roman" w:cs="Times New Roman"/>
          <w:sz w:val="24"/>
          <w:szCs w:val="24"/>
        </w:rPr>
        <w:t xml:space="preserve"> and compare </w:t>
      </w:r>
      <w:proofErr w:type="spellStart"/>
      <w:r w:rsidRPr="00EA6DE3">
        <w:rPr>
          <w:rFonts w:ascii="Times New Roman" w:hAnsi="Times New Roman" w:cs="Times New Roman"/>
          <w:sz w:val="24"/>
          <w:szCs w:val="24"/>
        </w:rPr>
        <w:t>it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with</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what</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was</w:t>
      </w:r>
      <w:proofErr w:type="spellEnd"/>
      <w:r w:rsidRPr="00EA6DE3">
        <w:rPr>
          <w:rFonts w:ascii="Times New Roman" w:hAnsi="Times New Roman" w:cs="Times New Roman"/>
          <w:sz w:val="24"/>
          <w:szCs w:val="24"/>
        </w:rPr>
        <w:t xml:space="preserve"> </w:t>
      </w:r>
      <w:proofErr w:type="spellStart"/>
      <w:r w:rsidRPr="00EA6DE3">
        <w:rPr>
          <w:rFonts w:ascii="Times New Roman" w:hAnsi="Times New Roman" w:cs="Times New Roman"/>
          <w:sz w:val="24"/>
          <w:szCs w:val="24"/>
        </w:rPr>
        <w:t>observed</w:t>
      </w:r>
      <w:proofErr w:type="spellEnd"/>
      <w:r w:rsidRPr="00EA6DE3">
        <w:rPr>
          <w:rFonts w:ascii="Times New Roman" w:hAnsi="Times New Roman" w:cs="Times New Roman"/>
          <w:sz w:val="24"/>
          <w:szCs w:val="24"/>
        </w:rPr>
        <w:t>.</w:t>
      </w:r>
      <w:r w:rsidR="00214C63" w:rsidRPr="0095173F">
        <w:rPr>
          <w:rFonts w:ascii="Times New Roman" w:hAnsi="Times New Roman" w:cs="Times New Roman"/>
          <w:sz w:val="24"/>
          <w:szCs w:val="24"/>
        </w:rPr>
        <w:t xml:space="preserve"> </w:t>
      </w:r>
    </w:p>
    <w:p w14:paraId="569EB87E" w14:textId="77777777" w:rsidR="009B4FA9" w:rsidRDefault="009B4FA9" w:rsidP="00214C63">
      <w:pPr>
        <w:spacing w:after="0" w:line="360" w:lineRule="auto"/>
        <w:jc w:val="both"/>
        <w:rPr>
          <w:rFonts w:ascii="Times New Roman" w:hAnsi="Times New Roman" w:cs="Times New Roman"/>
          <w:sz w:val="24"/>
          <w:szCs w:val="24"/>
        </w:rPr>
      </w:pPr>
    </w:p>
    <w:p w14:paraId="3FA986CB" w14:textId="242E08C1" w:rsidR="00214C63" w:rsidRPr="004807E7" w:rsidRDefault="00773F12" w:rsidP="00773F12">
      <w:pPr>
        <w:spacing w:after="0" w:line="360" w:lineRule="auto"/>
        <w:rPr>
          <w:rFonts w:ascii="Times New Roman" w:hAnsi="Times New Roman" w:cs="Times New Roman"/>
          <w:b/>
          <w:sz w:val="28"/>
          <w:szCs w:val="28"/>
        </w:rPr>
      </w:pPr>
      <w:r>
        <w:rPr>
          <w:rFonts w:ascii="Times New Roman" w:hAnsi="Times New Roman" w:cs="Times New Roman"/>
          <w:b/>
          <w:sz w:val="28"/>
          <w:szCs w:val="28"/>
        </w:rPr>
        <w:t>4.</w:t>
      </w:r>
      <w:r w:rsidR="00214C63" w:rsidRPr="004807E7">
        <w:rPr>
          <w:rFonts w:ascii="Times New Roman" w:hAnsi="Times New Roman" w:cs="Times New Roman"/>
          <w:b/>
          <w:sz w:val="28"/>
          <w:szCs w:val="28"/>
        </w:rPr>
        <w:t>RESULTS</w:t>
      </w:r>
    </w:p>
    <w:p w14:paraId="780F0B40" w14:textId="77777777" w:rsidR="00773F12" w:rsidRPr="00773F12" w:rsidRDefault="00773F12" w:rsidP="00773F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proofErr w:type="spellStart"/>
      <w:r w:rsidRPr="00773F12">
        <w:rPr>
          <w:rFonts w:ascii="Times New Roman" w:hAnsi="Times New Roman" w:cs="Times New Roman"/>
          <w:b/>
          <w:bCs/>
          <w:sz w:val="24"/>
          <w:szCs w:val="24"/>
        </w:rPr>
        <w:t>Diversity</w:t>
      </w:r>
      <w:proofErr w:type="spellEnd"/>
      <w:r w:rsidRPr="00773F12">
        <w:rPr>
          <w:rFonts w:ascii="Times New Roman" w:hAnsi="Times New Roman" w:cs="Times New Roman"/>
          <w:b/>
          <w:bCs/>
          <w:sz w:val="24"/>
          <w:szCs w:val="24"/>
        </w:rPr>
        <w:t xml:space="preserve"> and </w:t>
      </w:r>
      <w:proofErr w:type="spellStart"/>
      <w:r w:rsidRPr="00773F12">
        <w:rPr>
          <w:rFonts w:ascii="Times New Roman" w:hAnsi="Times New Roman" w:cs="Times New Roman"/>
          <w:b/>
          <w:bCs/>
          <w:sz w:val="24"/>
          <w:szCs w:val="24"/>
        </w:rPr>
        <w:t>Abundance</w:t>
      </w:r>
      <w:proofErr w:type="spellEnd"/>
    </w:p>
    <w:p w14:paraId="742F995F" w14:textId="77777777" w:rsidR="00773F12" w:rsidRPr="00773F12" w:rsidRDefault="00773F12" w:rsidP="00773F12">
      <w:pPr>
        <w:spacing w:after="0" w:line="360" w:lineRule="auto"/>
        <w:ind w:firstLine="708"/>
        <w:jc w:val="both"/>
        <w:rPr>
          <w:rFonts w:ascii="Times New Roman" w:hAnsi="Times New Roman" w:cs="Times New Roman"/>
          <w:sz w:val="24"/>
          <w:szCs w:val="24"/>
        </w:rPr>
      </w:pPr>
      <w:proofErr w:type="spellStart"/>
      <w:r w:rsidRPr="00773F12">
        <w:rPr>
          <w:rFonts w:ascii="Times New Roman" w:hAnsi="Times New Roman" w:cs="Times New Roman"/>
          <w:sz w:val="24"/>
          <w:szCs w:val="24"/>
        </w:rPr>
        <w:t>The</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results</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showed</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significant</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differences</w:t>
      </w:r>
      <w:proofErr w:type="spellEnd"/>
      <w:r w:rsidRPr="00773F12">
        <w:rPr>
          <w:rFonts w:ascii="Times New Roman" w:hAnsi="Times New Roman" w:cs="Times New Roman"/>
          <w:sz w:val="24"/>
          <w:szCs w:val="24"/>
        </w:rPr>
        <w:t xml:space="preserve"> in </w:t>
      </w:r>
      <w:proofErr w:type="spellStart"/>
      <w:r w:rsidRPr="00773F12">
        <w:rPr>
          <w:rFonts w:ascii="Times New Roman" w:hAnsi="Times New Roman" w:cs="Times New Roman"/>
          <w:sz w:val="24"/>
          <w:szCs w:val="24"/>
        </w:rPr>
        <w:t>species</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richness</w:t>
      </w:r>
      <w:proofErr w:type="spellEnd"/>
      <w:r w:rsidRPr="00773F12">
        <w:rPr>
          <w:rFonts w:ascii="Times New Roman" w:hAnsi="Times New Roman" w:cs="Times New Roman"/>
          <w:sz w:val="24"/>
          <w:szCs w:val="24"/>
        </w:rPr>
        <w:t xml:space="preserve"> and </w:t>
      </w:r>
      <w:proofErr w:type="spellStart"/>
      <w:r w:rsidRPr="00773F12">
        <w:rPr>
          <w:rFonts w:ascii="Times New Roman" w:hAnsi="Times New Roman" w:cs="Times New Roman"/>
          <w:sz w:val="24"/>
          <w:szCs w:val="24"/>
        </w:rPr>
        <w:t>abundance</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between</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the</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two</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study</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areas</w:t>
      </w:r>
      <w:proofErr w:type="spellEnd"/>
      <w:r w:rsidRPr="00773F12">
        <w:rPr>
          <w:rFonts w:ascii="Times New Roman" w:hAnsi="Times New Roman" w:cs="Times New Roman"/>
          <w:sz w:val="24"/>
          <w:szCs w:val="24"/>
        </w:rPr>
        <w:t xml:space="preserve">. In </w:t>
      </w:r>
      <w:proofErr w:type="spellStart"/>
      <w:r w:rsidRPr="00773F12">
        <w:rPr>
          <w:rFonts w:ascii="Times New Roman" w:hAnsi="Times New Roman" w:cs="Times New Roman"/>
          <w:sz w:val="24"/>
          <w:szCs w:val="24"/>
        </w:rPr>
        <w:t>the</w:t>
      </w:r>
      <w:proofErr w:type="spellEnd"/>
      <w:r w:rsidRPr="00773F12">
        <w:rPr>
          <w:rFonts w:ascii="Times New Roman" w:hAnsi="Times New Roman" w:cs="Times New Roman"/>
          <w:sz w:val="24"/>
          <w:szCs w:val="24"/>
        </w:rPr>
        <w:t xml:space="preserve"> Minca Pozo Azul </w:t>
      </w:r>
      <w:proofErr w:type="spellStart"/>
      <w:r w:rsidRPr="00773F12">
        <w:rPr>
          <w:rFonts w:ascii="Times New Roman" w:hAnsi="Times New Roman" w:cs="Times New Roman"/>
          <w:sz w:val="24"/>
          <w:szCs w:val="24"/>
        </w:rPr>
        <w:t>Zone</w:t>
      </w:r>
      <w:proofErr w:type="spellEnd"/>
      <w:r w:rsidRPr="00773F12">
        <w:rPr>
          <w:rFonts w:ascii="Times New Roman" w:hAnsi="Times New Roman" w:cs="Times New Roman"/>
          <w:sz w:val="24"/>
          <w:szCs w:val="24"/>
        </w:rPr>
        <w:t xml:space="preserve">, a total </w:t>
      </w:r>
      <w:proofErr w:type="spellStart"/>
      <w:r w:rsidRPr="00773F12">
        <w:rPr>
          <w:rFonts w:ascii="Times New Roman" w:hAnsi="Times New Roman" w:cs="Times New Roman"/>
          <w:sz w:val="24"/>
          <w:szCs w:val="24"/>
        </w:rPr>
        <w:t>of</w:t>
      </w:r>
      <w:proofErr w:type="spellEnd"/>
      <w:r w:rsidRPr="00773F12">
        <w:rPr>
          <w:rFonts w:ascii="Times New Roman" w:hAnsi="Times New Roman" w:cs="Times New Roman"/>
          <w:sz w:val="24"/>
          <w:szCs w:val="24"/>
        </w:rPr>
        <w:t xml:space="preserve"> 52 </w:t>
      </w:r>
      <w:proofErr w:type="spellStart"/>
      <w:r w:rsidRPr="00773F12">
        <w:rPr>
          <w:rFonts w:ascii="Times New Roman" w:hAnsi="Times New Roman" w:cs="Times New Roman"/>
          <w:sz w:val="24"/>
          <w:szCs w:val="24"/>
        </w:rPr>
        <w:t>individuals</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belonging</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to</w:t>
      </w:r>
      <w:proofErr w:type="spellEnd"/>
      <w:r w:rsidRPr="00773F12">
        <w:rPr>
          <w:rFonts w:ascii="Times New Roman" w:hAnsi="Times New Roman" w:cs="Times New Roman"/>
          <w:sz w:val="24"/>
          <w:szCs w:val="24"/>
        </w:rPr>
        <w:t xml:space="preserve"> 12 </w:t>
      </w:r>
      <w:proofErr w:type="spellStart"/>
      <w:r w:rsidRPr="00773F12">
        <w:rPr>
          <w:rFonts w:ascii="Times New Roman" w:hAnsi="Times New Roman" w:cs="Times New Roman"/>
          <w:sz w:val="24"/>
          <w:szCs w:val="24"/>
        </w:rPr>
        <w:t>families</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lastRenderedPageBreak/>
        <w:t>were</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recorded</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while</w:t>
      </w:r>
      <w:proofErr w:type="spellEnd"/>
      <w:r w:rsidRPr="00773F12">
        <w:rPr>
          <w:rFonts w:ascii="Times New Roman" w:hAnsi="Times New Roman" w:cs="Times New Roman"/>
          <w:sz w:val="24"/>
          <w:szCs w:val="24"/>
        </w:rPr>
        <w:t xml:space="preserve"> in </w:t>
      </w:r>
      <w:proofErr w:type="spellStart"/>
      <w:r w:rsidRPr="00773F12">
        <w:rPr>
          <w:rFonts w:ascii="Times New Roman" w:hAnsi="Times New Roman" w:cs="Times New Roman"/>
          <w:sz w:val="24"/>
          <w:szCs w:val="24"/>
        </w:rPr>
        <w:t>the</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Lower</w:t>
      </w:r>
      <w:proofErr w:type="spellEnd"/>
      <w:r w:rsidRPr="00773F12">
        <w:rPr>
          <w:rFonts w:ascii="Times New Roman" w:hAnsi="Times New Roman" w:cs="Times New Roman"/>
          <w:sz w:val="24"/>
          <w:szCs w:val="24"/>
        </w:rPr>
        <w:t xml:space="preserve"> Toribio </w:t>
      </w:r>
      <w:proofErr w:type="spellStart"/>
      <w:r w:rsidRPr="00773F12">
        <w:rPr>
          <w:rFonts w:ascii="Times New Roman" w:hAnsi="Times New Roman" w:cs="Times New Roman"/>
          <w:sz w:val="24"/>
          <w:szCs w:val="24"/>
        </w:rPr>
        <w:t>River</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Zone</w:t>
      </w:r>
      <w:proofErr w:type="spellEnd"/>
      <w:r w:rsidRPr="00773F12">
        <w:rPr>
          <w:rFonts w:ascii="Times New Roman" w:hAnsi="Times New Roman" w:cs="Times New Roman"/>
          <w:sz w:val="24"/>
          <w:szCs w:val="24"/>
        </w:rPr>
        <w:t xml:space="preserve">, 67 </w:t>
      </w:r>
      <w:proofErr w:type="spellStart"/>
      <w:r w:rsidRPr="00773F12">
        <w:rPr>
          <w:rFonts w:ascii="Times New Roman" w:hAnsi="Times New Roman" w:cs="Times New Roman"/>
          <w:sz w:val="24"/>
          <w:szCs w:val="24"/>
        </w:rPr>
        <w:t>individuals</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belonging</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to</w:t>
      </w:r>
      <w:proofErr w:type="spellEnd"/>
      <w:r w:rsidRPr="00773F12">
        <w:rPr>
          <w:rFonts w:ascii="Times New Roman" w:hAnsi="Times New Roman" w:cs="Times New Roman"/>
          <w:sz w:val="24"/>
          <w:szCs w:val="24"/>
        </w:rPr>
        <w:t xml:space="preserve"> 23 </w:t>
      </w:r>
      <w:proofErr w:type="spellStart"/>
      <w:r w:rsidRPr="00773F12">
        <w:rPr>
          <w:rFonts w:ascii="Times New Roman" w:hAnsi="Times New Roman" w:cs="Times New Roman"/>
          <w:sz w:val="24"/>
          <w:szCs w:val="24"/>
        </w:rPr>
        <w:t>families</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were</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recorded</w:t>
      </w:r>
      <w:proofErr w:type="spellEnd"/>
      <w:r w:rsidRPr="00773F12">
        <w:rPr>
          <w:rFonts w:ascii="Times New Roman" w:hAnsi="Times New Roman" w:cs="Times New Roman"/>
          <w:sz w:val="24"/>
          <w:szCs w:val="24"/>
        </w:rPr>
        <w:t>.</w:t>
      </w:r>
    </w:p>
    <w:p w14:paraId="611BCCEB" w14:textId="3279A1EF" w:rsidR="00773F12" w:rsidRPr="00773F12" w:rsidRDefault="00773F12" w:rsidP="00773F12">
      <w:pPr>
        <w:spacing w:after="0" w:line="360" w:lineRule="auto"/>
        <w:jc w:val="both"/>
        <w:rPr>
          <w:rFonts w:ascii="Times New Roman" w:hAnsi="Times New Roman" w:cs="Times New Roman"/>
          <w:sz w:val="24"/>
          <w:szCs w:val="24"/>
        </w:rPr>
      </w:pPr>
      <w:r w:rsidRPr="00773F12">
        <w:rPr>
          <w:rFonts w:ascii="Times New Roman" w:hAnsi="Times New Roman" w:cs="Times New Roman"/>
          <w:sz w:val="24"/>
          <w:szCs w:val="24"/>
        </w:rPr>
        <w:t xml:space="preserve">Table 1 </w:t>
      </w:r>
      <w:proofErr w:type="gramStart"/>
      <w:r>
        <w:rPr>
          <w:rFonts w:ascii="Times New Roman" w:hAnsi="Times New Roman" w:cs="Times New Roman"/>
          <w:sz w:val="24"/>
          <w:szCs w:val="24"/>
        </w:rPr>
        <w:t>S</w:t>
      </w:r>
      <w:r w:rsidRPr="00773F12">
        <w:rPr>
          <w:rFonts w:ascii="Times New Roman" w:hAnsi="Times New Roman" w:cs="Times New Roman"/>
          <w:sz w:val="24"/>
          <w:szCs w:val="24"/>
        </w:rPr>
        <w:t>hows</w:t>
      </w:r>
      <w:proofErr w:type="gramEnd"/>
      <w:r w:rsidRPr="00773F12">
        <w:rPr>
          <w:rFonts w:ascii="Times New Roman" w:hAnsi="Times New Roman" w:cs="Times New Roman"/>
          <w:sz w:val="24"/>
          <w:szCs w:val="24"/>
        </w:rPr>
        <w:t xml:space="preserve"> a </w:t>
      </w:r>
      <w:proofErr w:type="spellStart"/>
      <w:r w:rsidRPr="00773F12">
        <w:rPr>
          <w:rFonts w:ascii="Times New Roman" w:hAnsi="Times New Roman" w:cs="Times New Roman"/>
          <w:sz w:val="24"/>
          <w:szCs w:val="24"/>
        </w:rPr>
        <w:t>summary</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of</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the</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results</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obtained</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for</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each</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order</w:t>
      </w:r>
      <w:proofErr w:type="spellEnd"/>
      <w:r w:rsidRPr="00773F12">
        <w:rPr>
          <w:rFonts w:ascii="Times New Roman" w:hAnsi="Times New Roman" w:cs="Times New Roman"/>
          <w:sz w:val="24"/>
          <w:szCs w:val="24"/>
        </w:rPr>
        <w:t xml:space="preserve"> and </w:t>
      </w:r>
      <w:proofErr w:type="spellStart"/>
      <w:r w:rsidRPr="00773F12">
        <w:rPr>
          <w:rFonts w:ascii="Times New Roman" w:hAnsi="Times New Roman" w:cs="Times New Roman"/>
          <w:sz w:val="24"/>
          <w:szCs w:val="24"/>
        </w:rPr>
        <w:t>family</w:t>
      </w:r>
      <w:proofErr w:type="spellEnd"/>
      <w:r w:rsidRPr="00773F12">
        <w:rPr>
          <w:rFonts w:ascii="Times New Roman" w:hAnsi="Times New Roman" w:cs="Times New Roman"/>
          <w:sz w:val="24"/>
          <w:szCs w:val="24"/>
        </w:rPr>
        <w:t xml:space="preserve"> in </w:t>
      </w:r>
      <w:proofErr w:type="spellStart"/>
      <w:r w:rsidRPr="00773F12">
        <w:rPr>
          <w:rFonts w:ascii="Times New Roman" w:hAnsi="Times New Roman" w:cs="Times New Roman"/>
          <w:sz w:val="24"/>
          <w:szCs w:val="24"/>
        </w:rPr>
        <w:t>both</w:t>
      </w:r>
      <w:proofErr w:type="spellEnd"/>
      <w:r w:rsidRPr="00773F12">
        <w:rPr>
          <w:rFonts w:ascii="Times New Roman" w:hAnsi="Times New Roman" w:cs="Times New Roman"/>
          <w:sz w:val="24"/>
          <w:szCs w:val="24"/>
        </w:rPr>
        <w:t xml:space="preserve"> </w:t>
      </w:r>
      <w:proofErr w:type="spellStart"/>
      <w:r w:rsidRPr="00773F12">
        <w:rPr>
          <w:rFonts w:ascii="Times New Roman" w:hAnsi="Times New Roman" w:cs="Times New Roman"/>
          <w:sz w:val="24"/>
          <w:szCs w:val="24"/>
        </w:rPr>
        <w:t>areas</w:t>
      </w:r>
      <w:proofErr w:type="spellEnd"/>
      <w:r w:rsidRPr="00773F12">
        <w:rPr>
          <w:rFonts w:ascii="Times New Roman" w:hAnsi="Times New Roman" w:cs="Times New Roman"/>
          <w:sz w:val="24"/>
          <w:szCs w:val="24"/>
        </w:rPr>
        <w:t>.</w:t>
      </w:r>
    </w:p>
    <w:p w14:paraId="02913382" w14:textId="77777777" w:rsidR="00773F12" w:rsidRPr="00773F12" w:rsidRDefault="00773F12" w:rsidP="00773F12">
      <w:pPr>
        <w:spacing w:after="0" w:line="360" w:lineRule="auto"/>
        <w:jc w:val="both"/>
        <w:rPr>
          <w:rFonts w:ascii="Times New Roman" w:hAnsi="Times New Roman" w:cs="Times New Roman"/>
          <w:b/>
          <w:bCs/>
          <w:sz w:val="24"/>
          <w:szCs w:val="24"/>
        </w:rPr>
      </w:pPr>
      <w:r w:rsidRPr="00773F12">
        <w:rPr>
          <w:rFonts w:ascii="Times New Roman" w:hAnsi="Times New Roman" w:cs="Times New Roman"/>
          <w:b/>
          <w:bCs/>
          <w:sz w:val="24"/>
          <w:szCs w:val="24"/>
        </w:rPr>
        <w:t>Table 1</w:t>
      </w:r>
    </w:p>
    <w:p w14:paraId="05075112" w14:textId="1771B76E" w:rsidR="00214C63" w:rsidRPr="00524128" w:rsidRDefault="00773F12" w:rsidP="00773F12">
      <w:pPr>
        <w:spacing w:after="0" w:line="360" w:lineRule="auto"/>
        <w:jc w:val="both"/>
        <w:rPr>
          <w:rFonts w:ascii="Times New Roman" w:hAnsi="Times New Roman" w:cs="Times New Roman"/>
          <w:sz w:val="24"/>
          <w:szCs w:val="24"/>
        </w:rPr>
      </w:pPr>
      <w:proofErr w:type="spellStart"/>
      <w:r w:rsidRPr="00773F12">
        <w:rPr>
          <w:rFonts w:ascii="Times New Roman" w:hAnsi="Times New Roman" w:cs="Times New Roman"/>
          <w:b/>
          <w:bCs/>
          <w:sz w:val="24"/>
          <w:szCs w:val="24"/>
        </w:rPr>
        <w:t>Summary</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of</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results</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for</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bird</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richness</w:t>
      </w:r>
      <w:proofErr w:type="spellEnd"/>
      <w:r w:rsidRPr="00773F12">
        <w:rPr>
          <w:rFonts w:ascii="Times New Roman" w:hAnsi="Times New Roman" w:cs="Times New Roman"/>
          <w:b/>
          <w:bCs/>
          <w:sz w:val="24"/>
          <w:szCs w:val="24"/>
        </w:rPr>
        <w:t xml:space="preserve"> and </w:t>
      </w:r>
      <w:proofErr w:type="spellStart"/>
      <w:r w:rsidRPr="00773F12">
        <w:rPr>
          <w:rFonts w:ascii="Times New Roman" w:hAnsi="Times New Roman" w:cs="Times New Roman"/>
          <w:b/>
          <w:bCs/>
          <w:sz w:val="24"/>
          <w:szCs w:val="24"/>
        </w:rPr>
        <w:t>abundance</w:t>
      </w:r>
      <w:proofErr w:type="spellEnd"/>
      <w:r w:rsidRPr="00773F12">
        <w:rPr>
          <w:rFonts w:ascii="Times New Roman" w:hAnsi="Times New Roman" w:cs="Times New Roman"/>
          <w:b/>
          <w:bCs/>
          <w:sz w:val="24"/>
          <w:szCs w:val="24"/>
        </w:rPr>
        <w:t xml:space="preserve"> in </w:t>
      </w:r>
      <w:proofErr w:type="spellStart"/>
      <w:r w:rsidRPr="00773F12">
        <w:rPr>
          <w:rFonts w:ascii="Times New Roman" w:hAnsi="Times New Roman" w:cs="Times New Roman"/>
          <w:b/>
          <w:bCs/>
          <w:sz w:val="24"/>
          <w:szCs w:val="24"/>
        </w:rPr>
        <w:t>the</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two</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study</w:t>
      </w:r>
      <w:proofErr w:type="spellEnd"/>
      <w:r w:rsidRPr="00773F12">
        <w:rPr>
          <w:rFonts w:ascii="Times New Roman" w:hAnsi="Times New Roman" w:cs="Times New Roman"/>
          <w:b/>
          <w:bCs/>
          <w:sz w:val="24"/>
          <w:szCs w:val="24"/>
        </w:rPr>
        <w:t xml:space="preserve"> </w:t>
      </w:r>
      <w:proofErr w:type="spellStart"/>
      <w:r w:rsidRPr="00773F12">
        <w:rPr>
          <w:rFonts w:ascii="Times New Roman" w:hAnsi="Times New Roman" w:cs="Times New Roman"/>
          <w:b/>
          <w:bCs/>
          <w:sz w:val="24"/>
          <w:szCs w:val="24"/>
        </w:rPr>
        <w:t>areas</w:t>
      </w:r>
      <w:proofErr w:type="spellEnd"/>
      <w:r w:rsidRPr="00773F12">
        <w:rPr>
          <w:rFonts w:ascii="Times New Roman" w:hAnsi="Times New Roman" w:cs="Times New Roman"/>
          <w:b/>
          <w:bCs/>
          <w:sz w:val="24"/>
          <w:szCs w:val="24"/>
        </w:rPr>
        <w:t>.</w:t>
      </w:r>
    </w:p>
    <w:tbl>
      <w:tblPr>
        <w:tblStyle w:val="Tabladelista6concolores"/>
        <w:tblW w:w="0" w:type="auto"/>
        <w:tblLook w:val="04A0" w:firstRow="1" w:lastRow="0" w:firstColumn="1" w:lastColumn="0" w:noHBand="0" w:noVBand="1"/>
      </w:tblPr>
      <w:tblGrid>
        <w:gridCol w:w="2207"/>
        <w:gridCol w:w="2207"/>
        <w:gridCol w:w="2207"/>
        <w:gridCol w:w="2207"/>
      </w:tblGrid>
      <w:tr w:rsidR="00214C63" w:rsidRPr="00395BF9" w14:paraId="47DA1B98" w14:textId="77777777" w:rsidTr="0082248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04BDD93D" w14:textId="2EE1B5B1" w:rsidR="00214C63" w:rsidRPr="00395BF9" w:rsidRDefault="00214C63" w:rsidP="009B4FA9">
            <w:pPr>
              <w:spacing w:before="240" w:line="240" w:lineRule="auto"/>
              <w:jc w:val="center"/>
              <w:rPr>
                <w:rFonts w:eastAsia="Arial"/>
                <w:lang w:eastAsia="es-ES_tradnl"/>
              </w:rPr>
            </w:pPr>
            <w:bookmarkStart w:id="0" w:name="_Hlk194417505"/>
            <w:r w:rsidRPr="00395BF9">
              <w:rPr>
                <w:rFonts w:eastAsia="Arial"/>
                <w:lang w:eastAsia="es-ES_tradnl"/>
              </w:rPr>
              <w:t>ORDE</w:t>
            </w:r>
            <w:r w:rsidR="00773F12">
              <w:rPr>
                <w:rFonts w:eastAsia="Arial"/>
                <w:lang w:eastAsia="es-ES_tradnl"/>
              </w:rPr>
              <w:t>R</w:t>
            </w:r>
          </w:p>
        </w:tc>
        <w:tc>
          <w:tcPr>
            <w:tcW w:w="2207" w:type="dxa"/>
            <w:shd w:val="clear" w:color="auto" w:fill="auto"/>
          </w:tcPr>
          <w:p w14:paraId="0243A765" w14:textId="56A20DDE" w:rsidR="00214C63" w:rsidRPr="00395BF9" w:rsidRDefault="00214C63" w:rsidP="009B4FA9">
            <w:pPr>
              <w:spacing w:before="240" w:line="240" w:lineRule="auto"/>
              <w:jc w:val="center"/>
              <w:cnfStyle w:val="100000000000" w:firstRow="1" w:lastRow="0" w:firstColumn="0" w:lastColumn="0" w:oddVBand="0" w:evenVBand="0" w:oddHBand="0" w:evenHBand="0" w:firstRowFirstColumn="0" w:firstRowLastColumn="0" w:lastRowFirstColumn="0" w:lastRowLastColumn="0"/>
              <w:rPr>
                <w:rFonts w:eastAsia="Arial"/>
                <w:lang w:eastAsia="es-ES_tradnl"/>
              </w:rPr>
            </w:pPr>
            <w:r w:rsidRPr="00395BF9">
              <w:rPr>
                <w:rFonts w:eastAsia="Arial"/>
                <w:lang w:eastAsia="es-ES_tradnl"/>
              </w:rPr>
              <w:t>FAMIL</w:t>
            </w:r>
            <w:r w:rsidR="00773F12">
              <w:rPr>
                <w:rFonts w:eastAsia="Arial"/>
                <w:lang w:eastAsia="es-ES_tradnl"/>
              </w:rPr>
              <w:t>Y</w:t>
            </w:r>
          </w:p>
        </w:tc>
        <w:tc>
          <w:tcPr>
            <w:tcW w:w="2207" w:type="dxa"/>
            <w:shd w:val="clear" w:color="auto" w:fill="auto"/>
          </w:tcPr>
          <w:p w14:paraId="787983F0" w14:textId="77777777" w:rsidR="00214C63" w:rsidRPr="00395BF9" w:rsidRDefault="00214C63" w:rsidP="009B4FA9">
            <w:pPr>
              <w:spacing w:before="240" w:line="240" w:lineRule="auto"/>
              <w:jc w:val="center"/>
              <w:cnfStyle w:val="100000000000" w:firstRow="1" w:lastRow="0" w:firstColumn="0" w:lastColumn="0" w:oddVBand="0" w:evenVBand="0" w:oddHBand="0" w:evenHBand="0" w:firstRowFirstColumn="0" w:firstRowLastColumn="0" w:lastRowFirstColumn="0" w:lastRowLastColumn="0"/>
              <w:rPr>
                <w:rFonts w:eastAsia="Arial"/>
                <w:lang w:eastAsia="es-ES_tradnl"/>
              </w:rPr>
            </w:pPr>
            <w:r w:rsidRPr="00395BF9">
              <w:rPr>
                <w:rFonts w:eastAsia="Arial"/>
                <w:lang w:eastAsia="es-ES_tradnl"/>
              </w:rPr>
              <w:t>AREA 1 Minca</w:t>
            </w:r>
          </w:p>
        </w:tc>
        <w:tc>
          <w:tcPr>
            <w:tcW w:w="2207" w:type="dxa"/>
            <w:shd w:val="clear" w:color="auto" w:fill="auto"/>
          </w:tcPr>
          <w:p w14:paraId="68C77B82" w14:textId="77777777" w:rsidR="00214C63" w:rsidRPr="00395BF9" w:rsidRDefault="00214C63" w:rsidP="009B4FA9">
            <w:pPr>
              <w:spacing w:before="240" w:line="240" w:lineRule="auto"/>
              <w:jc w:val="center"/>
              <w:cnfStyle w:val="100000000000" w:firstRow="1" w:lastRow="0" w:firstColumn="0" w:lastColumn="0" w:oddVBand="0" w:evenVBand="0" w:oddHBand="0" w:evenHBand="0" w:firstRowFirstColumn="0" w:firstRowLastColumn="0" w:lastRowFirstColumn="0" w:lastRowLastColumn="0"/>
              <w:rPr>
                <w:rFonts w:eastAsia="Arial"/>
                <w:lang w:eastAsia="es-ES_tradnl"/>
              </w:rPr>
            </w:pPr>
            <w:r w:rsidRPr="00395BF9">
              <w:rPr>
                <w:rFonts w:eastAsia="Arial"/>
                <w:lang w:eastAsia="es-ES_tradnl"/>
              </w:rPr>
              <w:t>AREA 2 Toribio</w:t>
            </w:r>
          </w:p>
        </w:tc>
      </w:tr>
      <w:tr w:rsidR="00214C63" w:rsidRPr="00395BF9" w14:paraId="5F2A455D"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1561693E"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550F2CE4"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Passeridae</w:t>
            </w:r>
            <w:proofErr w:type="spellEnd"/>
          </w:p>
        </w:tc>
        <w:tc>
          <w:tcPr>
            <w:tcW w:w="2207" w:type="dxa"/>
            <w:shd w:val="clear" w:color="auto" w:fill="auto"/>
          </w:tcPr>
          <w:p w14:paraId="4239F79A"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c>
          <w:tcPr>
            <w:tcW w:w="2207" w:type="dxa"/>
            <w:shd w:val="clear" w:color="auto" w:fill="auto"/>
          </w:tcPr>
          <w:p w14:paraId="44DCA171"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r>
      <w:tr w:rsidR="00214C63" w:rsidRPr="00395BF9" w14:paraId="498B18AB"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73B3EE67"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58CDDBA7"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Eurylaimidae</w:t>
            </w:r>
            <w:proofErr w:type="spellEnd"/>
          </w:p>
        </w:tc>
        <w:tc>
          <w:tcPr>
            <w:tcW w:w="2207" w:type="dxa"/>
            <w:shd w:val="clear" w:color="auto" w:fill="auto"/>
          </w:tcPr>
          <w:p w14:paraId="6C7087C8"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c>
          <w:tcPr>
            <w:tcW w:w="2207" w:type="dxa"/>
            <w:shd w:val="clear" w:color="auto" w:fill="auto"/>
          </w:tcPr>
          <w:p w14:paraId="3415F5FF"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r>
      <w:tr w:rsidR="00214C63" w:rsidRPr="00395BF9" w14:paraId="037C3BDD"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783E3A93"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065A0D2C"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Corvidae</w:t>
            </w:r>
            <w:proofErr w:type="spellEnd"/>
          </w:p>
        </w:tc>
        <w:tc>
          <w:tcPr>
            <w:tcW w:w="2207" w:type="dxa"/>
            <w:shd w:val="clear" w:color="auto" w:fill="auto"/>
          </w:tcPr>
          <w:p w14:paraId="47B7F686"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2</w:t>
            </w:r>
          </w:p>
        </w:tc>
        <w:tc>
          <w:tcPr>
            <w:tcW w:w="2207" w:type="dxa"/>
            <w:shd w:val="clear" w:color="auto" w:fill="auto"/>
          </w:tcPr>
          <w:p w14:paraId="77794C97"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23A628C2"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50113C44"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4041D246"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Troglodyidae</w:t>
            </w:r>
            <w:proofErr w:type="spellEnd"/>
          </w:p>
        </w:tc>
        <w:tc>
          <w:tcPr>
            <w:tcW w:w="2207" w:type="dxa"/>
            <w:shd w:val="clear" w:color="auto" w:fill="auto"/>
          </w:tcPr>
          <w:p w14:paraId="382C8B8A"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2</w:t>
            </w:r>
          </w:p>
        </w:tc>
        <w:tc>
          <w:tcPr>
            <w:tcW w:w="2207" w:type="dxa"/>
            <w:shd w:val="clear" w:color="auto" w:fill="auto"/>
          </w:tcPr>
          <w:p w14:paraId="1FF20B3F"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631BCF5D"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38766F25"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3292C206"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Icteridae</w:t>
            </w:r>
            <w:proofErr w:type="spellEnd"/>
          </w:p>
        </w:tc>
        <w:tc>
          <w:tcPr>
            <w:tcW w:w="2207" w:type="dxa"/>
            <w:shd w:val="clear" w:color="auto" w:fill="auto"/>
          </w:tcPr>
          <w:p w14:paraId="432A2304"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c>
          <w:tcPr>
            <w:tcW w:w="2207" w:type="dxa"/>
            <w:shd w:val="clear" w:color="auto" w:fill="auto"/>
          </w:tcPr>
          <w:p w14:paraId="428E2B31"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5</w:t>
            </w:r>
          </w:p>
        </w:tc>
      </w:tr>
      <w:tr w:rsidR="00214C63" w:rsidRPr="00395BF9" w14:paraId="30021B93"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3CEF1773"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3B636980"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Cisticolidae</w:t>
            </w:r>
            <w:proofErr w:type="spellEnd"/>
          </w:p>
        </w:tc>
        <w:tc>
          <w:tcPr>
            <w:tcW w:w="2207" w:type="dxa"/>
            <w:shd w:val="clear" w:color="auto" w:fill="auto"/>
          </w:tcPr>
          <w:p w14:paraId="6FD31B5B"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10CD5352"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7</w:t>
            </w:r>
          </w:p>
        </w:tc>
      </w:tr>
      <w:tr w:rsidR="00214C63" w:rsidRPr="00395BF9" w14:paraId="7DDB26CF"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5BE8A560"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071D3EF4"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Parulidae</w:t>
            </w:r>
            <w:proofErr w:type="spellEnd"/>
          </w:p>
        </w:tc>
        <w:tc>
          <w:tcPr>
            <w:tcW w:w="2207" w:type="dxa"/>
            <w:shd w:val="clear" w:color="auto" w:fill="auto"/>
          </w:tcPr>
          <w:p w14:paraId="0804B969"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3849AF69"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2</w:t>
            </w:r>
          </w:p>
        </w:tc>
      </w:tr>
      <w:tr w:rsidR="00214C63" w:rsidRPr="00395BF9" w14:paraId="7A58B237"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5B6CC0F8"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7633C7FA"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Thraupidae</w:t>
            </w:r>
            <w:proofErr w:type="spellEnd"/>
          </w:p>
        </w:tc>
        <w:tc>
          <w:tcPr>
            <w:tcW w:w="2207" w:type="dxa"/>
            <w:shd w:val="clear" w:color="auto" w:fill="auto"/>
          </w:tcPr>
          <w:p w14:paraId="3B8BB283"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794C2C9E"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2</w:t>
            </w:r>
          </w:p>
        </w:tc>
      </w:tr>
      <w:tr w:rsidR="00214C63" w:rsidRPr="00395BF9" w14:paraId="352DDD80"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37B9DBE5"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7035BA07"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Cardinalidae</w:t>
            </w:r>
            <w:proofErr w:type="spellEnd"/>
          </w:p>
        </w:tc>
        <w:tc>
          <w:tcPr>
            <w:tcW w:w="2207" w:type="dxa"/>
            <w:shd w:val="clear" w:color="auto" w:fill="auto"/>
          </w:tcPr>
          <w:p w14:paraId="582E9694"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0E53854F"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6FBD03C3"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3B973B03"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33BFAED1"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Icteridae</w:t>
            </w:r>
            <w:proofErr w:type="spellEnd"/>
          </w:p>
        </w:tc>
        <w:tc>
          <w:tcPr>
            <w:tcW w:w="2207" w:type="dxa"/>
            <w:shd w:val="clear" w:color="auto" w:fill="auto"/>
          </w:tcPr>
          <w:p w14:paraId="5BA261C3"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7F8D6DDF"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4A5AD60E"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41464481"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3FBEDBA9"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Pirangas</w:t>
            </w:r>
            <w:proofErr w:type="spellEnd"/>
          </w:p>
        </w:tc>
        <w:tc>
          <w:tcPr>
            <w:tcW w:w="2207" w:type="dxa"/>
            <w:shd w:val="clear" w:color="auto" w:fill="auto"/>
          </w:tcPr>
          <w:p w14:paraId="17FDB139"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7A848E7A"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5</w:t>
            </w:r>
          </w:p>
        </w:tc>
      </w:tr>
      <w:tr w:rsidR="00214C63" w:rsidRPr="00395BF9" w14:paraId="4C18855E"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19D2BB1E"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4461342E"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Coerebidae</w:t>
            </w:r>
            <w:proofErr w:type="spellEnd"/>
          </w:p>
        </w:tc>
        <w:tc>
          <w:tcPr>
            <w:tcW w:w="2207" w:type="dxa"/>
            <w:shd w:val="clear" w:color="auto" w:fill="auto"/>
          </w:tcPr>
          <w:p w14:paraId="601BB116"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216573CF"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3</w:t>
            </w:r>
          </w:p>
        </w:tc>
      </w:tr>
      <w:tr w:rsidR="00214C63" w:rsidRPr="00395BF9" w14:paraId="00BF110F"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63C157B0"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Paseriformes</w:t>
            </w:r>
          </w:p>
        </w:tc>
        <w:tc>
          <w:tcPr>
            <w:tcW w:w="2207" w:type="dxa"/>
            <w:shd w:val="clear" w:color="auto" w:fill="auto"/>
          </w:tcPr>
          <w:p w14:paraId="0B4DF466"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Turdidae</w:t>
            </w:r>
            <w:proofErr w:type="spellEnd"/>
          </w:p>
        </w:tc>
        <w:tc>
          <w:tcPr>
            <w:tcW w:w="2207" w:type="dxa"/>
            <w:shd w:val="clear" w:color="auto" w:fill="auto"/>
          </w:tcPr>
          <w:p w14:paraId="48A5B164"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179315FC"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58EC9588"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3CFE1BE1"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Apodiformes</w:t>
            </w:r>
          </w:p>
        </w:tc>
        <w:tc>
          <w:tcPr>
            <w:tcW w:w="2207" w:type="dxa"/>
            <w:shd w:val="clear" w:color="auto" w:fill="auto"/>
          </w:tcPr>
          <w:p w14:paraId="7B805FC0"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Trochilidae</w:t>
            </w:r>
            <w:proofErr w:type="spellEnd"/>
          </w:p>
        </w:tc>
        <w:tc>
          <w:tcPr>
            <w:tcW w:w="2207" w:type="dxa"/>
            <w:shd w:val="clear" w:color="auto" w:fill="auto"/>
          </w:tcPr>
          <w:p w14:paraId="06E64C54"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4C0AE47E"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3B18DAF6"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0731617E" w14:textId="77777777" w:rsidR="00214C63" w:rsidRPr="00395BF9" w:rsidRDefault="00214C63" w:rsidP="009B4FA9">
            <w:pPr>
              <w:spacing w:before="240" w:line="240" w:lineRule="auto"/>
              <w:jc w:val="center"/>
              <w:rPr>
                <w:rFonts w:eastAsia="Arial"/>
                <w:i/>
                <w:iCs/>
                <w:lang w:eastAsia="es-ES_tradnl"/>
              </w:rPr>
            </w:pPr>
            <w:proofErr w:type="spellStart"/>
            <w:r w:rsidRPr="00395BF9">
              <w:rPr>
                <w:rFonts w:eastAsia="Arial"/>
                <w:i/>
                <w:iCs/>
                <w:lang w:eastAsia="es-ES_tradnl"/>
              </w:rPr>
              <w:t>Caprimulgiformes</w:t>
            </w:r>
            <w:proofErr w:type="spellEnd"/>
          </w:p>
        </w:tc>
        <w:tc>
          <w:tcPr>
            <w:tcW w:w="2207" w:type="dxa"/>
            <w:shd w:val="clear" w:color="auto" w:fill="auto"/>
          </w:tcPr>
          <w:p w14:paraId="0C75E582"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Steatornithdae</w:t>
            </w:r>
            <w:proofErr w:type="spellEnd"/>
          </w:p>
        </w:tc>
        <w:tc>
          <w:tcPr>
            <w:tcW w:w="2207" w:type="dxa"/>
            <w:shd w:val="clear" w:color="auto" w:fill="auto"/>
          </w:tcPr>
          <w:p w14:paraId="21F271B0"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12</w:t>
            </w:r>
          </w:p>
        </w:tc>
        <w:tc>
          <w:tcPr>
            <w:tcW w:w="2207" w:type="dxa"/>
            <w:shd w:val="clear" w:color="auto" w:fill="auto"/>
          </w:tcPr>
          <w:p w14:paraId="6D002F06"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7</w:t>
            </w:r>
          </w:p>
        </w:tc>
      </w:tr>
      <w:tr w:rsidR="00214C63" w:rsidRPr="00395BF9" w14:paraId="01AD8817"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4394EADB"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Columbiformes</w:t>
            </w:r>
          </w:p>
        </w:tc>
        <w:tc>
          <w:tcPr>
            <w:tcW w:w="2207" w:type="dxa"/>
            <w:shd w:val="clear" w:color="auto" w:fill="auto"/>
          </w:tcPr>
          <w:p w14:paraId="4302A515"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Columbidae</w:t>
            </w:r>
            <w:proofErr w:type="spellEnd"/>
          </w:p>
        </w:tc>
        <w:tc>
          <w:tcPr>
            <w:tcW w:w="2207" w:type="dxa"/>
            <w:shd w:val="clear" w:color="auto" w:fill="auto"/>
          </w:tcPr>
          <w:p w14:paraId="5783E215"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c>
          <w:tcPr>
            <w:tcW w:w="2207" w:type="dxa"/>
            <w:shd w:val="clear" w:color="auto" w:fill="auto"/>
          </w:tcPr>
          <w:p w14:paraId="79851618"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r>
      <w:tr w:rsidR="00214C63" w:rsidRPr="00395BF9" w14:paraId="1A8E7BB6"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794A8716" w14:textId="77777777" w:rsidR="00214C63" w:rsidRPr="00395BF9" w:rsidRDefault="00214C63" w:rsidP="009B4FA9">
            <w:pPr>
              <w:spacing w:before="240" w:line="240" w:lineRule="auto"/>
              <w:jc w:val="center"/>
              <w:rPr>
                <w:rFonts w:eastAsia="Arial"/>
                <w:i/>
                <w:iCs/>
                <w:lang w:eastAsia="es-ES_tradnl"/>
              </w:rPr>
            </w:pPr>
            <w:proofErr w:type="spellStart"/>
            <w:r w:rsidRPr="00395BF9">
              <w:rPr>
                <w:rFonts w:eastAsia="Arial"/>
                <w:i/>
                <w:iCs/>
                <w:lang w:eastAsia="es-ES_tradnl"/>
              </w:rPr>
              <w:t>Psittacidae</w:t>
            </w:r>
            <w:proofErr w:type="spellEnd"/>
          </w:p>
        </w:tc>
        <w:tc>
          <w:tcPr>
            <w:tcW w:w="2207" w:type="dxa"/>
            <w:shd w:val="clear" w:color="auto" w:fill="auto"/>
          </w:tcPr>
          <w:p w14:paraId="3B2D41B1"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Psittaciformes</w:t>
            </w:r>
            <w:proofErr w:type="spellEnd"/>
          </w:p>
        </w:tc>
        <w:tc>
          <w:tcPr>
            <w:tcW w:w="2207" w:type="dxa"/>
            <w:shd w:val="clear" w:color="auto" w:fill="auto"/>
          </w:tcPr>
          <w:p w14:paraId="523E0708"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6</w:t>
            </w:r>
          </w:p>
        </w:tc>
        <w:tc>
          <w:tcPr>
            <w:tcW w:w="2207" w:type="dxa"/>
            <w:shd w:val="clear" w:color="auto" w:fill="auto"/>
          </w:tcPr>
          <w:p w14:paraId="30A08EAE"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6</w:t>
            </w:r>
          </w:p>
        </w:tc>
      </w:tr>
      <w:tr w:rsidR="00214C63" w:rsidRPr="00395BF9" w14:paraId="44393735"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672CA811"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Trogoniformes</w:t>
            </w:r>
          </w:p>
        </w:tc>
        <w:tc>
          <w:tcPr>
            <w:tcW w:w="2207" w:type="dxa"/>
            <w:shd w:val="clear" w:color="auto" w:fill="auto"/>
          </w:tcPr>
          <w:p w14:paraId="373881CC"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Trogonidae</w:t>
            </w:r>
            <w:proofErr w:type="spellEnd"/>
            <w:r w:rsidRPr="00395BF9">
              <w:rPr>
                <w:rFonts w:eastAsia="Arial"/>
                <w:bCs/>
                <w:i/>
                <w:iCs/>
                <w:lang w:eastAsia="es-ES_tradnl"/>
              </w:rPr>
              <w:t>-quetzal</w:t>
            </w:r>
          </w:p>
        </w:tc>
        <w:tc>
          <w:tcPr>
            <w:tcW w:w="2207" w:type="dxa"/>
            <w:shd w:val="clear" w:color="auto" w:fill="auto"/>
          </w:tcPr>
          <w:p w14:paraId="0DD83EFC"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23</w:t>
            </w:r>
          </w:p>
        </w:tc>
        <w:tc>
          <w:tcPr>
            <w:tcW w:w="2207" w:type="dxa"/>
            <w:shd w:val="clear" w:color="auto" w:fill="auto"/>
          </w:tcPr>
          <w:p w14:paraId="3BF51526"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13</w:t>
            </w:r>
          </w:p>
        </w:tc>
      </w:tr>
      <w:tr w:rsidR="00214C63" w:rsidRPr="00395BF9" w14:paraId="208C4F92"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6207D560" w14:textId="77777777" w:rsidR="00214C63" w:rsidRPr="00395BF9" w:rsidRDefault="00214C63" w:rsidP="009B4FA9">
            <w:pPr>
              <w:spacing w:before="240" w:line="240" w:lineRule="auto"/>
              <w:jc w:val="center"/>
              <w:rPr>
                <w:rFonts w:eastAsia="Arial"/>
                <w:i/>
                <w:iCs/>
                <w:lang w:eastAsia="es-ES_tradnl"/>
              </w:rPr>
            </w:pPr>
            <w:proofErr w:type="spellStart"/>
            <w:r w:rsidRPr="00395BF9">
              <w:rPr>
                <w:rFonts w:eastAsia="Arial"/>
                <w:i/>
                <w:iCs/>
                <w:lang w:eastAsia="es-ES_tradnl"/>
              </w:rPr>
              <w:t>Strigiformes</w:t>
            </w:r>
            <w:proofErr w:type="spellEnd"/>
          </w:p>
        </w:tc>
        <w:tc>
          <w:tcPr>
            <w:tcW w:w="2207" w:type="dxa"/>
            <w:shd w:val="clear" w:color="auto" w:fill="auto"/>
          </w:tcPr>
          <w:p w14:paraId="6191BE02"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Strigidae</w:t>
            </w:r>
            <w:proofErr w:type="spellEnd"/>
          </w:p>
        </w:tc>
        <w:tc>
          <w:tcPr>
            <w:tcW w:w="2207" w:type="dxa"/>
            <w:shd w:val="clear" w:color="auto" w:fill="auto"/>
          </w:tcPr>
          <w:p w14:paraId="2F332F6A"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c>
          <w:tcPr>
            <w:tcW w:w="2207" w:type="dxa"/>
            <w:shd w:val="clear" w:color="auto" w:fill="auto"/>
          </w:tcPr>
          <w:p w14:paraId="59AEC36F"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r>
      <w:tr w:rsidR="00214C63" w:rsidRPr="00395BF9" w14:paraId="29B73F74"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41D54A23" w14:textId="77777777" w:rsidR="00214C63" w:rsidRPr="00395BF9" w:rsidRDefault="00214C63" w:rsidP="009B4FA9">
            <w:pPr>
              <w:spacing w:before="240" w:line="240" w:lineRule="auto"/>
              <w:jc w:val="center"/>
              <w:rPr>
                <w:rFonts w:eastAsia="Arial"/>
                <w:i/>
                <w:iCs/>
                <w:lang w:eastAsia="es-ES_tradnl"/>
              </w:rPr>
            </w:pPr>
            <w:proofErr w:type="spellStart"/>
            <w:r w:rsidRPr="00395BF9">
              <w:rPr>
                <w:rFonts w:eastAsia="Arial"/>
                <w:i/>
                <w:iCs/>
                <w:lang w:eastAsia="es-ES_tradnl"/>
              </w:rPr>
              <w:t>Accipitriformes</w:t>
            </w:r>
            <w:proofErr w:type="spellEnd"/>
          </w:p>
        </w:tc>
        <w:tc>
          <w:tcPr>
            <w:tcW w:w="2207" w:type="dxa"/>
            <w:shd w:val="clear" w:color="auto" w:fill="auto"/>
          </w:tcPr>
          <w:p w14:paraId="2E8A001A"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Tytonidae</w:t>
            </w:r>
            <w:proofErr w:type="spellEnd"/>
          </w:p>
        </w:tc>
        <w:tc>
          <w:tcPr>
            <w:tcW w:w="2207" w:type="dxa"/>
            <w:shd w:val="clear" w:color="auto" w:fill="auto"/>
          </w:tcPr>
          <w:p w14:paraId="7F32A1AF"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c>
          <w:tcPr>
            <w:tcW w:w="2207" w:type="dxa"/>
            <w:shd w:val="clear" w:color="auto" w:fill="auto"/>
          </w:tcPr>
          <w:p w14:paraId="5471B846"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2D212170"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760A1FCD"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lastRenderedPageBreak/>
              <w:t>Pelecaniformes</w:t>
            </w:r>
          </w:p>
        </w:tc>
        <w:tc>
          <w:tcPr>
            <w:tcW w:w="2207" w:type="dxa"/>
            <w:shd w:val="clear" w:color="auto" w:fill="auto"/>
          </w:tcPr>
          <w:p w14:paraId="7D72F36E"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Accipitridae</w:t>
            </w:r>
            <w:proofErr w:type="spellEnd"/>
          </w:p>
        </w:tc>
        <w:tc>
          <w:tcPr>
            <w:tcW w:w="2207" w:type="dxa"/>
            <w:shd w:val="clear" w:color="auto" w:fill="auto"/>
          </w:tcPr>
          <w:p w14:paraId="3DF1BBD2"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c>
          <w:tcPr>
            <w:tcW w:w="2207" w:type="dxa"/>
            <w:shd w:val="clear" w:color="auto" w:fill="auto"/>
          </w:tcPr>
          <w:p w14:paraId="7DBF40AD"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2</w:t>
            </w:r>
          </w:p>
        </w:tc>
      </w:tr>
      <w:tr w:rsidR="00214C63" w:rsidRPr="00395BF9" w14:paraId="74A08752"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6B0C9170"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Pelecaniformes</w:t>
            </w:r>
          </w:p>
        </w:tc>
        <w:tc>
          <w:tcPr>
            <w:tcW w:w="2207" w:type="dxa"/>
            <w:shd w:val="clear" w:color="auto" w:fill="auto"/>
          </w:tcPr>
          <w:p w14:paraId="5C346807"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Threskiornithidae</w:t>
            </w:r>
            <w:proofErr w:type="spellEnd"/>
          </w:p>
        </w:tc>
        <w:tc>
          <w:tcPr>
            <w:tcW w:w="2207" w:type="dxa"/>
            <w:shd w:val="clear" w:color="auto" w:fill="auto"/>
          </w:tcPr>
          <w:p w14:paraId="6187B593"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2E4DAADC"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2</w:t>
            </w:r>
          </w:p>
        </w:tc>
      </w:tr>
      <w:tr w:rsidR="00214C63" w:rsidRPr="00395BF9" w14:paraId="41C29D87"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4D7446FB"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Pelecaniformes</w:t>
            </w:r>
          </w:p>
        </w:tc>
        <w:tc>
          <w:tcPr>
            <w:tcW w:w="2207" w:type="dxa"/>
            <w:shd w:val="clear" w:color="auto" w:fill="auto"/>
          </w:tcPr>
          <w:p w14:paraId="00D3DE22"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Ardeidae</w:t>
            </w:r>
            <w:proofErr w:type="spellEnd"/>
          </w:p>
        </w:tc>
        <w:tc>
          <w:tcPr>
            <w:tcW w:w="2207" w:type="dxa"/>
            <w:shd w:val="clear" w:color="auto" w:fill="auto"/>
          </w:tcPr>
          <w:p w14:paraId="5AFD74C0"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4874BEA5"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195C448F"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622218DC"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Pelecaniformes</w:t>
            </w:r>
          </w:p>
        </w:tc>
        <w:tc>
          <w:tcPr>
            <w:tcW w:w="2207" w:type="dxa"/>
            <w:shd w:val="clear" w:color="auto" w:fill="auto"/>
          </w:tcPr>
          <w:p w14:paraId="5120A170"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Ardeidae</w:t>
            </w:r>
            <w:proofErr w:type="spellEnd"/>
          </w:p>
        </w:tc>
        <w:tc>
          <w:tcPr>
            <w:tcW w:w="2207" w:type="dxa"/>
            <w:shd w:val="clear" w:color="auto" w:fill="auto"/>
          </w:tcPr>
          <w:p w14:paraId="6BDE26A4"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447D636E"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449ADB28"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03BEF460"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Pelecaniformes</w:t>
            </w:r>
          </w:p>
        </w:tc>
        <w:tc>
          <w:tcPr>
            <w:tcW w:w="2207" w:type="dxa"/>
            <w:shd w:val="clear" w:color="auto" w:fill="auto"/>
          </w:tcPr>
          <w:p w14:paraId="4FB1B2DB"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Pelecanidae</w:t>
            </w:r>
            <w:proofErr w:type="spellEnd"/>
          </w:p>
        </w:tc>
        <w:tc>
          <w:tcPr>
            <w:tcW w:w="2207" w:type="dxa"/>
            <w:shd w:val="clear" w:color="auto" w:fill="auto"/>
          </w:tcPr>
          <w:p w14:paraId="6F276D4C"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5698F278"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75736626"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03D66726" w14:textId="77777777" w:rsidR="00214C63" w:rsidRPr="00395BF9" w:rsidRDefault="00214C63" w:rsidP="009B4FA9">
            <w:pPr>
              <w:spacing w:before="240" w:line="240" w:lineRule="auto"/>
              <w:jc w:val="center"/>
              <w:rPr>
                <w:rFonts w:eastAsia="Arial"/>
                <w:i/>
                <w:iCs/>
                <w:lang w:eastAsia="es-ES_tradnl"/>
              </w:rPr>
            </w:pPr>
            <w:proofErr w:type="spellStart"/>
            <w:r w:rsidRPr="00395BF9">
              <w:rPr>
                <w:rFonts w:eastAsia="Arial"/>
                <w:i/>
                <w:iCs/>
                <w:lang w:eastAsia="es-ES_tradnl"/>
              </w:rPr>
              <w:t>Tinaniformes</w:t>
            </w:r>
            <w:proofErr w:type="spellEnd"/>
          </w:p>
        </w:tc>
        <w:tc>
          <w:tcPr>
            <w:tcW w:w="2207" w:type="dxa"/>
            <w:shd w:val="clear" w:color="auto" w:fill="auto"/>
          </w:tcPr>
          <w:p w14:paraId="533FD992"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Tinadmidae</w:t>
            </w:r>
            <w:proofErr w:type="spellEnd"/>
          </w:p>
        </w:tc>
        <w:tc>
          <w:tcPr>
            <w:tcW w:w="2207" w:type="dxa"/>
            <w:shd w:val="clear" w:color="auto" w:fill="auto"/>
          </w:tcPr>
          <w:p w14:paraId="538A9BCA"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078787DA"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123D20D8" w14:textId="77777777" w:rsidTr="00822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6722A33C" w14:textId="77777777" w:rsidR="00214C63" w:rsidRPr="00395BF9" w:rsidRDefault="00214C63" w:rsidP="009B4FA9">
            <w:pPr>
              <w:spacing w:before="240" w:line="240" w:lineRule="auto"/>
              <w:jc w:val="center"/>
              <w:rPr>
                <w:rFonts w:eastAsia="Arial"/>
                <w:i/>
                <w:iCs/>
                <w:lang w:eastAsia="es-ES_tradnl"/>
              </w:rPr>
            </w:pPr>
            <w:r w:rsidRPr="00395BF9">
              <w:rPr>
                <w:rFonts w:eastAsia="Arial"/>
                <w:i/>
                <w:iCs/>
                <w:lang w:eastAsia="es-ES_tradnl"/>
              </w:rPr>
              <w:t>Piciformes</w:t>
            </w:r>
          </w:p>
        </w:tc>
        <w:tc>
          <w:tcPr>
            <w:tcW w:w="2207" w:type="dxa"/>
            <w:shd w:val="clear" w:color="auto" w:fill="auto"/>
          </w:tcPr>
          <w:p w14:paraId="36DD1023"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i/>
                <w:iCs/>
                <w:lang w:eastAsia="es-ES_tradnl"/>
              </w:rPr>
            </w:pPr>
            <w:proofErr w:type="spellStart"/>
            <w:r w:rsidRPr="00395BF9">
              <w:rPr>
                <w:rFonts w:eastAsia="Arial"/>
                <w:bCs/>
                <w:i/>
                <w:iCs/>
                <w:lang w:eastAsia="es-ES_tradnl"/>
              </w:rPr>
              <w:t>Ramphastidae</w:t>
            </w:r>
            <w:proofErr w:type="spellEnd"/>
          </w:p>
        </w:tc>
        <w:tc>
          <w:tcPr>
            <w:tcW w:w="2207" w:type="dxa"/>
            <w:shd w:val="clear" w:color="auto" w:fill="auto"/>
          </w:tcPr>
          <w:p w14:paraId="59C0D24D"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0</w:t>
            </w:r>
          </w:p>
        </w:tc>
        <w:tc>
          <w:tcPr>
            <w:tcW w:w="2207" w:type="dxa"/>
            <w:shd w:val="clear" w:color="auto" w:fill="auto"/>
          </w:tcPr>
          <w:p w14:paraId="5550A7AB" w14:textId="77777777" w:rsidR="00214C63" w:rsidRPr="00395BF9" w:rsidRDefault="00214C63" w:rsidP="009B4FA9">
            <w:pPr>
              <w:spacing w:before="240" w:line="240" w:lineRule="auto"/>
              <w:jc w:val="center"/>
              <w:cnfStyle w:val="000000100000" w:firstRow="0" w:lastRow="0" w:firstColumn="0" w:lastColumn="0" w:oddVBand="0" w:evenVBand="0" w:oddHBand="1" w:evenHBand="0" w:firstRowFirstColumn="0" w:firstRowLastColumn="0" w:lastRowFirstColumn="0" w:lastRowLastColumn="0"/>
              <w:rPr>
                <w:rFonts w:eastAsia="Arial"/>
                <w:bCs/>
                <w:lang w:eastAsia="es-ES_tradnl"/>
              </w:rPr>
            </w:pPr>
            <w:r w:rsidRPr="00395BF9">
              <w:rPr>
                <w:rFonts w:eastAsia="Arial"/>
                <w:bCs/>
                <w:lang w:eastAsia="es-ES_tradnl"/>
              </w:rPr>
              <w:t>1</w:t>
            </w:r>
          </w:p>
        </w:tc>
      </w:tr>
      <w:tr w:rsidR="00214C63" w:rsidRPr="00395BF9" w14:paraId="2E5A54C4" w14:textId="77777777" w:rsidTr="00822484">
        <w:tc>
          <w:tcPr>
            <w:cnfStyle w:val="001000000000" w:firstRow="0" w:lastRow="0" w:firstColumn="1" w:lastColumn="0" w:oddVBand="0" w:evenVBand="0" w:oddHBand="0" w:evenHBand="0" w:firstRowFirstColumn="0" w:firstRowLastColumn="0" w:lastRowFirstColumn="0" w:lastRowLastColumn="0"/>
            <w:tcW w:w="2207" w:type="dxa"/>
            <w:shd w:val="clear" w:color="auto" w:fill="auto"/>
          </w:tcPr>
          <w:p w14:paraId="4E21AA27" w14:textId="77777777" w:rsidR="00214C63" w:rsidRPr="00395BF9" w:rsidRDefault="00214C63" w:rsidP="009B4FA9">
            <w:pPr>
              <w:spacing w:before="240" w:line="240" w:lineRule="auto"/>
              <w:jc w:val="center"/>
              <w:rPr>
                <w:rFonts w:eastAsia="Arial"/>
                <w:lang w:eastAsia="es-ES_tradnl"/>
              </w:rPr>
            </w:pPr>
            <w:r w:rsidRPr="00395BF9">
              <w:rPr>
                <w:rFonts w:eastAsia="Arial"/>
                <w:lang w:eastAsia="es-ES_tradnl"/>
              </w:rPr>
              <w:t>TOTAL</w:t>
            </w:r>
          </w:p>
        </w:tc>
        <w:tc>
          <w:tcPr>
            <w:tcW w:w="2207" w:type="dxa"/>
            <w:shd w:val="clear" w:color="auto" w:fill="auto"/>
          </w:tcPr>
          <w:p w14:paraId="7C897008"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p>
        </w:tc>
        <w:tc>
          <w:tcPr>
            <w:tcW w:w="2207" w:type="dxa"/>
            <w:shd w:val="clear" w:color="auto" w:fill="auto"/>
          </w:tcPr>
          <w:p w14:paraId="3F9BE941"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52</w:t>
            </w:r>
          </w:p>
        </w:tc>
        <w:tc>
          <w:tcPr>
            <w:tcW w:w="2207" w:type="dxa"/>
            <w:shd w:val="clear" w:color="auto" w:fill="auto"/>
          </w:tcPr>
          <w:p w14:paraId="5B503050" w14:textId="77777777" w:rsidR="00214C63" w:rsidRPr="00395BF9" w:rsidRDefault="00214C63" w:rsidP="009B4FA9">
            <w:pPr>
              <w:spacing w:before="240" w:line="240" w:lineRule="auto"/>
              <w:jc w:val="center"/>
              <w:cnfStyle w:val="000000000000" w:firstRow="0" w:lastRow="0" w:firstColumn="0" w:lastColumn="0" w:oddVBand="0" w:evenVBand="0" w:oddHBand="0" w:evenHBand="0" w:firstRowFirstColumn="0" w:firstRowLastColumn="0" w:lastRowFirstColumn="0" w:lastRowLastColumn="0"/>
              <w:rPr>
                <w:rFonts w:eastAsia="Arial"/>
                <w:bCs/>
                <w:lang w:eastAsia="es-ES_tradnl"/>
              </w:rPr>
            </w:pPr>
            <w:r w:rsidRPr="00395BF9">
              <w:rPr>
                <w:rFonts w:eastAsia="Arial"/>
                <w:bCs/>
                <w:lang w:eastAsia="es-ES_tradnl"/>
              </w:rPr>
              <w:t>67</w:t>
            </w:r>
          </w:p>
        </w:tc>
      </w:tr>
      <w:bookmarkEnd w:id="0"/>
    </w:tbl>
    <w:p w14:paraId="5A72A5AA" w14:textId="77777777" w:rsidR="00214C63" w:rsidRDefault="00214C63" w:rsidP="00214C63">
      <w:pPr>
        <w:spacing w:after="0" w:line="360" w:lineRule="auto"/>
        <w:jc w:val="both"/>
        <w:rPr>
          <w:rFonts w:ascii="Times New Roman" w:hAnsi="Times New Roman" w:cs="Times New Roman"/>
          <w:b/>
          <w:sz w:val="24"/>
          <w:szCs w:val="24"/>
        </w:rPr>
      </w:pPr>
    </w:p>
    <w:p w14:paraId="7B4A4904" w14:textId="77777777" w:rsidR="00214C63" w:rsidRDefault="00214C63" w:rsidP="00214C63">
      <w:pPr>
        <w:spacing w:after="0" w:line="360" w:lineRule="auto"/>
        <w:jc w:val="both"/>
        <w:rPr>
          <w:rFonts w:ascii="Times New Roman" w:hAnsi="Times New Roman" w:cs="Times New Roman"/>
          <w:bCs/>
          <w:sz w:val="24"/>
          <w:szCs w:val="24"/>
        </w:rPr>
      </w:pPr>
      <w:r w:rsidRPr="00B135A4">
        <w:rPr>
          <w:rFonts w:ascii="Times New Roman" w:hAnsi="Times New Roman" w:cs="Times New Roman"/>
          <w:bCs/>
          <w:sz w:val="24"/>
          <w:szCs w:val="24"/>
        </w:rPr>
        <w:t>Nota: Elaboración propia</w:t>
      </w:r>
    </w:p>
    <w:p w14:paraId="6BE00B9F" w14:textId="77777777" w:rsidR="00214C63" w:rsidRPr="00B135A4" w:rsidRDefault="00214C63" w:rsidP="00214C63">
      <w:pPr>
        <w:spacing w:after="0" w:line="360" w:lineRule="auto"/>
        <w:jc w:val="both"/>
        <w:rPr>
          <w:rFonts w:ascii="Times New Roman" w:hAnsi="Times New Roman" w:cs="Times New Roman"/>
          <w:bCs/>
          <w:sz w:val="24"/>
          <w:szCs w:val="24"/>
        </w:rPr>
      </w:pPr>
    </w:p>
    <w:p w14:paraId="03CCE2E1" w14:textId="77777777" w:rsidR="00773F12" w:rsidRPr="00773F12" w:rsidRDefault="00773F12" w:rsidP="00773F12">
      <w:pPr>
        <w:spacing w:before="240" w:after="240" w:line="360" w:lineRule="auto"/>
        <w:rPr>
          <w:rFonts w:ascii="Times New Roman" w:hAnsi="Times New Roman" w:cs="Times New Roman"/>
          <w:bCs/>
          <w:sz w:val="24"/>
          <w:szCs w:val="24"/>
        </w:rPr>
      </w:pPr>
      <w:r w:rsidRPr="00773F12">
        <w:rPr>
          <w:rFonts w:ascii="Times New Roman" w:hAnsi="Times New Roman" w:cs="Times New Roman"/>
          <w:bCs/>
          <w:sz w:val="24"/>
          <w:szCs w:val="24"/>
        </w:rPr>
        <w:t xml:space="preserve">Figure 1 </w:t>
      </w:r>
      <w:proofErr w:type="gramStart"/>
      <w:r w:rsidRPr="00773F12">
        <w:rPr>
          <w:rFonts w:ascii="Times New Roman" w:hAnsi="Times New Roman" w:cs="Times New Roman"/>
          <w:bCs/>
          <w:sz w:val="24"/>
          <w:szCs w:val="24"/>
        </w:rPr>
        <w:t>shows</w:t>
      </w:r>
      <w:proofErr w:type="gram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that</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the</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order</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richness</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was</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higher</w:t>
      </w:r>
      <w:proofErr w:type="spellEnd"/>
      <w:r w:rsidRPr="00773F12">
        <w:rPr>
          <w:rFonts w:ascii="Times New Roman" w:hAnsi="Times New Roman" w:cs="Times New Roman"/>
          <w:bCs/>
          <w:sz w:val="24"/>
          <w:szCs w:val="24"/>
        </w:rPr>
        <w:t xml:space="preserve"> in </w:t>
      </w:r>
      <w:proofErr w:type="spellStart"/>
      <w:r w:rsidRPr="00773F12">
        <w:rPr>
          <w:rFonts w:ascii="Times New Roman" w:hAnsi="Times New Roman" w:cs="Times New Roman"/>
          <w:bCs/>
          <w:sz w:val="24"/>
          <w:szCs w:val="24"/>
        </w:rPr>
        <w:t>the</w:t>
      </w:r>
      <w:proofErr w:type="spellEnd"/>
      <w:r w:rsidRPr="00773F12">
        <w:rPr>
          <w:rFonts w:ascii="Times New Roman" w:hAnsi="Times New Roman" w:cs="Times New Roman"/>
          <w:bCs/>
          <w:sz w:val="24"/>
          <w:szCs w:val="24"/>
        </w:rPr>
        <w:t xml:space="preserve"> Toribio </w:t>
      </w:r>
      <w:proofErr w:type="spellStart"/>
      <w:r w:rsidRPr="00773F12">
        <w:rPr>
          <w:rFonts w:ascii="Times New Roman" w:hAnsi="Times New Roman" w:cs="Times New Roman"/>
          <w:bCs/>
          <w:sz w:val="24"/>
          <w:szCs w:val="24"/>
        </w:rPr>
        <w:t>River</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compared</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to</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the</w:t>
      </w:r>
      <w:proofErr w:type="spellEnd"/>
      <w:r w:rsidRPr="00773F12">
        <w:rPr>
          <w:rFonts w:ascii="Times New Roman" w:hAnsi="Times New Roman" w:cs="Times New Roman"/>
          <w:bCs/>
          <w:sz w:val="24"/>
          <w:szCs w:val="24"/>
        </w:rPr>
        <w:t xml:space="preserve"> Minca </w:t>
      </w:r>
      <w:proofErr w:type="spellStart"/>
      <w:r w:rsidRPr="00773F12">
        <w:rPr>
          <w:rFonts w:ascii="Times New Roman" w:hAnsi="Times New Roman" w:cs="Times New Roman"/>
          <w:bCs/>
          <w:sz w:val="24"/>
          <w:szCs w:val="24"/>
        </w:rPr>
        <w:t>River</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The</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Psittacidae</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order</w:t>
      </w:r>
      <w:proofErr w:type="spellEnd"/>
      <w:r w:rsidRPr="00773F12">
        <w:rPr>
          <w:rFonts w:ascii="Times New Roman" w:hAnsi="Times New Roman" w:cs="Times New Roman"/>
          <w:bCs/>
          <w:sz w:val="24"/>
          <w:szCs w:val="24"/>
        </w:rPr>
        <w:t xml:space="preserve"> stands </w:t>
      </w:r>
      <w:proofErr w:type="spellStart"/>
      <w:r w:rsidRPr="00773F12">
        <w:rPr>
          <w:rFonts w:ascii="Times New Roman" w:hAnsi="Times New Roman" w:cs="Times New Roman"/>
          <w:bCs/>
          <w:sz w:val="24"/>
          <w:szCs w:val="24"/>
        </w:rPr>
        <w:t>out</w:t>
      </w:r>
      <w:proofErr w:type="spellEnd"/>
      <w:r w:rsidRPr="00773F12">
        <w:rPr>
          <w:rFonts w:ascii="Times New Roman" w:hAnsi="Times New Roman" w:cs="Times New Roman"/>
          <w:bCs/>
          <w:sz w:val="24"/>
          <w:szCs w:val="24"/>
        </w:rPr>
        <w:t xml:space="preserve"> in </w:t>
      </w:r>
      <w:proofErr w:type="spellStart"/>
      <w:r w:rsidRPr="00773F12">
        <w:rPr>
          <w:rFonts w:ascii="Times New Roman" w:hAnsi="Times New Roman" w:cs="Times New Roman"/>
          <w:bCs/>
          <w:sz w:val="24"/>
          <w:szCs w:val="24"/>
        </w:rPr>
        <w:t>both</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areas</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including</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parrots</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parakeets</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conures</w:t>
      </w:r>
      <w:proofErr w:type="spellEnd"/>
      <w:r w:rsidRPr="00773F12">
        <w:rPr>
          <w:rFonts w:ascii="Times New Roman" w:hAnsi="Times New Roman" w:cs="Times New Roman"/>
          <w:bCs/>
          <w:sz w:val="24"/>
          <w:szCs w:val="24"/>
        </w:rPr>
        <w:t xml:space="preserve">, and </w:t>
      </w:r>
      <w:proofErr w:type="spellStart"/>
      <w:r w:rsidRPr="00773F12">
        <w:rPr>
          <w:rFonts w:ascii="Times New Roman" w:hAnsi="Times New Roman" w:cs="Times New Roman"/>
          <w:bCs/>
          <w:sz w:val="24"/>
          <w:szCs w:val="24"/>
        </w:rPr>
        <w:t>macaws</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which</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have</w:t>
      </w:r>
      <w:proofErr w:type="spellEnd"/>
      <w:r w:rsidRPr="00773F12">
        <w:rPr>
          <w:rFonts w:ascii="Times New Roman" w:hAnsi="Times New Roman" w:cs="Times New Roman"/>
          <w:bCs/>
          <w:sz w:val="24"/>
          <w:szCs w:val="24"/>
        </w:rPr>
        <w:t xml:space="preserve"> a </w:t>
      </w:r>
      <w:proofErr w:type="spellStart"/>
      <w:r w:rsidRPr="00773F12">
        <w:rPr>
          <w:rFonts w:ascii="Times New Roman" w:hAnsi="Times New Roman" w:cs="Times New Roman"/>
          <w:bCs/>
          <w:sz w:val="24"/>
          <w:szCs w:val="24"/>
        </w:rPr>
        <w:t>characteristically</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curved</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beak</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shape</w:t>
      </w:r>
      <w:proofErr w:type="spellEnd"/>
      <w:r w:rsidRPr="00773F12">
        <w:rPr>
          <w:rFonts w:ascii="Times New Roman" w:hAnsi="Times New Roman" w:cs="Times New Roman"/>
          <w:bCs/>
          <w:sz w:val="24"/>
          <w:szCs w:val="24"/>
        </w:rPr>
        <w:t>.</w:t>
      </w:r>
    </w:p>
    <w:p w14:paraId="66287328" w14:textId="77777777" w:rsidR="00773F12" w:rsidRPr="00773F12" w:rsidRDefault="00773F12" w:rsidP="00773F12">
      <w:pPr>
        <w:spacing w:before="240" w:after="240" w:line="360" w:lineRule="auto"/>
        <w:rPr>
          <w:rFonts w:ascii="Times New Roman" w:hAnsi="Times New Roman" w:cs="Times New Roman"/>
          <w:b/>
          <w:sz w:val="24"/>
          <w:szCs w:val="24"/>
        </w:rPr>
      </w:pPr>
      <w:r w:rsidRPr="00773F12">
        <w:rPr>
          <w:rFonts w:ascii="Times New Roman" w:hAnsi="Times New Roman" w:cs="Times New Roman"/>
          <w:b/>
          <w:sz w:val="24"/>
          <w:szCs w:val="24"/>
        </w:rPr>
        <w:t>Figure 1</w:t>
      </w:r>
    </w:p>
    <w:p w14:paraId="42884CCF" w14:textId="77777777" w:rsidR="00773F12" w:rsidRDefault="00773F12" w:rsidP="00773F12">
      <w:pPr>
        <w:spacing w:before="240" w:after="240" w:line="360" w:lineRule="auto"/>
        <w:rPr>
          <w:rFonts w:ascii="Times New Roman" w:hAnsi="Times New Roman" w:cs="Times New Roman"/>
          <w:bCs/>
          <w:sz w:val="24"/>
          <w:szCs w:val="24"/>
        </w:rPr>
      </w:pPr>
      <w:proofErr w:type="spellStart"/>
      <w:r w:rsidRPr="00773F12">
        <w:rPr>
          <w:rFonts w:ascii="Times New Roman" w:hAnsi="Times New Roman" w:cs="Times New Roman"/>
          <w:bCs/>
          <w:sz w:val="24"/>
          <w:szCs w:val="24"/>
        </w:rPr>
        <w:t>Order</w:t>
      </w:r>
      <w:proofErr w:type="spellEnd"/>
      <w:r w:rsidRPr="00773F12">
        <w:rPr>
          <w:rFonts w:ascii="Times New Roman" w:hAnsi="Times New Roman" w:cs="Times New Roman"/>
          <w:bCs/>
          <w:sz w:val="24"/>
          <w:szCs w:val="24"/>
        </w:rPr>
        <w:t xml:space="preserve"> </w:t>
      </w:r>
      <w:proofErr w:type="spellStart"/>
      <w:r w:rsidRPr="00773F12">
        <w:rPr>
          <w:rFonts w:ascii="Times New Roman" w:hAnsi="Times New Roman" w:cs="Times New Roman"/>
          <w:bCs/>
          <w:sz w:val="24"/>
          <w:szCs w:val="24"/>
        </w:rPr>
        <w:t>richness</w:t>
      </w:r>
      <w:proofErr w:type="spellEnd"/>
      <w:r w:rsidRPr="00773F12">
        <w:rPr>
          <w:rFonts w:ascii="Times New Roman" w:hAnsi="Times New Roman" w:cs="Times New Roman"/>
          <w:bCs/>
          <w:sz w:val="24"/>
          <w:szCs w:val="24"/>
        </w:rPr>
        <w:t xml:space="preserve"> in </w:t>
      </w:r>
      <w:proofErr w:type="spellStart"/>
      <w:r w:rsidRPr="00773F12">
        <w:rPr>
          <w:rFonts w:ascii="Times New Roman" w:hAnsi="Times New Roman" w:cs="Times New Roman"/>
          <w:bCs/>
          <w:sz w:val="24"/>
          <w:szCs w:val="24"/>
        </w:rPr>
        <w:t>the</w:t>
      </w:r>
      <w:proofErr w:type="spellEnd"/>
      <w:r w:rsidRPr="00773F12">
        <w:rPr>
          <w:rFonts w:ascii="Times New Roman" w:hAnsi="Times New Roman" w:cs="Times New Roman"/>
          <w:bCs/>
          <w:sz w:val="24"/>
          <w:szCs w:val="24"/>
        </w:rPr>
        <w:t xml:space="preserve"> Minca and Toribio </w:t>
      </w:r>
      <w:proofErr w:type="spellStart"/>
      <w:r w:rsidRPr="00773F12">
        <w:rPr>
          <w:rFonts w:ascii="Times New Roman" w:hAnsi="Times New Roman" w:cs="Times New Roman"/>
          <w:bCs/>
          <w:sz w:val="24"/>
          <w:szCs w:val="24"/>
        </w:rPr>
        <w:t>areas</w:t>
      </w:r>
      <w:proofErr w:type="spellEnd"/>
      <w:r w:rsidRPr="00773F12">
        <w:rPr>
          <w:rFonts w:ascii="Times New Roman" w:hAnsi="Times New Roman" w:cs="Times New Roman"/>
          <w:bCs/>
          <w:sz w:val="24"/>
          <w:szCs w:val="24"/>
        </w:rPr>
        <w:t>.</w:t>
      </w:r>
    </w:p>
    <w:p w14:paraId="259FF839" w14:textId="1CBE1069" w:rsidR="00214C63" w:rsidRPr="00E547B9" w:rsidRDefault="00214C63" w:rsidP="009B79C4">
      <w:pPr>
        <w:spacing w:before="240" w:after="240" w:line="360" w:lineRule="auto"/>
        <w:jc w:val="center"/>
        <w:rPr>
          <w:rFonts w:ascii="Times New Roman" w:eastAsia="Arial" w:hAnsi="Times New Roman" w:cs="Times New Roman"/>
          <w:b/>
          <w:sz w:val="24"/>
          <w:szCs w:val="24"/>
          <w:lang w:val="es-ES" w:eastAsia="es-ES_tradnl"/>
        </w:rPr>
      </w:pPr>
      <w:r w:rsidRPr="00E547B9">
        <w:rPr>
          <w:rFonts w:ascii="Times New Roman" w:eastAsia="Arial" w:hAnsi="Times New Roman" w:cs="Times New Roman"/>
          <w:b/>
          <w:noProof/>
          <w:sz w:val="24"/>
          <w:szCs w:val="24"/>
          <w:lang w:eastAsia="es-CO"/>
        </w:rPr>
        <w:drawing>
          <wp:inline distT="114300" distB="114300" distL="114300" distR="114300" wp14:anchorId="00A843C0" wp14:editId="523BCBBB">
            <wp:extent cx="3781425" cy="1828800"/>
            <wp:effectExtent l="0" t="0" r="9525" b="0"/>
            <wp:docPr id="2072524466"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7"/>
                    <a:srcRect/>
                    <a:stretch>
                      <a:fillRect/>
                    </a:stretch>
                  </pic:blipFill>
                  <pic:spPr>
                    <a:xfrm>
                      <a:off x="0" y="0"/>
                      <a:ext cx="3781555" cy="1828863"/>
                    </a:xfrm>
                    <a:prstGeom prst="rect">
                      <a:avLst/>
                    </a:prstGeom>
                    <a:ln/>
                  </pic:spPr>
                </pic:pic>
              </a:graphicData>
            </a:graphic>
          </wp:inline>
        </w:drawing>
      </w:r>
    </w:p>
    <w:p w14:paraId="79008D73" w14:textId="77777777" w:rsidR="00773F12" w:rsidRDefault="00773F12" w:rsidP="00214C63">
      <w:pPr>
        <w:spacing w:before="240" w:after="240" w:line="360" w:lineRule="auto"/>
        <w:ind w:firstLine="850"/>
        <w:jc w:val="both"/>
        <w:rPr>
          <w:rFonts w:ascii="Times New Roman" w:eastAsia="Arial" w:hAnsi="Times New Roman" w:cs="Times New Roman"/>
          <w:sz w:val="24"/>
          <w:szCs w:val="24"/>
          <w:lang w:val="es-ES" w:eastAsia="es-ES_tradnl"/>
        </w:rPr>
      </w:pPr>
      <w:r w:rsidRPr="00773F12">
        <w:rPr>
          <w:rFonts w:ascii="Times New Roman" w:eastAsia="Arial" w:hAnsi="Times New Roman" w:cs="Times New Roman"/>
          <w:sz w:val="24"/>
          <w:szCs w:val="24"/>
          <w:lang w:val="es-ES" w:eastAsia="es-ES_tradnl"/>
        </w:rPr>
        <w:t xml:space="preserve">Note: </w:t>
      </w:r>
      <w:proofErr w:type="spellStart"/>
      <w:r w:rsidRPr="00773F12">
        <w:rPr>
          <w:rFonts w:ascii="Times New Roman" w:eastAsia="Arial" w:hAnsi="Times New Roman" w:cs="Times New Roman"/>
          <w:sz w:val="24"/>
          <w:szCs w:val="24"/>
          <w:lang w:val="es-ES" w:eastAsia="es-ES_tradnl"/>
        </w:rPr>
        <w:t>Prepared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authors</w:t>
      </w:r>
      <w:proofErr w:type="spellEnd"/>
      <w:r w:rsidRPr="00773F12">
        <w:rPr>
          <w:rFonts w:ascii="Times New Roman" w:eastAsia="Arial" w:hAnsi="Times New Roman" w:cs="Times New Roman"/>
          <w:sz w:val="24"/>
          <w:szCs w:val="24"/>
          <w:lang w:val="es-ES" w:eastAsia="es-ES_tradnl"/>
        </w:rPr>
        <w:t>.</w:t>
      </w:r>
    </w:p>
    <w:p w14:paraId="013B414F" w14:textId="77777777" w:rsidR="00773F12" w:rsidRDefault="00773F12" w:rsidP="009B79C4">
      <w:pPr>
        <w:keepNext/>
        <w:keepLines/>
        <w:spacing w:before="400" w:after="120" w:line="360" w:lineRule="auto"/>
        <w:ind w:firstLine="708"/>
        <w:outlineLvl w:val="0"/>
        <w:rPr>
          <w:rFonts w:ascii="Times New Roman" w:eastAsia="Arial" w:hAnsi="Times New Roman" w:cs="Times New Roman"/>
          <w:sz w:val="24"/>
          <w:szCs w:val="24"/>
          <w:lang w:val="es-ES" w:eastAsia="es-ES_tradnl"/>
        </w:rPr>
      </w:pPr>
      <w:bookmarkStart w:id="1" w:name="_heading=h.35nkun2" w:colFirst="0" w:colLast="0"/>
      <w:bookmarkEnd w:id="1"/>
      <w:proofErr w:type="spellStart"/>
      <w:r w:rsidRPr="00773F12">
        <w:rPr>
          <w:rFonts w:ascii="Times New Roman" w:eastAsia="Arial" w:hAnsi="Times New Roman" w:cs="Times New Roman"/>
          <w:sz w:val="24"/>
          <w:szCs w:val="24"/>
          <w:lang w:val="es-ES" w:eastAsia="es-ES_tradnl"/>
        </w:rPr>
        <w:lastRenderedPageBreak/>
        <w:t>Regarding</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family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richness</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we</w:t>
      </w:r>
      <w:proofErr w:type="spellEnd"/>
      <w:r w:rsidRPr="00773F12">
        <w:rPr>
          <w:rFonts w:ascii="Times New Roman" w:eastAsia="Arial" w:hAnsi="Times New Roman" w:cs="Times New Roman"/>
          <w:sz w:val="24"/>
          <w:szCs w:val="24"/>
          <w:lang w:val="es-ES" w:eastAsia="es-ES_tradnl"/>
        </w:rPr>
        <w:t xml:space="preserve"> can </w:t>
      </w:r>
      <w:proofErr w:type="spellStart"/>
      <w:r w:rsidRPr="00773F12">
        <w:rPr>
          <w:rFonts w:ascii="Times New Roman" w:eastAsia="Arial" w:hAnsi="Times New Roman" w:cs="Times New Roman"/>
          <w:sz w:val="24"/>
          <w:szCs w:val="24"/>
          <w:lang w:val="es-ES" w:eastAsia="es-ES_tradnl"/>
        </w:rPr>
        <w:t>see</w:t>
      </w:r>
      <w:proofErr w:type="spellEnd"/>
      <w:r w:rsidRPr="00773F12">
        <w:rPr>
          <w:rFonts w:ascii="Times New Roman" w:eastAsia="Arial" w:hAnsi="Times New Roman" w:cs="Times New Roman"/>
          <w:sz w:val="24"/>
          <w:szCs w:val="24"/>
          <w:lang w:val="es-ES" w:eastAsia="es-ES_tradnl"/>
        </w:rPr>
        <w:t xml:space="preserve"> in Figure </w:t>
      </w:r>
      <w:r>
        <w:rPr>
          <w:rFonts w:ascii="Times New Roman" w:eastAsia="Arial" w:hAnsi="Times New Roman" w:cs="Times New Roman"/>
          <w:sz w:val="24"/>
          <w:szCs w:val="24"/>
          <w:lang w:val="es-ES" w:eastAsia="es-ES_tradnl"/>
        </w:rPr>
        <w:t>2</w:t>
      </w:r>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that</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this</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was</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also</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higher</w:t>
      </w:r>
      <w:proofErr w:type="spellEnd"/>
      <w:r w:rsidRPr="00773F12">
        <w:rPr>
          <w:rFonts w:ascii="Times New Roman" w:eastAsia="Arial" w:hAnsi="Times New Roman" w:cs="Times New Roman"/>
          <w:sz w:val="24"/>
          <w:szCs w:val="24"/>
          <w:lang w:val="es-ES" w:eastAsia="es-ES_tradnl"/>
        </w:rPr>
        <w:t xml:space="preserve"> in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Toribio </w:t>
      </w:r>
      <w:proofErr w:type="spellStart"/>
      <w:r w:rsidRPr="00773F12">
        <w:rPr>
          <w:rFonts w:ascii="Times New Roman" w:eastAsia="Arial" w:hAnsi="Times New Roman" w:cs="Times New Roman"/>
          <w:sz w:val="24"/>
          <w:szCs w:val="24"/>
          <w:lang w:val="es-ES" w:eastAsia="es-ES_tradnl"/>
        </w:rPr>
        <w:t>River</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area</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since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it</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exceeded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that</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of</w:t>
      </w:r>
      <w:proofErr w:type="spellEnd"/>
      <w:r w:rsidRPr="00773F12">
        <w:rPr>
          <w:rFonts w:ascii="Times New Roman" w:eastAsia="Arial" w:hAnsi="Times New Roman" w:cs="Times New Roman"/>
          <w:sz w:val="24"/>
          <w:szCs w:val="24"/>
          <w:lang w:val="es-ES" w:eastAsia="es-ES_tradnl"/>
        </w:rPr>
        <w:t xml:space="preserve"> Minca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216%, </w:t>
      </w:r>
      <w:proofErr w:type="spellStart"/>
      <w:r w:rsidRPr="00773F12">
        <w:rPr>
          <w:rFonts w:ascii="Times New Roman" w:eastAsia="Arial" w:hAnsi="Times New Roman" w:cs="Times New Roman"/>
          <w:sz w:val="24"/>
          <w:szCs w:val="24"/>
          <w:lang w:val="es-ES" w:eastAsia="es-ES_tradnl"/>
        </w:rPr>
        <w:t>which</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could</w:t>
      </w:r>
      <w:proofErr w:type="spellEnd"/>
      <w:r w:rsidRPr="00773F12">
        <w:rPr>
          <w:rFonts w:ascii="Times New Roman" w:eastAsia="Arial" w:hAnsi="Times New Roman" w:cs="Times New Roman"/>
          <w:sz w:val="24"/>
          <w:szCs w:val="24"/>
          <w:lang w:val="es-ES" w:eastAsia="es-ES_tradnl"/>
        </w:rPr>
        <w:t xml:space="preserve"> be </w:t>
      </w:r>
      <w:proofErr w:type="spellStart"/>
      <w:r w:rsidRPr="00773F12">
        <w:rPr>
          <w:rFonts w:ascii="Times New Roman" w:eastAsia="Arial" w:hAnsi="Times New Roman" w:cs="Times New Roman"/>
          <w:sz w:val="24"/>
          <w:szCs w:val="24"/>
          <w:lang w:val="es-ES" w:eastAsia="es-ES_tradnl"/>
        </w:rPr>
        <w:t>associated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with</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diverse </w:t>
      </w:r>
      <w:proofErr w:type="spellStart"/>
      <w:r w:rsidRPr="00773F12">
        <w:rPr>
          <w:rFonts w:ascii="Times New Roman" w:eastAsia="Arial" w:hAnsi="Times New Roman" w:cs="Times New Roman"/>
          <w:sz w:val="24"/>
          <w:szCs w:val="24"/>
          <w:lang w:val="es-ES" w:eastAsia="es-ES_tradnl"/>
        </w:rPr>
        <w:t>habitat</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conditions</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found</w:t>
      </w:r>
      <w:proofErr w:type="spellEnd"/>
      <w:r w:rsidRPr="00773F12">
        <w:rPr>
          <w:rFonts w:ascii="Times New Roman" w:eastAsia="Arial" w:hAnsi="Times New Roman" w:cs="Times New Roman"/>
          <w:sz w:val="24"/>
          <w:szCs w:val="24"/>
          <w:lang w:val="es-ES" w:eastAsia="es-ES_tradnl"/>
        </w:rPr>
        <w:t xml:space="preserve"> in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lower</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part</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of</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Toribio </w:t>
      </w:r>
      <w:proofErr w:type="spellStart"/>
      <w:r w:rsidRPr="00773F12">
        <w:rPr>
          <w:rFonts w:ascii="Times New Roman" w:eastAsia="Arial" w:hAnsi="Times New Roman" w:cs="Times New Roman"/>
          <w:sz w:val="24"/>
          <w:szCs w:val="24"/>
          <w:lang w:val="es-ES" w:eastAsia="es-ES_tradnl"/>
        </w:rPr>
        <w:t>River</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where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mouth</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of</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river</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meets</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Caribbean</w:t>
      </w:r>
      <w:proofErr w:type="spellEnd"/>
      <w:r w:rsidRPr="00773F12">
        <w:rPr>
          <w:rFonts w:ascii="Times New Roman" w:eastAsia="Arial" w:hAnsi="Times New Roman" w:cs="Times New Roman"/>
          <w:sz w:val="24"/>
          <w:szCs w:val="24"/>
          <w:lang w:val="es-ES" w:eastAsia="es-ES_tradnl"/>
        </w:rPr>
        <w:t xml:space="preserve"> Sea, so </w:t>
      </w:r>
      <w:proofErr w:type="spellStart"/>
      <w:r w:rsidRPr="00773F12">
        <w:rPr>
          <w:rFonts w:ascii="Times New Roman" w:eastAsia="Arial" w:hAnsi="Times New Roman" w:cs="Times New Roman"/>
          <w:sz w:val="24"/>
          <w:szCs w:val="24"/>
          <w:lang w:val="es-ES" w:eastAsia="es-ES_tradnl"/>
        </w:rPr>
        <w:t>some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specimens</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of</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coastal</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birds</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from</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Pelecaniformes </w:t>
      </w:r>
      <w:proofErr w:type="spellStart"/>
      <w:r w:rsidRPr="00773F12">
        <w:rPr>
          <w:rFonts w:ascii="Times New Roman" w:eastAsia="Arial" w:hAnsi="Times New Roman" w:cs="Times New Roman"/>
          <w:sz w:val="24"/>
          <w:szCs w:val="24"/>
          <w:lang w:val="es-ES" w:eastAsia="es-ES_tradnl"/>
        </w:rPr>
        <w:t>family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could</w:t>
      </w:r>
      <w:proofErr w:type="spellEnd"/>
      <w:r w:rsidRPr="00773F12">
        <w:rPr>
          <w:rFonts w:ascii="Times New Roman" w:eastAsia="Arial" w:hAnsi="Times New Roman" w:cs="Times New Roman"/>
          <w:sz w:val="24"/>
          <w:szCs w:val="24"/>
          <w:lang w:val="es-ES" w:eastAsia="es-ES_tradnl"/>
        </w:rPr>
        <w:t xml:space="preserve"> be </w:t>
      </w:r>
      <w:proofErr w:type="spellStart"/>
      <w:r w:rsidRPr="00773F12">
        <w:rPr>
          <w:rFonts w:ascii="Times New Roman" w:eastAsia="Arial" w:hAnsi="Times New Roman" w:cs="Times New Roman"/>
          <w:sz w:val="24"/>
          <w:szCs w:val="24"/>
          <w:lang w:val="es-ES" w:eastAsia="es-ES_tradnl"/>
        </w:rPr>
        <w:t>seen</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which</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include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i/>
          <w:iCs/>
          <w:sz w:val="24"/>
          <w:szCs w:val="24"/>
          <w:lang w:val="es-ES" w:eastAsia="es-ES_tradnl"/>
        </w:rPr>
        <w:t>herons</w:t>
      </w:r>
      <w:proofErr w:type="spellEnd"/>
      <w:r w:rsidRPr="00773F12">
        <w:rPr>
          <w:rFonts w:ascii="Times New Roman" w:eastAsia="Arial" w:hAnsi="Times New Roman" w:cs="Times New Roman"/>
          <w:i/>
          <w:iCs/>
          <w:sz w:val="24"/>
          <w:szCs w:val="24"/>
          <w:lang w:val="es-ES" w:eastAsia="es-ES_tradnl"/>
        </w:rPr>
        <w:t xml:space="preserve">, </w:t>
      </w:r>
      <w:proofErr w:type="spellStart"/>
      <w:r w:rsidRPr="00773F12">
        <w:rPr>
          <w:rFonts w:ascii="Times New Roman" w:eastAsia="Arial" w:hAnsi="Times New Roman" w:cs="Times New Roman"/>
          <w:i/>
          <w:iCs/>
          <w:sz w:val="24"/>
          <w:szCs w:val="24"/>
          <w:lang w:val="es-ES" w:eastAsia="es-ES_tradnl"/>
        </w:rPr>
        <w:t>pelicans</w:t>
      </w:r>
      <w:proofErr w:type="spellEnd"/>
      <w:r w:rsidRPr="00773F12">
        <w:rPr>
          <w:rFonts w:ascii="Times New Roman" w:eastAsia="Arial" w:hAnsi="Times New Roman" w:cs="Times New Roman"/>
          <w:i/>
          <w:iCs/>
          <w:sz w:val="24"/>
          <w:szCs w:val="24"/>
          <w:lang w:val="es-ES" w:eastAsia="es-ES_tradnl"/>
        </w:rPr>
        <w:t>,</w:t>
      </w:r>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among</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others</w:t>
      </w:r>
      <w:proofErr w:type="spellEnd"/>
      <w:r w:rsidRPr="00773F12">
        <w:rPr>
          <w:rFonts w:ascii="Times New Roman" w:eastAsia="Arial" w:hAnsi="Times New Roman" w:cs="Times New Roman"/>
          <w:sz w:val="24"/>
          <w:szCs w:val="24"/>
          <w:lang w:val="es-ES" w:eastAsia="es-ES_tradnl"/>
        </w:rPr>
        <w:t>.</w:t>
      </w:r>
    </w:p>
    <w:p w14:paraId="62B5F9C7" w14:textId="17CF27EC" w:rsidR="00214C63" w:rsidRPr="00E547B9" w:rsidRDefault="00214C63" w:rsidP="00DA5E37">
      <w:pPr>
        <w:keepNext/>
        <w:keepLines/>
        <w:spacing w:after="120" w:line="276" w:lineRule="auto"/>
        <w:outlineLvl w:val="0"/>
        <w:rPr>
          <w:rFonts w:ascii="Times New Roman" w:eastAsia="Arial" w:hAnsi="Times New Roman" w:cs="Times New Roman"/>
          <w:b/>
          <w:sz w:val="24"/>
          <w:szCs w:val="24"/>
          <w:lang w:val="es-ES" w:eastAsia="es-ES_tradnl"/>
        </w:rPr>
      </w:pPr>
      <w:r w:rsidRPr="00E547B9">
        <w:rPr>
          <w:rFonts w:ascii="Times New Roman" w:eastAsia="Arial" w:hAnsi="Times New Roman" w:cs="Times New Roman"/>
          <w:b/>
          <w:sz w:val="24"/>
          <w:szCs w:val="24"/>
          <w:lang w:val="es-ES" w:eastAsia="es-ES_tradnl"/>
        </w:rPr>
        <w:t xml:space="preserve">Figura </w:t>
      </w:r>
      <w:r w:rsidR="009B4FA9">
        <w:rPr>
          <w:rFonts w:ascii="Times New Roman" w:eastAsia="Arial" w:hAnsi="Times New Roman" w:cs="Times New Roman"/>
          <w:b/>
          <w:sz w:val="24"/>
          <w:szCs w:val="24"/>
          <w:lang w:val="es-ES" w:eastAsia="es-ES_tradnl"/>
        </w:rPr>
        <w:t>2</w:t>
      </w:r>
    </w:p>
    <w:p w14:paraId="7A3C3882" w14:textId="202CEEEB" w:rsidR="00214C63" w:rsidRPr="00E547B9" w:rsidRDefault="00DA5E37" w:rsidP="00DA5E37">
      <w:pPr>
        <w:keepNext/>
        <w:keepLines/>
        <w:spacing w:after="120" w:line="276" w:lineRule="auto"/>
        <w:outlineLvl w:val="0"/>
        <w:rPr>
          <w:rFonts w:ascii="Times New Roman" w:eastAsia="Arial" w:hAnsi="Times New Roman" w:cs="Times New Roman"/>
          <w:sz w:val="24"/>
          <w:szCs w:val="24"/>
          <w:lang w:val="es-ES" w:eastAsia="es-ES_tradnl"/>
        </w:rPr>
      </w:pPr>
      <w:bookmarkStart w:id="2" w:name="_heading=h.1ksv4uv" w:colFirst="0" w:colLast="0"/>
      <w:bookmarkEnd w:id="2"/>
      <w:proofErr w:type="spellStart"/>
      <w:r>
        <w:rPr>
          <w:rFonts w:ascii="Times New Roman" w:eastAsia="Arial" w:hAnsi="Times New Roman" w:cs="Times New Roman"/>
          <w:sz w:val="24"/>
          <w:szCs w:val="24"/>
          <w:lang w:val="es-ES" w:eastAsia="es-ES_tradnl"/>
        </w:rPr>
        <w:t>W</w:t>
      </w:r>
      <w:r w:rsidRPr="00DA5E37">
        <w:rPr>
          <w:rFonts w:ascii="Times New Roman" w:eastAsia="Arial" w:hAnsi="Times New Roman" w:cs="Times New Roman"/>
          <w:sz w:val="24"/>
          <w:szCs w:val="24"/>
          <w:lang w:val="es-ES" w:eastAsia="es-ES_tradnl"/>
        </w:rPr>
        <w:t>ealth</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of</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families</w:t>
      </w:r>
      <w:proofErr w:type="spellEnd"/>
      <w:r w:rsidRPr="00DA5E37">
        <w:rPr>
          <w:rFonts w:ascii="Times New Roman" w:eastAsia="Arial" w:hAnsi="Times New Roman" w:cs="Times New Roman"/>
          <w:sz w:val="24"/>
          <w:szCs w:val="24"/>
          <w:lang w:val="es-ES" w:eastAsia="es-ES_tradnl"/>
        </w:rPr>
        <w:t xml:space="preserve"> in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Minca and Toribio </w:t>
      </w:r>
      <w:proofErr w:type="spellStart"/>
      <w:r w:rsidRPr="00DA5E37">
        <w:rPr>
          <w:rFonts w:ascii="Times New Roman" w:eastAsia="Arial" w:hAnsi="Times New Roman" w:cs="Times New Roman"/>
          <w:sz w:val="24"/>
          <w:szCs w:val="24"/>
          <w:lang w:val="es-ES" w:eastAsia="es-ES_tradnl"/>
        </w:rPr>
        <w:t>areas</w:t>
      </w:r>
      <w:proofErr w:type="spellEnd"/>
      <w:r w:rsidRPr="00DA5E37">
        <w:rPr>
          <w:rFonts w:ascii="Times New Roman" w:eastAsia="Arial" w:hAnsi="Times New Roman" w:cs="Times New Roman"/>
          <w:sz w:val="24"/>
          <w:szCs w:val="24"/>
          <w:lang w:val="es-ES" w:eastAsia="es-ES_tradnl"/>
        </w:rPr>
        <w:t>.</w:t>
      </w:r>
    </w:p>
    <w:p w14:paraId="7350BEAC" w14:textId="77777777" w:rsidR="00214C63" w:rsidRPr="00E547B9" w:rsidRDefault="00214C63" w:rsidP="00214C63">
      <w:pPr>
        <w:spacing w:before="240" w:after="240" w:line="360" w:lineRule="auto"/>
        <w:jc w:val="center"/>
        <w:rPr>
          <w:rFonts w:ascii="Times New Roman" w:eastAsia="Arial" w:hAnsi="Times New Roman" w:cs="Times New Roman"/>
          <w:sz w:val="24"/>
          <w:szCs w:val="24"/>
          <w:lang w:val="es-ES" w:eastAsia="es-ES_tradnl"/>
        </w:rPr>
      </w:pPr>
      <w:r w:rsidRPr="00E547B9">
        <w:rPr>
          <w:rFonts w:ascii="Times New Roman" w:eastAsia="Arial" w:hAnsi="Times New Roman" w:cs="Times New Roman"/>
          <w:noProof/>
          <w:sz w:val="24"/>
          <w:szCs w:val="24"/>
          <w:lang w:eastAsia="es-CO"/>
        </w:rPr>
        <w:drawing>
          <wp:inline distT="114300" distB="114300" distL="114300" distR="114300" wp14:anchorId="5B039A80" wp14:editId="344B1670">
            <wp:extent cx="3209925" cy="1371600"/>
            <wp:effectExtent l="0" t="0" r="9525" b="0"/>
            <wp:docPr id="207252446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
                    <a:srcRect/>
                    <a:stretch>
                      <a:fillRect/>
                    </a:stretch>
                  </pic:blipFill>
                  <pic:spPr>
                    <a:xfrm>
                      <a:off x="0" y="0"/>
                      <a:ext cx="3210651" cy="1371910"/>
                    </a:xfrm>
                    <a:prstGeom prst="rect">
                      <a:avLst/>
                    </a:prstGeom>
                    <a:ln/>
                  </pic:spPr>
                </pic:pic>
              </a:graphicData>
            </a:graphic>
          </wp:inline>
        </w:drawing>
      </w:r>
    </w:p>
    <w:p w14:paraId="1BDD9905" w14:textId="77777777" w:rsidR="00DA5E37" w:rsidRDefault="00DA5E37" w:rsidP="00DA5E37">
      <w:pPr>
        <w:spacing w:before="240" w:after="240" w:line="360" w:lineRule="auto"/>
        <w:jc w:val="both"/>
        <w:rPr>
          <w:rFonts w:ascii="Times New Roman" w:eastAsia="Arial" w:hAnsi="Times New Roman" w:cs="Times New Roman"/>
          <w:sz w:val="24"/>
          <w:szCs w:val="24"/>
          <w:lang w:val="es-ES" w:eastAsia="es-ES_tradnl"/>
        </w:rPr>
      </w:pPr>
      <w:r w:rsidRPr="00773F12">
        <w:rPr>
          <w:rFonts w:ascii="Times New Roman" w:eastAsia="Arial" w:hAnsi="Times New Roman" w:cs="Times New Roman"/>
          <w:sz w:val="24"/>
          <w:szCs w:val="24"/>
          <w:lang w:val="es-ES" w:eastAsia="es-ES_tradnl"/>
        </w:rPr>
        <w:t xml:space="preserve">Note: </w:t>
      </w:r>
      <w:proofErr w:type="spellStart"/>
      <w:r w:rsidRPr="00773F12">
        <w:rPr>
          <w:rFonts w:ascii="Times New Roman" w:eastAsia="Arial" w:hAnsi="Times New Roman" w:cs="Times New Roman"/>
          <w:sz w:val="24"/>
          <w:szCs w:val="24"/>
          <w:lang w:val="es-ES" w:eastAsia="es-ES_tradnl"/>
        </w:rPr>
        <w:t>Prepared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authors</w:t>
      </w:r>
      <w:proofErr w:type="spellEnd"/>
      <w:r w:rsidRPr="00773F12">
        <w:rPr>
          <w:rFonts w:ascii="Times New Roman" w:eastAsia="Arial" w:hAnsi="Times New Roman" w:cs="Times New Roman"/>
          <w:sz w:val="24"/>
          <w:szCs w:val="24"/>
          <w:lang w:val="es-ES" w:eastAsia="es-ES_tradnl"/>
        </w:rPr>
        <w:t>.</w:t>
      </w:r>
    </w:p>
    <w:p w14:paraId="56F3C82D" w14:textId="77777777" w:rsidR="00DA5E37" w:rsidRDefault="00DA5E37" w:rsidP="00DA5E37">
      <w:pPr>
        <w:keepNext/>
        <w:keepLines/>
        <w:spacing w:before="400" w:after="120" w:line="360" w:lineRule="auto"/>
        <w:ind w:firstLine="708"/>
        <w:outlineLvl w:val="0"/>
        <w:rPr>
          <w:rFonts w:ascii="Times New Roman" w:eastAsia="Arial" w:hAnsi="Times New Roman" w:cs="Times New Roman"/>
          <w:sz w:val="24"/>
          <w:szCs w:val="24"/>
          <w:lang w:val="es-ES" w:eastAsia="es-ES_tradnl"/>
        </w:rPr>
      </w:pPr>
      <w:bookmarkStart w:id="3" w:name="_heading=h.44sinio" w:colFirst="0" w:colLast="0"/>
      <w:bookmarkEnd w:id="3"/>
      <w:proofErr w:type="spellStart"/>
      <w:r w:rsidRPr="00DA5E37">
        <w:rPr>
          <w:rFonts w:ascii="Times New Roman" w:eastAsia="Arial" w:hAnsi="Times New Roman" w:cs="Times New Roman"/>
          <w:sz w:val="24"/>
          <w:szCs w:val="24"/>
          <w:lang w:val="es-ES" w:eastAsia="es-ES_tradnl"/>
        </w:rPr>
        <w:t>On</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other</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hand</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abundance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of</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individuals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found</w:t>
      </w:r>
      <w:proofErr w:type="spellEnd"/>
      <w:r w:rsidRPr="00DA5E37">
        <w:rPr>
          <w:rFonts w:ascii="Times New Roman" w:eastAsia="Arial" w:hAnsi="Times New Roman" w:cs="Times New Roman"/>
          <w:sz w:val="24"/>
          <w:szCs w:val="24"/>
          <w:lang w:val="es-ES" w:eastAsia="es-ES_tradnl"/>
        </w:rPr>
        <w:t xml:space="preserve"> in </w:t>
      </w:r>
      <w:proofErr w:type="spellStart"/>
      <w:r w:rsidRPr="00DA5E37">
        <w:rPr>
          <w:rFonts w:ascii="Times New Roman" w:eastAsia="Arial" w:hAnsi="Times New Roman" w:cs="Times New Roman"/>
          <w:sz w:val="24"/>
          <w:szCs w:val="24"/>
          <w:lang w:val="es-ES" w:eastAsia="es-ES_tradnl"/>
        </w:rPr>
        <w:t>each</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zone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was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established</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by</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w:t>
      </w:r>
      <w:proofErr w:type="spellEnd"/>
      <w:r w:rsidRPr="00DA5E37">
        <w:rPr>
          <w:rFonts w:ascii="Times New Roman" w:eastAsia="Arial" w:hAnsi="Times New Roman" w:cs="Times New Roman"/>
          <w:sz w:val="24"/>
          <w:szCs w:val="24"/>
          <w:lang w:val="es-ES" w:eastAsia="es-ES_tradnl"/>
        </w:rPr>
        <w:t xml:space="preserve"> and </w:t>
      </w:r>
      <w:proofErr w:type="spellStart"/>
      <w:r w:rsidRPr="00DA5E37">
        <w:rPr>
          <w:rFonts w:ascii="Times New Roman" w:eastAsia="Arial" w:hAnsi="Times New Roman" w:cs="Times New Roman"/>
          <w:sz w:val="24"/>
          <w:szCs w:val="24"/>
          <w:lang w:val="es-ES" w:eastAsia="es-ES_tradnl"/>
        </w:rPr>
        <w:t>family</w:t>
      </w:r>
      <w:proofErr w:type="spellEnd"/>
      <w:r w:rsidRPr="00DA5E37">
        <w:rPr>
          <w:rFonts w:ascii="Times New Roman" w:eastAsia="Arial" w:hAnsi="Times New Roman" w:cs="Times New Roman"/>
          <w:sz w:val="24"/>
          <w:szCs w:val="24"/>
          <w:lang w:val="es-ES" w:eastAsia="es-ES_tradnl"/>
        </w:rPr>
        <w:t xml:space="preserve">. Figures 3 and 4 </w:t>
      </w:r>
      <w:proofErr w:type="gramStart"/>
      <w:r w:rsidRPr="00DA5E37">
        <w:rPr>
          <w:rFonts w:ascii="Times New Roman" w:eastAsia="Arial" w:hAnsi="Times New Roman" w:cs="Times New Roman"/>
          <w:sz w:val="24"/>
          <w:szCs w:val="24"/>
          <w:lang w:val="es-ES" w:eastAsia="es-ES_tradnl"/>
        </w:rPr>
        <w:t>show</w:t>
      </w:r>
      <w:proofErr w:type="gram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abundance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for</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Minca </w:t>
      </w:r>
      <w:proofErr w:type="spellStart"/>
      <w:r w:rsidRPr="00DA5E37">
        <w:rPr>
          <w:rFonts w:ascii="Times New Roman" w:eastAsia="Arial" w:hAnsi="Times New Roman" w:cs="Times New Roman"/>
          <w:sz w:val="24"/>
          <w:szCs w:val="24"/>
          <w:lang w:val="es-ES" w:eastAsia="es-ES_tradnl"/>
        </w:rPr>
        <w:t>Zone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by</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w:t>
      </w:r>
      <w:proofErr w:type="spellEnd"/>
      <w:r w:rsidRPr="00DA5E37">
        <w:rPr>
          <w:rFonts w:ascii="Times New Roman" w:eastAsia="Arial" w:hAnsi="Times New Roman" w:cs="Times New Roman"/>
          <w:sz w:val="24"/>
          <w:szCs w:val="24"/>
          <w:lang w:val="es-ES" w:eastAsia="es-ES_tradnl"/>
        </w:rPr>
        <w:t xml:space="preserve"> and </w:t>
      </w:r>
      <w:proofErr w:type="spellStart"/>
      <w:r w:rsidRPr="00DA5E37">
        <w:rPr>
          <w:rFonts w:ascii="Times New Roman" w:eastAsia="Arial" w:hAnsi="Times New Roman" w:cs="Times New Roman"/>
          <w:sz w:val="24"/>
          <w:szCs w:val="24"/>
          <w:lang w:val="es-ES" w:eastAsia="es-ES_tradnl"/>
        </w:rPr>
        <w:t>family</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level</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most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abundant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was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family</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i/>
          <w:iCs/>
          <w:sz w:val="24"/>
          <w:szCs w:val="24"/>
          <w:lang w:val="es-ES" w:eastAsia="es-ES_tradnl"/>
        </w:rPr>
        <w:t>Piscitaciformes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of</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i/>
          <w:iCs/>
          <w:sz w:val="24"/>
          <w:szCs w:val="24"/>
          <w:lang w:val="es-ES" w:eastAsia="es-ES_tradnl"/>
        </w:rPr>
        <w:t>Pscitacidae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23 </w:t>
      </w:r>
      <w:proofErr w:type="spellStart"/>
      <w:r w:rsidRPr="00DA5E37">
        <w:rPr>
          <w:rFonts w:ascii="Times New Roman" w:eastAsia="Arial" w:hAnsi="Times New Roman" w:cs="Times New Roman"/>
          <w:sz w:val="24"/>
          <w:szCs w:val="24"/>
          <w:lang w:val="es-ES" w:eastAsia="es-ES_tradnl"/>
        </w:rPr>
        <w:t>individuals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identified</w:t>
      </w:r>
      <w:proofErr w:type="spellEnd"/>
      <w:r w:rsidRPr="00DA5E37">
        <w:rPr>
          <w:rFonts w:ascii="Times New Roman" w:eastAsia="Arial" w:hAnsi="Times New Roman" w:cs="Times New Roman"/>
          <w:sz w:val="24"/>
          <w:szCs w:val="24"/>
          <w:lang w:val="es-ES" w:eastAsia="es-ES_tradnl"/>
        </w:rPr>
        <w:t>.</w:t>
      </w:r>
    </w:p>
    <w:p w14:paraId="7296384E" w14:textId="5718369B" w:rsidR="00214C63" w:rsidRPr="00E547B9" w:rsidRDefault="00214C63" w:rsidP="00DA5E37">
      <w:pPr>
        <w:keepNext/>
        <w:keepLines/>
        <w:spacing w:after="120" w:line="276" w:lineRule="auto"/>
        <w:outlineLvl w:val="0"/>
        <w:rPr>
          <w:rFonts w:ascii="Times New Roman" w:eastAsia="Arial" w:hAnsi="Times New Roman" w:cs="Times New Roman"/>
          <w:b/>
          <w:sz w:val="24"/>
          <w:szCs w:val="24"/>
          <w:lang w:val="es-ES" w:eastAsia="es-ES_tradnl"/>
        </w:rPr>
      </w:pPr>
      <w:r w:rsidRPr="00E547B9">
        <w:rPr>
          <w:rFonts w:ascii="Times New Roman" w:eastAsia="Arial" w:hAnsi="Times New Roman" w:cs="Times New Roman"/>
          <w:b/>
          <w:sz w:val="24"/>
          <w:szCs w:val="24"/>
          <w:lang w:val="es-ES" w:eastAsia="es-ES_tradnl"/>
        </w:rPr>
        <w:t xml:space="preserve">Figura </w:t>
      </w:r>
      <w:r w:rsidR="009B4FA9">
        <w:rPr>
          <w:rFonts w:ascii="Times New Roman" w:eastAsia="Arial" w:hAnsi="Times New Roman" w:cs="Times New Roman"/>
          <w:b/>
          <w:sz w:val="24"/>
          <w:szCs w:val="24"/>
          <w:lang w:val="es-ES" w:eastAsia="es-ES_tradnl"/>
        </w:rPr>
        <w:t>3</w:t>
      </w:r>
      <w:r w:rsidRPr="00E547B9">
        <w:rPr>
          <w:rFonts w:ascii="Times New Roman" w:eastAsia="Arial" w:hAnsi="Times New Roman" w:cs="Times New Roman"/>
          <w:b/>
          <w:sz w:val="24"/>
          <w:szCs w:val="24"/>
          <w:lang w:val="es-ES" w:eastAsia="es-ES_tradnl"/>
        </w:rPr>
        <w:t xml:space="preserve"> y </w:t>
      </w:r>
      <w:r w:rsidR="009B4FA9">
        <w:rPr>
          <w:rFonts w:ascii="Times New Roman" w:eastAsia="Arial" w:hAnsi="Times New Roman" w:cs="Times New Roman"/>
          <w:b/>
          <w:sz w:val="24"/>
          <w:szCs w:val="24"/>
          <w:lang w:val="es-ES" w:eastAsia="es-ES_tradnl"/>
        </w:rPr>
        <w:t>4</w:t>
      </w:r>
    </w:p>
    <w:p w14:paraId="40EED26C" w14:textId="77777777" w:rsidR="00DA5E37" w:rsidRDefault="00DA5E37" w:rsidP="00DA5E37">
      <w:pPr>
        <w:spacing w:before="240" w:after="240" w:line="360" w:lineRule="auto"/>
        <w:rPr>
          <w:rFonts w:ascii="Times New Roman" w:eastAsia="Arial" w:hAnsi="Times New Roman" w:cs="Times New Roman"/>
          <w:sz w:val="24"/>
          <w:szCs w:val="24"/>
          <w:lang w:val="es-ES" w:eastAsia="es-ES_tradnl"/>
        </w:rPr>
      </w:pPr>
      <w:bookmarkStart w:id="4" w:name="_heading=h.2jxsxqh" w:colFirst="0" w:colLast="0"/>
      <w:bookmarkEnd w:id="4"/>
      <w:proofErr w:type="spellStart"/>
      <w:r w:rsidRPr="00DA5E37">
        <w:rPr>
          <w:rFonts w:ascii="Times New Roman" w:eastAsia="Arial" w:hAnsi="Times New Roman" w:cs="Times New Roman"/>
          <w:sz w:val="24"/>
          <w:szCs w:val="24"/>
          <w:lang w:val="es-ES" w:eastAsia="es-ES_tradnl"/>
        </w:rPr>
        <w:t>Abundance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of</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Orders</w:t>
      </w:r>
      <w:proofErr w:type="spellEnd"/>
      <w:r w:rsidRPr="00DA5E37">
        <w:rPr>
          <w:rFonts w:ascii="Times New Roman" w:eastAsia="Arial" w:hAnsi="Times New Roman" w:cs="Times New Roman"/>
          <w:sz w:val="24"/>
          <w:szCs w:val="24"/>
          <w:lang w:val="es-ES" w:eastAsia="es-ES_tradnl"/>
        </w:rPr>
        <w:t xml:space="preserve"> and </w:t>
      </w:r>
      <w:proofErr w:type="spellStart"/>
      <w:r w:rsidRPr="00DA5E37">
        <w:rPr>
          <w:rFonts w:ascii="Times New Roman" w:eastAsia="Arial" w:hAnsi="Times New Roman" w:cs="Times New Roman"/>
          <w:sz w:val="24"/>
          <w:szCs w:val="24"/>
          <w:lang w:val="es-ES" w:eastAsia="es-ES_tradnl"/>
        </w:rPr>
        <w:t>Families</w:t>
      </w:r>
      <w:proofErr w:type="spellEnd"/>
      <w:r w:rsidRPr="00DA5E37">
        <w:rPr>
          <w:rFonts w:ascii="Times New Roman" w:eastAsia="Arial" w:hAnsi="Times New Roman" w:cs="Times New Roman"/>
          <w:sz w:val="24"/>
          <w:szCs w:val="24"/>
          <w:lang w:val="es-ES" w:eastAsia="es-ES_tradnl"/>
        </w:rPr>
        <w:t xml:space="preserve"> in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Minca </w:t>
      </w:r>
      <w:proofErr w:type="spellStart"/>
      <w:r w:rsidRPr="00DA5E37">
        <w:rPr>
          <w:rFonts w:ascii="Times New Roman" w:eastAsia="Arial" w:hAnsi="Times New Roman" w:cs="Times New Roman"/>
          <w:sz w:val="24"/>
          <w:szCs w:val="24"/>
          <w:lang w:val="es-ES" w:eastAsia="es-ES_tradnl"/>
        </w:rPr>
        <w:t>Area</w:t>
      </w:r>
      <w:proofErr w:type="spellEnd"/>
    </w:p>
    <w:p w14:paraId="45667DBD" w14:textId="3696595B" w:rsidR="00214C63" w:rsidRPr="00E547B9" w:rsidRDefault="00214C63" w:rsidP="00DA5E37">
      <w:pPr>
        <w:spacing w:before="240" w:after="240" w:line="360" w:lineRule="auto"/>
        <w:rPr>
          <w:rFonts w:ascii="Times New Roman" w:eastAsia="Arial" w:hAnsi="Times New Roman" w:cs="Times New Roman"/>
          <w:sz w:val="24"/>
          <w:szCs w:val="24"/>
          <w:lang w:val="es-ES" w:eastAsia="es-ES_tradnl"/>
        </w:rPr>
      </w:pPr>
      <w:r w:rsidRPr="00E547B9">
        <w:rPr>
          <w:rFonts w:ascii="Times New Roman" w:eastAsia="Arial" w:hAnsi="Times New Roman" w:cs="Times New Roman"/>
          <w:noProof/>
          <w:sz w:val="24"/>
          <w:szCs w:val="24"/>
          <w:lang w:eastAsia="es-CO"/>
        </w:rPr>
        <w:drawing>
          <wp:inline distT="114300" distB="114300" distL="114300" distR="114300" wp14:anchorId="3FA89CC8" wp14:editId="4293732E">
            <wp:extent cx="2694940" cy="1657350"/>
            <wp:effectExtent l="0" t="0" r="0" b="0"/>
            <wp:docPr id="2072524470"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9"/>
                    <a:srcRect/>
                    <a:stretch>
                      <a:fillRect/>
                    </a:stretch>
                  </pic:blipFill>
                  <pic:spPr>
                    <a:xfrm>
                      <a:off x="0" y="0"/>
                      <a:ext cx="2698679" cy="1659649"/>
                    </a:xfrm>
                    <a:prstGeom prst="rect">
                      <a:avLst/>
                    </a:prstGeom>
                    <a:ln/>
                  </pic:spPr>
                </pic:pic>
              </a:graphicData>
            </a:graphic>
          </wp:inline>
        </w:drawing>
      </w:r>
      <w:r w:rsidRPr="00E547B9">
        <w:rPr>
          <w:rFonts w:ascii="Times New Roman" w:eastAsia="Arial" w:hAnsi="Times New Roman" w:cs="Times New Roman"/>
          <w:noProof/>
          <w:sz w:val="24"/>
          <w:szCs w:val="24"/>
          <w:lang w:eastAsia="es-CO"/>
        </w:rPr>
        <w:drawing>
          <wp:inline distT="114300" distB="114300" distL="114300" distR="114300" wp14:anchorId="2DB69357" wp14:editId="503F2C19">
            <wp:extent cx="2770505" cy="1657350"/>
            <wp:effectExtent l="0" t="0" r="0" b="0"/>
            <wp:docPr id="2072524471"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0"/>
                    <a:srcRect/>
                    <a:stretch>
                      <a:fillRect/>
                    </a:stretch>
                  </pic:blipFill>
                  <pic:spPr>
                    <a:xfrm>
                      <a:off x="0" y="0"/>
                      <a:ext cx="2780870" cy="1663550"/>
                    </a:xfrm>
                    <a:prstGeom prst="rect">
                      <a:avLst/>
                    </a:prstGeom>
                    <a:ln/>
                  </pic:spPr>
                </pic:pic>
              </a:graphicData>
            </a:graphic>
          </wp:inline>
        </w:drawing>
      </w:r>
    </w:p>
    <w:p w14:paraId="3ED50DB2" w14:textId="77777777" w:rsidR="00DA5E37" w:rsidRDefault="00DA5E37" w:rsidP="00DA5E37">
      <w:pPr>
        <w:spacing w:before="240" w:after="240" w:line="360" w:lineRule="auto"/>
        <w:jc w:val="both"/>
        <w:rPr>
          <w:rFonts w:ascii="Times New Roman" w:eastAsia="Arial" w:hAnsi="Times New Roman" w:cs="Times New Roman"/>
          <w:sz w:val="24"/>
          <w:szCs w:val="24"/>
          <w:lang w:val="es-ES" w:eastAsia="es-ES_tradnl"/>
        </w:rPr>
      </w:pPr>
      <w:r w:rsidRPr="00773F12">
        <w:rPr>
          <w:rFonts w:ascii="Times New Roman" w:eastAsia="Arial" w:hAnsi="Times New Roman" w:cs="Times New Roman"/>
          <w:sz w:val="24"/>
          <w:szCs w:val="24"/>
          <w:lang w:val="es-ES" w:eastAsia="es-ES_tradnl"/>
        </w:rPr>
        <w:t xml:space="preserve">Note: </w:t>
      </w:r>
      <w:proofErr w:type="spellStart"/>
      <w:r w:rsidRPr="00773F12">
        <w:rPr>
          <w:rFonts w:ascii="Times New Roman" w:eastAsia="Arial" w:hAnsi="Times New Roman" w:cs="Times New Roman"/>
          <w:sz w:val="24"/>
          <w:szCs w:val="24"/>
          <w:lang w:val="es-ES" w:eastAsia="es-ES_tradnl"/>
        </w:rPr>
        <w:t>Prepared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authors</w:t>
      </w:r>
      <w:proofErr w:type="spellEnd"/>
      <w:r w:rsidRPr="00773F12">
        <w:rPr>
          <w:rFonts w:ascii="Times New Roman" w:eastAsia="Arial" w:hAnsi="Times New Roman" w:cs="Times New Roman"/>
          <w:sz w:val="24"/>
          <w:szCs w:val="24"/>
          <w:lang w:val="es-ES" w:eastAsia="es-ES_tradnl"/>
        </w:rPr>
        <w:t>.</w:t>
      </w:r>
    </w:p>
    <w:p w14:paraId="0FF17D95" w14:textId="77777777" w:rsidR="00DA5E37" w:rsidRPr="00DA5E37" w:rsidRDefault="00DA5E37" w:rsidP="009B79C4">
      <w:pPr>
        <w:spacing w:before="240" w:after="240" w:line="360" w:lineRule="auto"/>
        <w:ind w:firstLine="708"/>
        <w:rPr>
          <w:rFonts w:ascii="Times New Roman" w:eastAsia="Arial" w:hAnsi="Times New Roman" w:cs="Times New Roman"/>
          <w:b/>
          <w:bCs/>
          <w:sz w:val="24"/>
          <w:szCs w:val="24"/>
          <w:lang w:val="es-ES" w:eastAsia="es-ES_tradnl"/>
        </w:rPr>
      </w:pPr>
      <w:r w:rsidRPr="00DA5E37">
        <w:rPr>
          <w:rFonts w:ascii="Times New Roman" w:eastAsia="Arial" w:hAnsi="Times New Roman" w:cs="Times New Roman"/>
          <w:sz w:val="24"/>
          <w:szCs w:val="24"/>
          <w:lang w:val="es-ES" w:eastAsia="es-ES_tradnl"/>
        </w:rPr>
        <w:lastRenderedPageBreak/>
        <w:t xml:space="preserve">In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case </w:t>
      </w:r>
      <w:proofErr w:type="spellStart"/>
      <w:r w:rsidRPr="00DA5E37">
        <w:rPr>
          <w:rFonts w:ascii="Times New Roman" w:eastAsia="Arial" w:hAnsi="Times New Roman" w:cs="Times New Roman"/>
          <w:sz w:val="24"/>
          <w:szCs w:val="24"/>
          <w:lang w:val="es-ES" w:eastAsia="es-ES_tradnl"/>
        </w:rPr>
        <w:t>of</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lower</w:t>
      </w:r>
      <w:proofErr w:type="spellEnd"/>
      <w:r w:rsidRPr="00DA5E37">
        <w:rPr>
          <w:rFonts w:ascii="Times New Roman" w:eastAsia="Arial" w:hAnsi="Times New Roman" w:cs="Times New Roman"/>
          <w:sz w:val="24"/>
          <w:szCs w:val="24"/>
          <w:lang w:val="es-ES" w:eastAsia="es-ES_tradnl"/>
        </w:rPr>
        <w:t xml:space="preserve"> Toribio </w:t>
      </w:r>
      <w:proofErr w:type="spellStart"/>
      <w:r w:rsidRPr="00DA5E37">
        <w:rPr>
          <w:rFonts w:ascii="Times New Roman" w:eastAsia="Arial" w:hAnsi="Times New Roman" w:cs="Times New Roman"/>
          <w:sz w:val="24"/>
          <w:szCs w:val="24"/>
          <w:lang w:val="es-ES" w:eastAsia="es-ES_tradnl"/>
        </w:rPr>
        <w:t>Basin</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Zone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most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abundant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family</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was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Pscitaciformes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parrots</w:t>
      </w:r>
      <w:proofErr w:type="spellEnd"/>
      <w:r w:rsidRPr="00DA5E37">
        <w:rPr>
          <w:rFonts w:ascii="Times New Roman" w:eastAsia="Arial" w:hAnsi="Times New Roman" w:cs="Times New Roman"/>
          <w:sz w:val="24"/>
          <w:szCs w:val="24"/>
          <w:lang w:val="es-ES" w:eastAsia="es-ES_tradnl"/>
        </w:rPr>
        <w:t xml:space="preserve"> and </w:t>
      </w:r>
      <w:proofErr w:type="spellStart"/>
      <w:r w:rsidRPr="00DA5E37">
        <w:rPr>
          <w:rFonts w:ascii="Times New Roman" w:eastAsia="Arial" w:hAnsi="Times New Roman" w:cs="Times New Roman"/>
          <w:sz w:val="24"/>
          <w:szCs w:val="24"/>
          <w:lang w:val="es-ES" w:eastAsia="es-ES_tradnl"/>
        </w:rPr>
        <w:t>parakeets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13 </w:t>
      </w:r>
      <w:proofErr w:type="spellStart"/>
      <w:r w:rsidRPr="00DA5E37">
        <w:rPr>
          <w:rFonts w:ascii="Times New Roman" w:eastAsia="Arial" w:hAnsi="Times New Roman" w:cs="Times New Roman"/>
          <w:sz w:val="24"/>
          <w:szCs w:val="24"/>
          <w:lang w:val="es-ES" w:eastAsia="es-ES_tradnl"/>
        </w:rPr>
        <w:t>individuals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while</w:t>
      </w:r>
      <w:proofErr w:type="spellEnd"/>
      <w:r w:rsidRPr="00DA5E37">
        <w:rPr>
          <w:rFonts w:ascii="Times New Roman" w:eastAsia="Arial" w:hAnsi="Times New Roman" w:cs="Times New Roman"/>
          <w:sz w:val="24"/>
          <w:szCs w:val="24"/>
          <w:lang w:val="es-ES" w:eastAsia="es-ES_tradnl"/>
        </w:rPr>
        <w:t xml:space="preserve"> in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case </w:t>
      </w:r>
      <w:proofErr w:type="spellStart"/>
      <w:r w:rsidRPr="00DA5E37">
        <w:rPr>
          <w:rFonts w:ascii="Times New Roman" w:eastAsia="Arial" w:hAnsi="Times New Roman" w:cs="Times New Roman"/>
          <w:sz w:val="24"/>
          <w:szCs w:val="24"/>
          <w:lang w:val="es-ES" w:eastAsia="es-ES_tradnl"/>
        </w:rPr>
        <w:t>of</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most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abundant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were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Passeriformes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commonly</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called</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birds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songbirds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30 </w:t>
      </w:r>
      <w:proofErr w:type="spellStart"/>
      <w:r w:rsidRPr="00DA5E37">
        <w:rPr>
          <w:rFonts w:ascii="Times New Roman" w:eastAsia="Arial" w:hAnsi="Times New Roman" w:cs="Times New Roman"/>
          <w:sz w:val="24"/>
          <w:szCs w:val="24"/>
          <w:lang w:val="es-ES" w:eastAsia="es-ES_tradnl"/>
        </w:rPr>
        <w:t>individuals</w:t>
      </w:r>
      <w:proofErr w:type="spellEnd"/>
      <w:r w:rsidRPr="00DA5E37">
        <w:rPr>
          <w:rFonts w:ascii="Times New Roman" w:eastAsia="Arial" w:hAnsi="Times New Roman" w:cs="Times New Roman"/>
          <w:sz w:val="24"/>
          <w:szCs w:val="24"/>
          <w:lang w:val="es-ES" w:eastAsia="es-ES_tradnl"/>
        </w:rPr>
        <w:t xml:space="preserve">, as can be </w:t>
      </w:r>
      <w:proofErr w:type="spellStart"/>
      <w:r w:rsidRPr="00DA5E37">
        <w:rPr>
          <w:rFonts w:ascii="Times New Roman" w:eastAsia="Arial" w:hAnsi="Times New Roman" w:cs="Times New Roman"/>
          <w:sz w:val="24"/>
          <w:szCs w:val="24"/>
          <w:lang w:val="es-ES" w:eastAsia="es-ES_tradnl"/>
        </w:rPr>
        <w:t>seen</w:t>
      </w:r>
      <w:proofErr w:type="spellEnd"/>
      <w:r w:rsidRPr="00DA5E37">
        <w:rPr>
          <w:rFonts w:ascii="Times New Roman" w:eastAsia="Arial" w:hAnsi="Times New Roman" w:cs="Times New Roman"/>
          <w:sz w:val="24"/>
          <w:szCs w:val="24"/>
          <w:lang w:val="es-ES" w:eastAsia="es-ES_tradnl"/>
        </w:rPr>
        <w:t xml:space="preserve"> </w:t>
      </w:r>
      <w:r w:rsidRPr="00DA5E37">
        <w:rPr>
          <w:rFonts w:ascii="Times New Roman" w:eastAsia="Arial" w:hAnsi="Times New Roman" w:cs="Times New Roman"/>
          <w:b/>
          <w:bCs/>
          <w:sz w:val="24"/>
          <w:szCs w:val="24"/>
          <w:lang w:val="es-ES" w:eastAsia="es-ES_tradnl"/>
        </w:rPr>
        <w:t>in Figures 5 and 6.</w:t>
      </w:r>
    </w:p>
    <w:p w14:paraId="3E6B7148" w14:textId="77777777" w:rsidR="00DA5E37" w:rsidRPr="00DA5E37" w:rsidRDefault="00DA5E37" w:rsidP="00DA5E37">
      <w:pPr>
        <w:spacing w:before="240" w:after="240" w:line="360" w:lineRule="auto"/>
        <w:rPr>
          <w:rFonts w:ascii="Times New Roman" w:eastAsia="Arial" w:hAnsi="Times New Roman" w:cs="Times New Roman"/>
          <w:b/>
          <w:bCs/>
          <w:sz w:val="24"/>
          <w:szCs w:val="24"/>
          <w:lang w:val="es-ES" w:eastAsia="es-ES_tradnl"/>
        </w:rPr>
      </w:pPr>
      <w:r w:rsidRPr="00DA5E37">
        <w:rPr>
          <w:rFonts w:ascii="Times New Roman" w:eastAsia="Arial" w:hAnsi="Times New Roman" w:cs="Times New Roman"/>
          <w:b/>
          <w:bCs/>
          <w:sz w:val="24"/>
          <w:szCs w:val="24"/>
          <w:lang w:val="es-ES" w:eastAsia="es-ES_tradnl"/>
        </w:rPr>
        <w:t>Figure 5</w:t>
      </w:r>
    </w:p>
    <w:p w14:paraId="0B0FBBDA" w14:textId="77777777" w:rsidR="00DA5E37" w:rsidRDefault="00DA5E37" w:rsidP="00DA5E37">
      <w:pPr>
        <w:spacing w:before="240" w:after="240" w:line="360" w:lineRule="auto"/>
        <w:rPr>
          <w:rFonts w:ascii="Times New Roman" w:eastAsia="Arial" w:hAnsi="Times New Roman" w:cs="Times New Roman"/>
          <w:sz w:val="24"/>
          <w:szCs w:val="24"/>
          <w:lang w:val="es-ES" w:eastAsia="es-ES_tradnl"/>
        </w:rPr>
      </w:pPr>
      <w:proofErr w:type="spellStart"/>
      <w:r w:rsidRPr="00DA5E37">
        <w:rPr>
          <w:rFonts w:ascii="Times New Roman" w:eastAsia="Arial" w:hAnsi="Times New Roman" w:cs="Times New Roman"/>
          <w:sz w:val="24"/>
          <w:szCs w:val="24"/>
          <w:lang w:val="es-ES" w:eastAsia="es-ES_tradnl"/>
        </w:rPr>
        <w:t>Abundance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of</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Orders</w:t>
      </w:r>
      <w:proofErr w:type="spellEnd"/>
      <w:r w:rsidRPr="00DA5E37">
        <w:rPr>
          <w:rFonts w:ascii="Times New Roman" w:eastAsia="Arial" w:hAnsi="Times New Roman" w:cs="Times New Roman"/>
          <w:sz w:val="24"/>
          <w:szCs w:val="24"/>
          <w:lang w:val="es-ES" w:eastAsia="es-ES_tradnl"/>
        </w:rPr>
        <w:t xml:space="preserve"> in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Toribio </w:t>
      </w:r>
      <w:proofErr w:type="spellStart"/>
      <w:r w:rsidRPr="00DA5E37">
        <w:rPr>
          <w:rFonts w:ascii="Times New Roman" w:eastAsia="Arial" w:hAnsi="Times New Roman" w:cs="Times New Roman"/>
          <w:sz w:val="24"/>
          <w:szCs w:val="24"/>
          <w:lang w:val="es-ES" w:eastAsia="es-ES_tradnl"/>
        </w:rPr>
        <w:t>Zone</w:t>
      </w:r>
      <w:proofErr w:type="spellEnd"/>
      <w:r>
        <w:rPr>
          <w:rFonts w:ascii="Times New Roman" w:eastAsia="Arial" w:hAnsi="Times New Roman" w:cs="Times New Roman"/>
          <w:sz w:val="24"/>
          <w:szCs w:val="24"/>
          <w:lang w:val="es-ES" w:eastAsia="es-ES_tradnl"/>
        </w:rPr>
        <w:t xml:space="preserve">     </w:t>
      </w:r>
    </w:p>
    <w:p w14:paraId="5E2CCFCF" w14:textId="75A642BB" w:rsidR="00214C63" w:rsidRPr="00E547B9" w:rsidRDefault="00214C63" w:rsidP="00DA5E37">
      <w:pPr>
        <w:spacing w:before="240" w:after="240" w:line="360" w:lineRule="auto"/>
        <w:jc w:val="center"/>
        <w:rPr>
          <w:rFonts w:ascii="Times New Roman" w:eastAsia="Arial" w:hAnsi="Times New Roman" w:cs="Times New Roman"/>
          <w:sz w:val="24"/>
          <w:szCs w:val="24"/>
          <w:lang w:val="es-ES" w:eastAsia="es-ES_tradnl"/>
        </w:rPr>
      </w:pPr>
      <w:r w:rsidRPr="00E547B9">
        <w:rPr>
          <w:rFonts w:ascii="Times New Roman" w:eastAsia="Arial" w:hAnsi="Times New Roman" w:cs="Times New Roman"/>
          <w:noProof/>
          <w:sz w:val="24"/>
          <w:szCs w:val="24"/>
          <w:lang w:eastAsia="es-CO"/>
        </w:rPr>
        <w:drawing>
          <wp:inline distT="114300" distB="114300" distL="114300" distR="114300" wp14:anchorId="228B9D77" wp14:editId="6124A4A9">
            <wp:extent cx="3276600" cy="1600200"/>
            <wp:effectExtent l="0" t="0" r="0" b="0"/>
            <wp:docPr id="2072524472"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1"/>
                    <a:srcRect/>
                    <a:stretch>
                      <a:fillRect/>
                    </a:stretch>
                  </pic:blipFill>
                  <pic:spPr>
                    <a:xfrm>
                      <a:off x="0" y="0"/>
                      <a:ext cx="3276690" cy="1600244"/>
                    </a:xfrm>
                    <a:prstGeom prst="rect">
                      <a:avLst/>
                    </a:prstGeom>
                    <a:ln/>
                  </pic:spPr>
                </pic:pic>
              </a:graphicData>
            </a:graphic>
          </wp:inline>
        </w:drawing>
      </w:r>
    </w:p>
    <w:p w14:paraId="27314DEE" w14:textId="77777777" w:rsidR="00DA5E37" w:rsidRDefault="00DA5E37" w:rsidP="00DA5E37">
      <w:pPr>
        <w:spacing w:before="240" w:after="240" w:line="360" w:lineRule="auto"/>
        <w:jc w:val="both"/>
        <w:rPr>
          <w:rFonts w:ascii="Times New Roman" w:eastAsia="Arial" w:hAnsi="Times New Roman" w:cs="Times New Roman"/>
          <w:sz w:val="24"/>
          <w:szCs w:val="24"/>
          <w:lang w:val="es-ES" w:eastAsia="es-ES_tradnl"/>
        </w:rPr>
      </w:pPr>
      <w:bookmarkStart w:id="5" w:name="_heading=h.1y810tw" w:colFirst="0" w:colLast="0"/>
      <w:bookmarkEnd w:id="5"/>
      <w:r w:rsidRPr="00773F12">
        <w:rPr>
          <w:rFonts w:ascii="Times New Roman" w:eastAsia="Arial" w:hAnsi="Times New Roman" w:cs="Times New Roman"/>
          <w:sz w:val="24"/>
          <w:szCs w:val="24"/>
          <w:lang w:val="es-ES" w:eastAsia="es-ES_tradnl"/>
        </w:rPr>
        <w:t xml:space="preserve">Note: </w:t>
      </w:r>
      <w:proofErr w:type="spellStart"/>
      <w:r w:rsidRPr="00773F12">
        <w:rPr>
          <w:rFonts w:ascii="Times New Roman" w:eastAsia="Arial" w:hAnsi="Times New Roman" w:cs="Times New Roman"/>
          <w:sz w:val="24"/>
          <w:szCs w:val="24"/>
          <w:lang w:val="es-ES" w:eastAsia="es-ES_tradnl"/>
        </w:rPr>
        <w:t>Prepared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authors</w:t>
      </w:r>
      <w:proofErr w:type="spellEnd"/>
      <w:r w:rsidRPr="00773F12">
        <w:rPr>
          <w:rFonts w:ascii="Times New Roman" w:eastAsia="Arial" w:hAnsi="Times New Roman" w:cs="Times New Roman"/>
          <w:sz w:val="24"/>
          <w:szCs w:val="24"/>
          <w:lang w:val="es-ES" w:eastAsia="es-ES_tradnl"/>
        </w:rPr>
        <w:t>.</w:t>
      </w:r>
    </w:p>
    <w:p w14:paraId="792A40FA" w14:textId="15C88337" w:rsidR="00214C63" w:rsidRPr="00E547B9" w:rsidRDefault="00214C63" w:rsidP="00214C63">
      <w:pPr>
        <w:keepNext/>
        <w:keepLines/>
        <w:spacing w:before="400" w:after="120" w:line="276" w:lineRule="auto"/>
        <w:outlineLvl w:val="0"/>
        <w:rPr>
          <w:rFonts w:ascii="Times New Roman" w:eastAsia="Arial" w:hAnsi="Times New Roman" w:cs="Times New Roman"/>
          <w:b/>
          <w:sz w:val="24"/>
          <w:szCs w:val="24"/>
          <w:lang w:val="es-ES" w:eastAsia="es-ES_tradnl"/>
        </w:rPr>
      </w:pPr>
      <w:r w:rsidRPr="00E547B9">
        <w:rPr>
          <w:rFonts w:ascii="Times New Roman" w:eastAsia="Arial" w:hAnsi="Times New Roman" w:cs="Times New Roman"/>
          <w:b/>
          <w:sz w:val="24"/>
          <w:szCs w:val="24"/>
          <w:lang w:val="es-ES" w:eastAsia="es-ES_tradnl"/>
        </w:rPr>
        <w:t xml:space="preserve">Figura </w:t>
      </w:r>
      <w:r w:rsidR="009B4FA9">
        <w:rPr>
          <w:rFonts w:ascii="Times New Roman" w:eastAsia="Arial" w:hAnsi="Times New Roman" w:cs="Times New Roman"/>
          <w:b/>
          <w:sz w:val="24"/>
          <w:szCs w:val="24"/>
          <w:lang w:val="es-ES" w:eastAsia="es-ES_tradnl"/>
        </w:rPr>
        <w:t>6</w:t>
      </w:r>
    </w:p>
    <w:p w14:paraId="650BA57D" w14:textId="689324C7" w:rsidR="00214C63" w:rsidRPr="00E547B9" w:rsidRDefault="00214C63" w:rsidP="00214C63">
      <w:pPr>
        <w:keepNext/>
        <w:keepLines/>
        <w:spacing w:before="400" w:after="120" w:line="276" w:lineRule="auto"/>
        <w:outlineLvl w:val="0"/>
        <w:rPr>
          <w:rFonts w:ascii="Times New Roman" w:eastAsia="Arial" w:hAnsi="Times New Roman" w:cs="Times New Roman"/>
          <w:sz w:val="24"/>
          <w:szCs w:val="24"/>
          <w:lang w:val="es-ES" w:eastAsia="es-ES_tradnl"/>
        </w:rPr>
      </w:pPr>
      <w:bookmarkStart w:id="6" w:name="_heading=h.4i7ojhp" w:colFirst="0" w:colLast="0"/>
      <w:bookmarkEnd w:id="6"/>
      <w:proofErr w:type="spellStart"/>
      <w:r w:rsidRPr="00E547B9">
        <w:rPr>
          <w:rFonts w:ascii="Times New Roman" w:eastAsia="Arial" w:hAnsi="Times New Roman" w:cs="Times New Roman"/>
          <w:sz w:val="24"/>
          <w:szCs w:val="24"/>
          <w:lang w:val="es-ES" w:eastAsia="es-ES_tradnl"/>
        </w:rPr>
        <w:t>Abundanc</w:t>
      </w:r>
      <w:r w:rsidR="00DA5E37">
        <w:rPr>
          <w:rFonts w:ascii="Times New Roman" w:eastAsia="Arial" w:hAnsi="Times New Roman" w:cs="Times New Roman"/>
          <w:sz w:val="24"/>
          <w:szCs w:val="24"/>
          <w:lang w:val="es-ES" w:eastAsia="es-ES_tradnl"/>
        </w:rPr>
        <w:t>e</w:t>
      </w:r>
      <w:proofErr w:type="spellEnd"/>
      <w:r w:rsidR="00DA5E37">
        <w:rPr>
          <w:rFonts w:ascii="Times New Roman" w:eastAsia="Arial" w:hAnsi="Times New Roman" w:cs="Times New Roman"/>
          <w:sz w:val="24"/>
          <w:szCs w:val="24"/>
          <w:lang w:val="es-ES" w:eastAsia="es-ES_tradnl"/>
        </w:rPr>
        <w:t xml:space="preserve"> </w:t>
      </w:r>
      <w:proofErr w:type="spellStart"/>
      <w:r w:rsidR="00DA5E37">
        <w:rPr>
          <w:rFonts w:ascii="Times New Roman" w:eastAsia="Arial" w:hAnsi="Times New Roman" w:cs="Times New Roman"/>
          <w:sz w:val="24"/>
          <w:szCs w:val="24"/>
          <w:lang w:val="es-ES" w:eastAsia="es-ES_tradnl"/>
        </w:rPr>
        <w:t>of</w:t>
      </w:r>
      <w:proofErr w:type="spellEnd"/>
      <w:r w:rsidRPr="00E547B9">
        <w:rPr>
          <w:rFonts w:ascii="Times New Roman" w:eastAsia="Arial" w:hAnsi="Times New Roman" w:cs="Times New Roman"/>
          <w:sz w:val="24"/>
          <w:szCs w:val="24"/>
          <w:lang w:val="es-ES" w:eastAsia="es-ES_tradnl"/>
        </w:rPr>
        <w:t xml:space="preserve"> </w:t>
      </w:r>
      <w:proofErr w:type="spellStart"/>
      <w:r w:rsidRPr="00E547B9">
        <w:rPr>
          <w:rFonts w:ascii="Times New Roman" w:eastAsia="Arial" w:hAnsi="Times New Roman" w:cs="Times New Roman"/>
          <w:sz w:val="24"/>
          <w:szCs w:val="24"/>
          <w:lang w:val="es-ES" w:eastAsia="es-ES_tradnl"/>
        </w:rPr>
        <w:t>Famil</w:t>
      </w:r>
      <w:r w:rsidR="00DA5E37">
        <w:rPr>
          <w:rFonts w:ascii="Times New Roman" w:eastAsia="Arial" w:hAnsi="Times New Roman" w:cs="Times New Roman"/>
          <w:sz w:val="24"/>
          <w:szCs w:val="24"/>
          <w:lang w:val="es-ES" w:eastAsia="es-ES_tradnl"/>
        </w:rPr>
        <w:t>y</w:t>
      </w:r>
      <w:r w:rsidRPr="00E547B9">
        <w:rPr>
          <w:rFonts w:ascii="Times New Roman" w:eastAsia="Arial" w:hAnsi="Times New Roman" w:cs="Times New Roman"/>
          <w:sz w:val="24"/>
          <w:szCs w:val="24"/>
          <w:lang w:val="es-ES" w:eastAsia="es-ES_tradnl"/>
        </w:rPr>
        <w:t>s</w:t>
      </w:r>
      <w:proofErr w:type="spellEnd"/>
      <w:r w:rsidR="00DA5E37">
        <w:rPr>
          <w:rFonts w:ascii="Times New Roman" w:eastAsia="Arial" w:hAnsi="Times New Roman" w:cs="Times New Roman"/>
          <w:sz w:val="24"/>
          <w:szCs w:val="24"/>
          <w:lang w:val="es-ES" w:eastAsia="es-ES_tradnl"/>
        </w:rPr>
        <w:t xml:space="preserve"> in </w:t>
      </w:r>
      <w:proofErr w:type="spellStart"/>
      <w:r w:rsidR="00DA5E37">
        <w:rPr>
          <w:rFonts w:ascii="Times New Roman" w:eastAsia="Arial" w:hAnsi="Times New Roman" w:cs="Times New Roman"/>
          <w:sz w:val="24"/>
          <w:szCs w:val="24"/>
          <w:lang w:val="es-ES" w:eastAsia="es-ES_tradnl"/>
        </w:rPr>
        <w:t>the</w:t>
      </w:r>
      <w:proofErr w:type="spellEnd"/>
      <w:r w:rsidR="00DA5E37">
        <w:rPr>
          <w:rFonts w:ascii="Times New Roman" w:eastAsia="Arial" w:hAnsi="Times New Roman" w:cs="Times New Roman"/>
          <w:sz w:val="24"/>
          <w:szCs w:val="24"/>
          <w:lang w:val="es-ES" w:eastAsia="es-ES_tradnl"/>
        </w:rPr>
        <w:t xml:space="preserve"> </w:t>
      </w:r>
      <w:r w:rsidRPr="00E547B9">
        <w:rPr>
          <w:rFonts w:ascii="Times New Roman" w:eastAsia="Arial" w:hAnsi="Times New Roman" w:cs="Times New Roman"/>
          <w:sz w:val="24"/>
          <w:szCs w:val="24"/>
          <w:lang w:val="es-ES" w:eastAsia="es-ES_tradnl"/>
        </w:rPr>
        <w:t>Toribio</w:t>
      </w:r>
      <w:r w:rsidR="00DA5E37">
        <w:rPr>
          <w:rFonts w:ascii="Times New Roman" w:eastAsia="Arial" w:hAnsi="Times New Roman" w:cs="Times New Roman"/>
          <w:sz w:val="24"/>
          <w:szCs w:val="24"/>
          <w:lang w:val="es-ES" w:eastAsia="es-ES_tradnl"/>
        </w:rPr>
        <w:t xml:space="preserve"> </w:t>
      </w:r>
      <w:proofErr w:type="spellStart"/>
      <w:r w:rsidR="00DA5E37">
        <w:rPr>
          <w:rFonts w:ascii="Times New Roman" w:eastAsia="Arial" w:hAnsi="Times New Roman" w:cs="Times New Roman"/>
          <w:sz w:val="24"/>
          <w:szCs w:val="24"/>
          <w:lang w:val="es-ES" w:eastAsia="es-ES_tradnl"/>
        </w:rPr>
        <w:t>Zone</w:t>
      </w:r>
      <w:proofErr w:type="spellEnd"/>
    </w:p>
    <w:p w14:paraId="0AD89131" w14:textId="77777777" w:rsidR="00214C63" w:rsidRDefault="00214C63" w:rsidP="00214C63">
      <w:pPr>
        <w:spacing w:before="240" w:after="240" w:line="360" w:lineRule="auto"/>
        <w:jc w:val="center"/>
        <w:rPr>
          <w:rFonts w:ascii="Times New Roman" w:eastAsia="Arial" w:hAnsi="Times New Roman" w:cs="Times New Roman"/>
          <w:sz w:val="24"/>
          <w:szCs w:val="24"/>
          <w:lang w:val="es-ES" w:eastAsia="es-ES_tradnl"/>
        </w:rPr>
      </w:pPr>
      <w:r w:rsidRPr="00E547B9">
        <w:rPr>
          <w:rFonts w:ascii="Times New Roman" w:eastAsia="Arial" w:hAnsi="Times New Roman" w:cs="Times New Roman"/>
          <w:noProof/>
          <w:sz w:val="24"/>
          <w:szCs w:val="24"/>
          <w:lang w:eastAsia="es-CO"/>
        </w:rPr>
        <w:drawing>
          <wp:inline distT="114300" distB="114300" distL="114300" distR="114300" wp14:anchorId="55CDDDB5" wp14:editId="55BF3B53">
            <wp:extent cx="3209925" cy="1609725"/>
            <wp:effectExtent l="0" t="0" r="9525" b="9525"/>
            <wp:docPr id="2072524473"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2"/>
                    <a:srcRect/>
                    <a:stretch>
                      <a:fillRect/>
                    </a:stretch>
                  </pic:blipFill>
                  <pic:spPr>
                    <a:xfrm>
                      <a:off x="0" y="0"/>
                      <a:ext cx="3209925" cy="1609725"/>
                    </a:xfrm>
                    <a:prstGeom prst="rect">
                      <a:avLst/>
                    </a:prstGeom>
                    <a:ln/>
                  </pic:spPr>
                </pic:pic>
              </a:graphicData>
            </a:graphic>
          </wp:inline>
        </w:drawing>
      </w:r>
    </w:p>
    <w:p w14:paraId="69F335FA" w14:textId="77777777" w:rsidR="00DA5E37" w:rsidRDefault="00DA5E37" w:rsidP="00DA5E37">
      <w:pPr>
        <w:spacing w:before="240" w:after="240" w:line="360" w:lineRule="auto"/>
        <w:jc w:val="both"/>
        <w:rPr>
          <w:rFonts w:ascii="Times New Roman" w:eastAsia="Arial" w:hAnsi="Times New Roman" w:cs="Times New Roman"/>
          <w:sz w:val="24"/>
          <w:szCs w:val="24"/>
          <w:lang w:val="es-ES" w:eastAsia="es-ES_tradnl"/>
        </w:rPr>
      </w:pPr>
      <w:r w:rsidRPr="00773F12">
        <w:rPr>
          <w:rFonts w:ascii="Times New Roman" w:eastAsia="Arial" w:hAnsi="Times New Roman" w:cs="Times New Roman"/>
          <w:sz w:val="24"/>
          <w:szCs w:val="24"/>
          <w:lang w:val="es-ES" w:eastAsia="es-ES_tradnl"/>
        </w:rPr>
        <w:t xml:space="preserve">Note: </w:t>
      </w:r>
      <w:proofErr w:type="spellStart"/>
      <w:r w:rsidRPr="00773F12">
        <w:rPr>
          <w:rFonts w:ascii="Times New Roman" w:eastAsia="Arial" w:hAnsi="Times New Roman" w:cs="Times New Roman"/>
          <w:sz w:val="24"/>
          <w:szCs w:val="24"/>
          <w:lang w:val="es-ES" w:eastAsia="es-ES_tradnl"/>
        </w:rPr>
        <w:t>Prepared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authors</w:t>
      </w:r>
      <w:proofErr w:type="spellEnd"/>
      <w:r w:rsidRPr="00773F12">
        <w:rPr>
          <w:rFonts w:ascii="Times New Roman" w:eastAsia="Arial" w:hAnsi="Times New Roman" w:cs="Times New Roman"/>
          <w:sz w:val="24"/>
          <w:szCs w:val="24"/>
          <w:lang w:val="es-ES" w:eastAsia="es-ES_tradnl"/>
        </w:rPr>
        <w:t>.</w:t>
      </w:r>
    </w:p>
    <w:p w14:paraId="21F064E3" w14:textId="7FF5C72D" w:rsidR="00DA5E37" w:rsidRPr="00DA5E37" w:rsidRDefault="00DA5E37" w:rsidP="009B79C4">
      <w:pPr>
        <w:spacing w:before="240" w:after="240" w:line="360" w:lineRule="auto"/>
        <w:ind w:firstLine="708"/>
        <w:rPr>
          <w:rFonts w:ascii="Times New Roman" w:eastAsia="Arial" w:hAnsi="Times New Roman" w:cs="Times New Roman"/>
          <w:sz w:val="24"/>
          <w:szCs w:val="24"/>
          <w:lang w:val="es-ES" w:eastAsia="es-ES_tradnl"/>
        </w:rPr>
      </w:pPr>
      <w:proofErr w:type="spellStart"/>
      <w:r w:rsidRPr="00DA5E37">
        <w:rPr>
          <w:rFonts w:ascii="Times New Roman" w:eastAsia="Arial" w:hAnsi="Times New Roman" w:cs="Times New Roman"/>
          <w:sz w:val="24"/>
          <w:szCs w:val="24"/>
          <w:lang w:val="es-ES" w:eastAsia="es-ES_tradnl"/>
        </w:rPr>
        <w:t>Taking</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individuals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from</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both</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areas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five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most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abundant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were</w:t>
      </w:r>
      <w:proofErr w:type="spellEnd"/>
      <w:r w:rsidRPr="00DA5E37">
        <w:rPr>
          <w:rFonts w:ascii="Times New Roman" w:eastAsia="Arial" w:hAnsi="Times New Roman" w:cs="Times New Roman"/>
          <w:sz w:val="24"/>
          <w:szCs w:val="24"/>
          <w:lang w:val="es-ES" w:eastAsia="es-ES_tradnl"/>
        </w:rPr>
        <w:t xml:space="preserve">, as can be </w:t>
      </w:r>
      <w:proofErr w:type="spellStart"/>
      <w:r w:rsidRPr="00DA5E37">
        <w:rPr>
          <w:rFonts w:ascii="Times New Roman" w:eastAsia="Arial" w:hAnsi="Times New Roman" w:cs="Times New Roman"/>
          <w:sz w:val="24"/>
          <w:szCs w:val="24"/>
          <w:lang w:val="es-ES" w:eastAsia="es-ES_tradnl"/>
        </w:rPr>
        <w:t>seen</w:t>
      </w:r>
      <w:proofErr w:type="spellEnd"/>
      <w:r w:rsidRPr="00DA5E37">
        <w:rPr>
          <w:rFonts w:ascii="Times New Roman" w:eastAsia="Arial" w:hAnsi="Times New Roman" w:cs="Times New Roman"/>
          <w:sz w:val="24"/>
          <w:szCs w:val="24"/>
          <w:lang w:val="es-ES" w:eastAsia="es-ES_tradnl"/>
        </w:rPr>
        <w:t xml:space="preserve"> in Figure </w:t>
      </w:r>
      <w:r>
        <w:rPr>
          <w:rFonts w:ascii="Times New Roman" w:eastAsia="Arial" w:hAnsi="Times New Roman" w:cs="Times New Roman"/>
          <w:sz w:val="24"/>
          <w:szCs w:val="24"/>
          <w:lang w:val="es-ES" w:eastAsia="es-ES_tradnl"/>
        </w:rPr>
        <w:t>7</w:t>
      </w:r>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first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Paceriformes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34%, </w:t>
      </w:r>
      <w:proofErr w:type="spellStart"/>
      <w:r w:rsidRPr="00DA5E37">
        <w:rPr>
          <w:rFonts w:ascii="Times New Roman" w:eastAsia="Arial" w:hAnsi="Times New Roman" w:cs="Times New Roman"/>
          <w:sz w:val="24"/>
          <w:szCs w:val="24"/>
          <w:lang w:val="es-ES" w:eastAsia="es-ES_tradnl"/>
        </w:rPr>
        <w:t>Pscythidae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33%, Apodiformes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19%, </w:t>
      </w:r>
      <w:proofErr w:type="spellStart"/>
      <w:r w:rsidRPr="00DA5E37">
        <w:rPr>
          <w:rFonts w:ascii="Times New Roman" w:eastAsia="Arial" w:hAnsi="Times New Roman" w:cs="Times New Roman"/>
          <w:sz w:val="24"/>
          <w:szCs w:val="24"/>
          <w:lang w:val="es-ES" w:eastAsia="es-ES_tradnl"/>
        </w:rPr>
        <w:t>Columbiniformes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12%, and </w:t>
      </w:r>
      <w:proofErr w:type="spellStart"/>
      <w:r w:rsidRPr="00DA5E37">
        <w:rPr>
          <w:rFonts w:ascii="Times New Roman" w:eastAsia="Arial" w:hAnsi="Times New Roman" w:cs="Times New Roman"/>
          <w:sz w:val="24"/>
          <w:szCs w:val="24"/>
          <w:lang w:val="es-ES" w:eastAsia="es-ES_tradnl"/>
        </w:rPr>
        <w:t>Pelicaniformes</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with</w:t>
      </w:r>
      <w:proofErr w:type="spellEnd"/>
      <w:r w:rsidRPr="00DA5E37">
        <w:rPr>
          <w:rFonts w:ascii="Times New Roman" w:eastAsia="Arial" w:hAnsi="Times New Roman" w:cs="Times New Roman"/>
          <w:sz w:val="24"/>
          <w:szCs w:val="24"/>
          <w:lang w:val="es-ES" w:eastAsia="es-ES_tradnl"/>
        </w:rPr>
        <w:t xml:space="preserve"> 5%, as can be </w:t>
      </w:r>
      <w:proofErr w:type="spellStart"/>
      <w:r w:rsidRPr="00DA5E37">
        <w:rPr>
          <w:rFonts w:ascii="Times New Roman" w:eastAsia="Arial" w:hAnsi="Times New Roman" w:cs="Times New Roman"/>
          <w:sz w:val="24"/>
          <w:szCs w:val="24"/>
          <w:lang w:val="es-ES" w:eastAsia="es-ES_tradnl"/>
        </w:rPr>
        <w:t>seen</w:t>
      </w:r>
      <w:proofErr w:type="spellEnd"/>
      <w:r w:rsidRPr="00DA5E37">
        <w:rPr>
          <w:rFonts w:ascii="Times New Roman" w:eastAsia="Arial" w:hAnsi="Times New Roman" w:cs="Times New Roman"/>
          <w:sz w:val="24"/>
          <w:szCs w:val="24"/>
          <w:lang w:val="es-ES" w:eastAsia="es-ES_tradnl"/>
        </w:rPr>
        <w:t xml:space="preserve"> in Figure </w:t>
      </w:r>
      <w:r>
        <w:rPr>
          <w:rFonts w:ascii="Times New Roman" w:eastAsia="Arial" w:hAnsi="Times New Roman" w:cs="Times New Roman"/>
          <w:sz w:val="24"/>
          <w:szCs w:val="24"/>
          <w:lang w:val="es-ES" w:eastAsia="es-ES_tradnl"/>
        </w:rPr>
        <w:t>7</w:t>
      </w:r>
      <w:r w:rsidRPr="00DA5E37">
        <w:rPr>
          <w:rFonts w:ascii="Times New Roman" w:eastAsia="Arial" w:hAnsi="Times New Roman" w:cs="Times New Roman"/>
          <w:sz w:val="24"/>
          <w:szCs w:val="24"/>
          <w:lang w:val="es-ES" w:eastAsia="es-ES_tradnl"/>
        </w:rPr>
        <w:t>.</w:t>
      </w:r>
    </w:p>
    <w:p w14:paraId="1E5B13BC" w14:textId="77777777" w:rsidR="00DA5E37" w:rsidRPr="00DA5E37" w:rsidRDefault="00DA5E37" w:rsidP="00DA5E37">
      <w:pPr>
        <w:spacing w:before="240" w:after="240" w:line="360" w:lineRule="auto"/>
        <w:rPr>
          <w:rFonts w:ascii="Times New Roman" w:eastAsia="Arial" w:hAnsi="Times New Roman" w:cs="Times New Roman"/>
          <w:b/>
          <w:bCs/>
          <w:sz w:val="24"/>
          <w:szCs w:val="24"/>
          <w:lang w:val="es-ES" w:eastAsia="es-ES_tradnl"/>
        </w:rPr>
      </w:pPr>
      <w:r w:rsidRPr="00DA5E37">
        <w:rPr>
          <w:rFonts w:ascii="Times New Roman" w:eastAsia="Arial" w:hAnsi="Times New Roman" w:cs="Times New Roman"/>
          <w:b/>
          <w:bCs/>
          <w:sz w:val="24"/>
          <w:szCs w:val="24"/>
          <w:lang w:val="es-ES" w:eastAsia="es-ES_tradnl"/>
        </w:rPr>
        <w:lastRenderedPageBreak/>
        <w:t>Figure 7</w:t>
      </w:r>
    </w:p>
    <w:p w14:paraId="421052DF" w14:textId="6FA2D311" w:rsidR="00DA5E37" w:rsidRDefault="00DA5E37" w:rsidP="00DA5E37">
      <w:pPr>
        <w:spacing w:before="240" w:after="240" w:line="360" w:lineRule="auto"/>
        <w:rPr>
          <w:rFonts w:ascii="Times New Roman" w:eastAsia="Arial" w:hAnsi="Times New Roman" w:cs="Times New Roman"/>
          <w:sz w:val="24"/>
          <w:szCs w:val="24"/>
          <w:lang w:val="es-ES" w:eastAsia="es-ES_tradnl"/>
        </w:rPr>
      </w:pPr>
      <w:proofErr w:type="spellStart"/>
      <w:r w:rsidRPr="00DA5E37">
        <w:rPr>
          <w:rFonts w:ascii="Times New Roman" w:eastAsia="Arial" w:hAnsi="Times New Roman" w:cs="Times New Roman"/>
          <w:sz w:val="24"/>
          <w:szCs w:val="24"/>
          <w:lang w:val="es-ES" w:eastAsia="es-ES_tradnl"/>
        </w:rPr>
        <w:t>Most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abundant</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orders</w:t>
      </w:r>
      <w:proofErr w:type="spellEnd"/>
      <w:r w:rsidRPr="00DA5E37">
        <w:rPr>
          <w:rFonts w:ascii="Times New Roman" w:eastAsia="Arial" w:hAnsi="Times New Roman" w:cs="Times New Roman"/>
          <w:sz w:val="24"/>
          <w:szCs w:val="24"/>
          <w:lang w:val="es-ES" w:eastAsia="es-ES_tradnl"/>
        </w:rPr>
        <w:t xml:space="preserve"> in </w:t>
      </w:r>
      <w:proofErr w:type="spellStart"/>
      <w:r w:rsidRPr="00DA5E37">
        <w:rPr>
          <w:rFonts w:ascii="Times New Roman" w:eastAsia="Arial" w:hAnsi="Times New Roman" w:cs="Times New Roman"/>
          <w:sz w:val="24"/>
          <w:szCs w:val="24"/>
          <w:lang w:val="es-ES" w:eastAsia="es-ES_tradnl"/>
        </w:rPr>
        <w:t>the</w:t>
      </w:r>
      <w:proofErr w:type="spellEnd"/>
      <w:r w:rsidRPr="00DA5E37">
        <w:rPr>
          <w:rFonts w:ascii="Times New Roman" w:eastAsia="Arial" w:hAnsi="Times New Roman" w:cs="Times New Roman"/>
          <w:sz w:val="24"/>
          <w:szCs w:val="24"/>
          <w:lang w:val="es-ES" w:eastAsia="es-ES_tradnl"/>
        </w:rPr>
        <w:t xml:space="preserve"> </w:t>
      </w:r>
      <w:proofErr w:type="spellStart"/>
      <w:r w:rsidRPr="00DA5E37">
        <w:rPr>
          <w:rFonts w:ascii="Times New Roman" w:eastAsia="Arial" w:hAnsi="Times New Roman" w:cs="Times New Roman"/>
          <w:sz w:val="24"/>
          <w:szCs w:val="24"/>
          <w:lang w:val="es-ES" w:eastAsia="es-ES_tradnl"/>
        </w:rPr>
        <w:t>study</w:t>
      </w:r>
      <w:proofErr w:type="spellEnd"/>
      <w:r w:rsidRPr="00DA5E37">
        <w:rPr>
          <w:rFonts w:ascii="Times New Roman" w:eastAsia="Arial" w:hAnsi="Times New Roman" w:cs="Times New Roman"/>
          <w:sz w:val="24"/>
          <w:szCs w:val="24"/>
          <w:lang w:val="es-ES" w:eastAsia="es-ES_tradnl"/>
        </w:rPr>
        <w:t xml:space="preserve"> </w:t>
      </w:r>
      <w:r>
        <w:rPr>
          <w:rFonts w:ascii="Times New Roman" w:eastAsia="Arial" w:hAnsi="Times New Roman" w:cs="Times New Roman"/>
          <w:sz w:val="24"/>
          <w:szCs w:val="24"/>
          <w:lang w:val="es-ES" w:eastAsia="es-ES_tradnl"/>
        </w:rPr>
        <w:t>áreas</w:t>
      </w:r>
    </w:p>
    <w:p w14:paraId="34397D99" w14:textId="12E6F9F8" w:rsidR="00214C63" w:rsidRPr="00E547B9" w:rsidRDefault="00214C63" w:rsidP="00DA5E37">
      <w:pPr>
        <w:spacing w:before="240" w:after="240" w:line="360" w:lineRule="auto"/>
        <w:jc w:val="center"/>
        <w:rPr>
          <w:rFonts w:ascii="Times New Roman" w:eastAsia="Arial" w:hAnsi="Times New Roman" w:cs="Times New Roman"/>
          <w:sz w:val="24"/>
          <w:szCs w:val="24"/>
          <w:lang w:val="es-ES" w:eastAsia="es-ES_tradnl"/>
        </w:rPr>
      </w:pPr>
      <w:r w:rsidRPr="00E547B9">
        <w:rPr>
          <w:rFonts w:ascii="Times New Roman" w:eastAsia="Arial" w:hAnsi="Times New Roman" w:cs="Times New Roman"/>
          <w:noProof/>
          <w:sz w:val="24"/>
          <w:szCs w:val="24"/>
          <w:lang w:eastAsia="es-CO"/>
        </w:rPr>
        <w:drawing>
          <wp:inline distT="114300" distB="114300" distL="114300" distR="114300" wp14:anchorId="2453BF70" wp14:editId="3BE3EED3">
            <wp:extent cx="3533775" cy="1819275"/>
            <wp:effectExtent l="0" t="0" r="9525" b="9525"/>
            <wp:docPr id="2072524474"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3"/>
                    <a:srcRect/>
                    <a:stretch>
                      <a:fillRect/>
                    </a:stretch>
                  </pic:blipFill>
                  <pic:spPr>
                    <a:xfrm>
                      <a:off x="0" y="0"/>
                      <a:ext cx="3540381" cy="1822676"/>
                    </a:xfrm>
                    <a:prstGeom prst="rect">
                      <a:avLst/>
                    </a:prstGeom>
                    <a:ln/>
                  </pic:spPr>
                </pic:pic>
              </a:graphicData>
            </a:graphic>
          </wp:inline>
        </w:drawing>
      </w:r>
    </w:p>
    <w:p w14:paraId="06A3D35F" w14:textId="77777777" w:rsidR="00DA5E37" w:rsidRDefault="00DA5E37" w:rsidP="00DA5E37">
      <w:pPr>
        <w:spacing w:before="240" w:after="240" w:line="360" w:lineRule="auto"/>
        <w:jc w:val="both"/>
        <w:rPr>
          <w:rFonts w:ascii="Times New Roman" w:eastAsia="Arial" w:hAnsi="Times New Roman" w:cs="Times New Roman"/>
          <w:sz w:val="24"/>
          <w:szCs w:val="24"/>
          <w:lang w:val="es-ES" w:eastAsia="es-ES_tradnl"/>
        </w:rPr>
      </w:pPr>
      <w:r w:rsidRPr="00773F12">
        <w:rPr>
          <w:rFonts w:ascii="Times New Roman" w:eastAsia="Arial" w:hAnsi="Times New Roman" w:cs="Times New Roman"/>
          <w:sz w:val="24"/>
          <w:szCs w:val="24"/>
          <w:lang w:val="es-ES" w:eastAsia="es-ES_tradnl"/>
        </w:rPr>
        <w:t xml:space="preserve">Note: </w:t>
      </w:r>
      <w:proofErr w:type="spellStart"/>
      <w:r w:rsidRPr="00773F12">
        <w:rPr>
          <w:rFonts w:ascii="Times New Roman" w:eastAsia="Arial" w:hAnsi="Times New Roman" w:cs="Times New Roman"/>
          <w:sz w:val="24"/>
          <w:szCs w:val="24"/>
          <w:lang w:val="es-ES" w:eastAsia="es-ES_tradnl"/>
        </w:rPr>
        <w:t>Prepared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authors</w:t>
      </w:r>
      <w:proofErr w:type="spellEnd"/>
      <w:r w:rsidRPr="00773F12">
        <w:rPr>
          <w:rFonts w:ascii="Times New Roman" w:eastAsia="Arial" w:hAnsi="Times New Roman" w:cs="Times New Roman"/>
          <w:sz w:val="24"/>
          <w:szCs w:val="24"/>
          <w:lang w:val="es-ES" w:eastAsia="es-ES_tradnl"/>
        </w:rPr>
        <w:t>.</w:t>
      </w:r>
    </w:p>
    <w:p w14:paraId="6CED568F" w14:textId="77777777" w:rsidR="00DA5E37" w:rsidRDefault="00DA5E37" w:rsidP="009B79C4">
      <w:pPr>
        <w:pStyle w:val="Ttulo1"/>
        <w:spacing w:line="360" w:lineRule="auto"/>
        <w:ind w:firstLine="708"/>
        <w:rPr>
          <w:rFonts w:ascii="Times New Roman" w:eastAsia="Arial" w:hAnsi="Times New Roman" w:cs="Times New Roman"/>
          <w:color w:val="auto"/>
          <w:sz w:val="24"/>
          <w:szCs w:val="24"/>
          <w:lang w:val="es-ES" w:eastAsia="es-ES_tradnl"/>
        </w:rPr>
      </w:pPr>
      <w:proofErr w:type="spellStart"/>
      <w:r w:rsidRPr="00DA5E37">
        <w:rPr>
          <w:rFonts w:ascii="Times New Roman" w:eastAsia="Arial" w:hAnsi="Times New Roman" w:cs="Times New Roman"/>
          <w:color w:val="auto"/>
          <w:sz w:val="24"/>
          <w:szCs w:val="24"/>
          <w:lang w:val="es-ES" w:eastAsia="es-ES_tradnl"/>
        </w:rPr>
        <w:t>The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diversity</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indices</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reflected</w:t>
      </w:r>
      <w:proofErr w:type="spellEnd"/>
      <w:r w:rsidRPr="00DA5E37">
        <w:rPr>
          <w:rFonts w:ascii="Times New Roman" w:eastAsia="Arial" w:hAnsi="Times New Roman" w:cs="Times New Roman"/>
          <w:color w:val="auto"/>
          <w:sz w:val="24"/>
          <w:szCs w:val="24"/>
          <w:lang w:val="es-ES" w:eastAsia="es-ES_tradnl"/>
        </w:rPr>
        <w:t xml:space="preserve"> a </w:t>
      </w:r>
      <w:proofErr w:type="spellStart"/>
      <w:r w:rsidRPr="00DA5E37">
        <w:rPr>
          <w:rFonts w:ascii="Times New Roman" w:eastAsia="Arial" w:hAnsi="Times New Roman" w:cs="Times New Roman"/>
          <w:color w:val="auto"/>
          <w:sz w:val="24"/>
          <w:szCs w:val="24"/>
          <w:lang w:val="es-ES" w:eastAsia="es-ES_tradnl"/>
        </w:rPr>
        <w:t>greater</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diversity</w:t>
      </w:r>
      <w:proofErr w:type="spellEnd"/>
      <w:r w:rsidRPr="00DA5E37">
        <w:rPr>
          <w:rFonts w:ascii="Times New Roman" w:eastAsia="Arial" w:hAnsi="Times New Roman" w:cs="Times New Roman"/>
          <w:color w:val="auto"/>
          <w:sz w:val="24"/>
          <w:szCs w:val="24"/>
          <w:lang w:val="es-ES" w:eastAsia="es-ES_tradnl"/>
        </w:rPr>
        <w:t xml:space="preserve"> in </w:t>
      </w:r>
      <w:proofErr w:type="spellStart"/>
      <w:r w:rsidRPr="00DA5E37">
        <w:rPr>
          <w:rFonts w:ascii="Times New Roman" w:eastAsia="Arial" w:hAnsi="Times New Roman" w:cs="Times New Roman"/>
          <w:color w:val="auto"/>
          <w:sz w:val="24"/>
          <w:szCs w:val="24"/>
          <w:lang w:val="es-ES" w:eastAsia="es-ES_tradnl"/>
        </w:rPr>
        <w:t>the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Lower</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Zone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of</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the</w:t>
      </w:r>
      <w:proofErr w:type="spellEnd"/>
      <w:r w:rsidRPr="00DA5E37">
        <w:rPr>
          <w:rFonts w:ascii="Times New Roman" w:eastAsia="Arial" w:hAnsi="Times New Roman" w:cs="Times New Roman"/>
          <w:color w:val="auto"/>
          <w:sz w:val="24"/>
          <w:szCs w:val="24"/>
          <w:lang w:val="es-ES" w:eastAsia="es-ES_tradnl"/>
        </w:rPr>
        <w:t xml:space="preserve"> Toribio </w:t>
      </w:r>
      <w:proofErr w:type="spellStart"/>
      <w:r w:rsidRPr="00DA5E37">
        <w:rPr>
          <w:rFonts w:ascii="Times New Roman" w:eastAsia="Arial" w:hAnsi="Times New Roman" w:cs="Times New Roman"/>
          <w:color w:val="auto"/>
          <w:sz w:val="24"/>
          <w:szCs w:val="24"/>
          <w:lang w:val="es-ES" w:eastAsia="es-ES_tradnl"/>
        </w:rPr>
        <w:t>River</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with</w:t>
      </w:r>
      <w:proofErr w:type="spellEnd"/>
      <w:r w:rsidRPr="00DA5E37">
        <w:rPr>
          <w:rFonts w:ascii="Times New Roman" w:eastAsia="Arial" w:hAnsi="Times New Roman" w:cs="Times New Roman"/>
          <w:color w:val="auto"/>
          <w:sz w:val="24"/>
          <w:szCs w:val="24"/>
          <w:lang w:val="es-ES" w:eastAsia="es-ES_tradnl"/>
        </w:rPr>
        <w:t xml:space="preserve"> a Shannon </w:t>
      </w:r>
      <w:proofErr w:type="spellStart"/>
      <w:r w:rsidRPr="00DA5E37">
        <w:rPr>
          <w:rFonts w:ascii="Times New Roman" w:eastAsia="Arial" w:hAnsi="Times New Roman" w:cs="Times New Roman"/>
          <w:color w:val="auto"/>
          <w:sz w:val="24"/>
          <w:szCs w:val="24"/>
          <w:lang w:val="es-ES" w:eastAsia="es-ES_tradnl"/>
        </w:rPr>
        <w:t>Index</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of</w:t>
      </w:r>
      <w:proofErr w:type="spellEnd"/>
      <w:r w:rsidRPr="00DA5E37">
        <w:rPr>
          <w:rFonts w:ascii="Times New Roman" w:eastAsia="Arial" w:hAnsi="Times New Roman" w:cs="Times New Roman"/>
          <w:color w:val="auto"/>
          <w:sz w:val="24"/>
          <w:szCs w:val="24"/>
          <w:lang w:val="es-ES" w:eastAsia="es-ES_tradnl"/>
        </w:rPr>
        <w:t xml:space="preserve"> 2.182 and a Simpson </w:t>
      </w:r>
      <w:proofErr w:type="spellStart"/>
      <w:r w:rsidRPr="00DA5E37">
        <w:rPr>
          <w:rFonts w:ascii="Times New Roman" w:eastAsia="Arial" w:hAnsi="Times New Roman" w:cs="Times New Roman"/>
          <w:color w:val="auto"/>
          <w:sz w:val="24"/>
          <w:szCs w:val="24"/>
          <w:lang w:val="es-ES" w:eastAsia="es-ES_tradnl"/>
        </w:rPr>
        <w:t>Index</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of</w:t>
      </w:r>
      <w:proofErr w:type="spellEnd"/>
      <w:r w:rsidRPr="00DA5E37">
        <w:rPr>
          <w:rFonts w:ascii="Times New Roman" w:eastAsia="Arial" w:hAnsi="Times New Roman" w:cs="Times New Roman"/>
          <w:color w:val="auto"/>
          <w:sz w:val="24"/>
          <w:szCs w:val="24"/>
          <w:lang w:val="es-ES" w:eastAsia="es-ES_tradnl"/>
        </w:rPr>
        <w:t xml:space="preserve"> 0.913, </w:t>
      </w:r>
      <w:proofErr w:type="spellStart"/>
      <w:r w:rsidRPr="00DA5E37">
        <w:rPr>
          <w:rFonts w:ascii="Times New Roman" w:eastAsia="Arial" w:hAnsi="Times New Roman" w:cs="Times New Roman"/>
          <w:color w:val="auto"/>
          <w:sz w:val="24"/>
          <w:szCs w:val="24"/>
          <w:lang w:val="es-ES" w:eastAsia="es-ES_tradnl"/>
        </w:rPr>
        <w:t>compared</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to</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the</w:t>
      </w:r>
      <w:proofErr w:type="spellEnd"/>
      <w:r w:rsidRPr="00DA5E37">
        <w:rPr>
          <w:rFonts w:ascii="Times New Roman" w:eastAsia="Arial" w:hAnsi="Times New Roman" w:cs="Times New Roman"/>
          <w:color w:val="auto"/>
          <w:sz w:val="24"/>
          <w:szCs w:val="24"/>
          <w:lang w:val="es-ES" w:eastAsia="es-ES_tradnl"/>
        </w:rPr>
        <w:t xml:space="preserve"> Minca Pozo Azul </w:t>
      </w:r>
      <w:proofErr w:type="spellStart"/>
      <w:r w:rsidRPr="00DA5E37">
        <w:rPr>
          <w:rFonts w:ascii="Times New Roman" w:eastAsia="Arial" w:hAnsi="Times New Roman" w:cs="Times New Roman"/>
          <w:color w:val="auto"/>
          <w:sz w:val="24"/>
          <w:szCs w:val="24"/>
          <w:lang w:val="es-ES" w:eastAsia="es-ES_tradnl"/>
        </w:rPr>
        <w:t>Zone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which</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presented</w:t>
      </w:r>
      <w:proofErr w:type="spellEnd"/>
      <w:r w:rsidRPr="00DA5E37">
        <w:rPr>
          <w:rFonts w:ascii="Times New Roman" w:eastAsia="Arial" w:hAnsi="Times New Roman" w:cs="Times New Roman"/>
          <w:color w:val="auto"/>
          <w:sz w:val="24"/>
          <w:szCs w:val="24"/>
          <w:lang w:val="es-ES" w:eastAsia="es-ES_tradnl"/>
        </w:rPr>
        <w:t xml:space="preserve"> a Shannon </w:t>
      </w:r>
      <w:proofErr w:type="spellStart"/>
      <w:r w:rsidRPr="00DA5E37">
        <w:rPr>
          <w:rFonts w:ascii="Times New Roman" w:eastAsia="Arial" w:hAnsi="Times New Roman" w:cs="Times New Roman"/>
          <w:color w:val="auto"/>
          <w:sz w:val="24"/>
          <w:szCs w:val="24"/>
          <w:lang w:val="es-ES" w:eastAsia="es-ES_tradnl"/>
        </w:rPr>
        <w:t>Index</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of</w:t>
      </w:r>
      <w:proofErr w:type="spellEnd"/>
      <w:r w:rsidRPr="00DA5E37">
        <w:rPr>
          <w:rFonts w:ascii="Times New Roman" w:eastAsia="Arial" w:hAnsi="Times New Roman" w:cs="Times New Roman"/>
          <w:color w:val="auto"/>
          <w:sz w:val="24"/>
          <w:szCs w:val="24"/>
          <w:lang w:val="es-ES" w:eastAsia="es-ES_tradnl"/>
        </w:rPr>
        <w:t xml:space="preserve"> 1.731 and a Simpson </w:t>
      </w:r>
      <w:proofErr w:type="spellStart"/>
      <w:r w:rsidRPr="00DA5E37">
        <w:rPr>
          <w:rFonts w:ascii="Times New Roman" w:eastAsia="Arial" w:hAnsi="Times New Roman" w:cs="Times New Roman"/>
          <w:color w:val="auto"/>
          <w:sz w:val="24"/>
          <w:szCs w:val="24"/>
          <w:lang w:val="es-ES" w:eastAsia="es-ES_tradnl"/>
        </w:rPr>
        <w:t>Index</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of</w:t>
      </w:r>
      <w:proofErr w:type="spellEnd"/>
      <w:r w:rsidRPr="00DA5E37">
        <w:rPr>
          <w:rFonts w:ascii="Times New Roman" w:eastAsia="Arial" w:hAnsi="Times New Roman" w:cs="Times New Roman"/>
          <w:color w:val="auto"/>
          <w:sz w:val="24"/>
          <w:szCs w:val="24"/>
          <w:lang w:val="es-ES" w:eastAsia="es-ES_tradnl"/>
        </w:rPr>
        <w:t xml:space="preserve"> 0.732 as can be </w:t>
      </w:r>
      <w:proofErr w:type="spellStart"/>
      <w:r w:rsidRPr="00DA5E37">
        <w:rPr>
          <w:rFonts w:ascii="Times New Roman" w:eastAsia="Arial" w:hAnsi="Times New Roman" w:cs="Times New Roman"/>
          <w:color w:val="auto"/>
          <w:sz w:val="24"/>
          <w:szCs w:val="24"/>
          <w:lang w:val="es-ES" w:eastAsia="es-ES_tradnl"/>
        </w:rPr>
        <w:t>seen</w:t>
      </w:r>
      <w:proofErr w:type="spellEnd"/>
      <w:r w:rsidRPr="00DA5E37">
        <w:rPr>
          <w:rFonts w:ascii="Times New Roman" w:eastAsia="Arial" w:hAnsi="Times New Roman" w:cs="Times New Roman"/>
          <w:color w:val="auto"/>
          <w:sz w:val="24"/>
          <w:szCs w:val="24"/>
          <w:lang w:val="es-ES" w:eastAsia="es-ES_tradnl"/>
        </w:rPr>
        <w:t xml:space="preserve"> in Table 2. </w:t>
      </w:r>
      <w:proofErr w:type="spellStart"/>
      <w:r w:rsidRPr="00DA5E37">
        <w:rPr>
          <w:rFonts w:ascii="Times New Roman" w:eastAsia="Arial" w:hAnsi="Times New Roman" w:cs="Times New Roman"/>
          <w:color w:val="auto"/>
          <w:sz w:val="24"/>
          <w:szCs w:val="24"/>
          <w:lang w:val="es-ES" w:eastAsia="es-ES_tradnl"/>
        </w:rPr>
        <w:t>These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results</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suggest</w:t>
      </w:r>
      <w:proofErr w:type="spellEnd"/>
      <w:r w:rsidRPr="00DA5E37">
        <w:rPr>
          <w:rFonts w:ascii="Times New Roman" w:eastAsia="Arial" w:hAnsi="Times New Roman" w:cs="Times New Roman"/>
          <w:color w:val="auto"/>
          <w:sz w:val="24"/>
          <w:szCs w:val="24"/>
          <w:lang w:val="es-ES" w:eastAsia="es-ES_tradnl"/>
        </w:rPr>
        <w:t xml:space="preserve"> a </w:t>
      </w:r>
      <w:proofErr w:type="spellStart"/>
      <w:r w:rsidRPr="00DA5E37">
        <w:rPr>
          <w:rFonts w:ascii="Times New Roman" w:eastAsia="Arial" w:hAnsi="Times New Roman" w:cs="Times New Roman"/>
          <w:color w:val="auto"/>
          <w:sz w:val="24"/>
          <w:szCs w:val="24"/>
          <w:lang w:val="es-ES" w:eastAsia="es-ES_tradnl"/>
        </w:rPr>
        <w:t>greater</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heterogeneity</w:t>
      </w:r>
      <w:proofErr w:type="spellEnd"/>
      <w:r w:rsidRPr="00DA5E37">
        <w:rPr>
          <w:rFonts w:ascii="Times New Roman" w:eastAsia="Arial" w:hAnsi="Times New Roman" w:cs="Times New Roman"/>
          <w:color w:val="auto"/>
          <w:sz w:val="24"/>
          <w:szCs w:val="24"/>
          <w:lang w:val="es-ES" w:eastAsia="es-ES_tradnl"/>
        </w:rPr>
        <w:t xml:space="preserve"> in </w:t>
      </w:r>
      <w:proofErr w:type="spellStart"/>
      <w:r w:rsidRPr="00DA5E37">
        <w:rPr>
          <w:rFonts w:ascii="Times New Roman" w:eastAsia="Arial" w:hAnsi="Times New Roman" w:cs="Times New Roman"/>
          <w:color w:val="auto"/>
          <w:sz w:val="24"/>
          <w:szCs w:val="24"/>
          <w:lang w:val="es-ES" w:eastAsia="es-ES_tradnl"/>
        </w:rPr>
        <w:t>the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avian</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community</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of</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the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Lower</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Zone</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of</w:t>
      </w:r>
      <w:proofErr w:type="spellEnd"/>
      <w:r w:rsidRPr="00DA5E37">
        <w:rPr>
          <w:rFonts w:ascii="Times New Roman" w:eastAsia="Arial" w:hAnsi="Times New Roman" w:cs="Times New Roman"/>
          <w:color w:val="auto"/>
          <w:sz w:val="24"/>
          <w:szCs w:val="24"/>
          <w:lang w:val="es-ES" w:eastAsia="es-ES_tradnl"/>
        </w:rPr>
        <w:t xml:space="preserve"> </w:t>
      </w:r>
      <w:proofErr w:type="spellStart"/>
      <w:r w:rsidRPr="00DA5E37">
        <w:rPr>
          <w:rFonts w:ascii="Times New Roman" w:eastAsia="Arial" w:hAnsi="Times New Roman" w:cs="Times New Roman"/>
          <w:color w:val="auto"/>
          <w:sz w:val="24"/>
          <w:szCs w:val="24"/>
          <w:lang w:val="es-ES" w:eastAsia="es-ES_tradnl"/>
        </w:rPr>
        <w:t>the</w:t>
      </w:r>
      <w:proofErr w:type="spellEnd"/>
      <w:r w:rsidRPr="00DA5E37">
        <w:rPr>
          <w:rFonts w:ascii="Times New Roman" w:eastAsia="Arial" w:hAnsi="Times New Roman" w:cs="Times New Roman"/>
          <w:color w:val="auto"/>
          <w:sz w:val="24"/>
          <w:szCs w:val="24"/>
          <w:lang w:val="es-ES" w:eastAsia="es-ES_tradnl"/>
        </w:rPr>
        <w:t xml:space="preserve"> Toribio </w:t>
      </w:r>
      <w:proofErr w:type="spellStart"/>
      <w:r w:rsidRPr="00DA5E37">
        <w:rPr>
          <w:rFonts w:ascii="Times New Roman" w:eastAsia="Arial" w:hAnsi="Times New Roman" w:cs="Times New Roman"/>
          <w:color w:val="auto"/>
          <w:sz w:val="24"/>
          <w:szCs w:val="24"/>
          <w:lang w:val="es-ES" w:eastAsia="es-ES_tradnl"/>
        </w:rPr>
        <w:t>River</w:t>
      </w:r>
      <w:proofErr w:type="spellEnd"/>
      <w:r w:rsidRPr="00DA5E37">
        <w:rPr>
          <w:rFonts w:ascii="Times New Roman" w:eastAsia="Arial" w:hAnsi="Times New Roman" w:cs="Times New Roman"/>
          <w:color w:val="auto"/>
          <w:sz w:val="24"/>
          <w:szCs w:val="24"/>
          <w:lang w:val="es-ES" w:eastAsia="es-ES_tradnl"/>
        </w:rPr>
        <w:t>.</w:t>
      </w:r>
    </w:p>
    <w:p w14:paraId="373C6F68" w14:textId="568950CB" w:rsidR="00214C63" w:rsidRPr="009B4FA9" w:rsidRDefault="00214C63" w:rsidP="00214C63">
      <w:pPr>
        <w:pStyle w:val="Ttulo1"/>
        <w:spacing w:line="360" w:lineRule="auto"/>
        <w:rPr>
          <w:rFonts w:ascii="Times New Roman" w:eastAsia="Arial" w:hAnsi="Times New Roman" w:cs="Times New Roman"/>
          <w:b/>
          <w:color w:val="auto"/>
          <w:sz w:val="24"/>
          <w:szCs w:val="24"/>
        </w:rPr>
      </w:pPr>
      <w:r w:rsidRPr="009B4FA9">
        <w:rPr>
          <w:rFonts w:ascii="Times New Roman" w:eastAsia="Arial" w:hAnsi="Times New Roman" w:cs="Times New Roman"/>
          <w:b/>
          <w:color w:val="auto"/>
          <w:sz w:val="24"/>
          <w:szCs w:val="24"/>
        </w:rPr>
        <w:t>Tabla 2</w:t>
      </w:r>
    </w:p>
    <w:p w14:paraId="248AC59F" w14:textId="3698BBB2" w:rsidR="00214C63" w:rsidRPr="009B4FA9" w:rsidRDefault="00DA5E37" w:rsidP="00214C63">
      <w:pPr>
        <w:pStyle w:val="Ttulo1"/>
        <w:spacing w:line="360" w:lineRule="auto"/>
        <w:rPr>
          <w:rFonts w:ascii="Times New Roman" w:eastAsia="Arial" w:hAnsi="Times New Roman" w:cs="Times New Roman"/>
          <w:color w:val="auto"/>
        </w:rPr>
      </w:pPr>
      <w:bookmarkStart w:id="7" w:name="_heading=h.2bn6wsx" w:colFirst="0" w:colLast="0"/>
      <w:bookmarkEnd w:id="7"/>
      <w:proofErr w:type="spellStart"/>
      <w:r w:rsidRPr="00DA5E37">
        <w:rPr>
          <w:rFonts w:ascii="Times New Roman" w:eastAsia="Arial" w:hAnsi="Times New Roman" w:cs="Times New Roman"/>
          <w:color w:val="auto"/>
          <w:sz w:val="24"/>
          <w:szCs w:val="24"/>
        </w:rPr>
        <w:t>Diversity</w:t>
      </w:r>
      <w:proofErr w:type="spellEnd"/>
      <w:r w:rsidRPr="00DA5E37">
        <w:rPr>
          <w:rFonts w:ascii="Times New Roman" w:eastAsia="Arial" w:hAnsi="Times New Roman" w:cs="Times New Roman"/>
          <w:color w:val="auto"/>
          <w:sz w:val="24"/>
          <w:szCs w:val="24"/>
        </w:rPr>
        <w:t xml:space="preserve"> </w:t>
      </w:r>
      <w:proofErr w:type="spellStart"/>
      <w:r w:rsidRPr="00DA5E37">
        <w:rPr>
          <w:rFonts w:ascii="Times New Roman" w:eastAsia="Arial" w:hAnsi="Times New Roman" w:cs="Times New Roman"/>
          <w:color w:val="auto"/>
          <w:sz w:val="24"/>
          <w:szCs w:val="24"/>
        </w:rPr>
        <w:t>Indices</w:t>
      </w:r>
      <w:proofErr w:type="spellEnd"/>
    </w:p>
    <w:tbl>
      <w:tblPr>
        <w:tblW w:w="7185" w:type="dxa"/>
        <w:jc w:val="center"/>
        <w:tblBorders>
          <w:top w:val="nil"/>
          <w:left w:val="nil"/>
          <w:bottom w:val="nil"/>
          <w:right w:val="nil"/>
          <w:insideH w:val="nil"/>
          <w:insideV w:val="nil"/>
        </w:tblBorders>
        <w:tblLayout w:type="fixed"/>
        <w:tblLook w:val="0600" w:firstRow="0" w:lastRow="0" w:firstColumn="0" w:lastColumn="0" w:noHBand="1" w:noVBand="1"/>
      </w:tblPr>
      <w:tblGrid>
        <w:gridCol w:w="4005"/>
        <w:gridCol w:w="1530"/>
        <w:gridCol w:w="1650"/>
      </w:tblGrid>
      <w:tr w:rsidR="00214C63" w:rsidRPr="006F2633" w14:paraId="5E6FB223" w14:textId="77777777" w:rsidTr="00822484">
        <w:trPr>
          <w:trHeight w:val="780"/>
          <w:jc w:val="center"/>
        </w:trPr>
        <w:tc>
          <w:tcPr>
            <w:tcW w:w="4005" w:type="dxa"/>
            <w:tcBorders>
              <w:top w:val="single" w:sz="6" w:space="0" w:color="000000"/>
              <w:left w:val="nil"/>
              <w:bottom w:val="single" w:sz="6" w:space="0" w:color="000000"/>
              <w:right w:val="nil"/>
            </w:tcBorders>
            <w:tcMar>
              <w:top w:w="0" w:type="dxa"/>
              <w:left w:w="100" w:type="dxa"/>
              <w:bottom w:w="0" w:type="dxa"/>
              <w:right w:w="100" w:type="dxa"/>
            </w:tcMar>
          </w:tcPr>
          <w:p w14:paraId="7ACC1A42" w14:textId="1C9689D1" w:rsidR="00214C63" w:rsidRPr="006F2633" w:rsidRDefault="00BE6494" w:rsidP="009B79C4">
            <w:pPr>
              <w:spacing w:line="240" w:lineRule="auto"/>
              <w:jc w:val="center"/>
              <w:rPr>
                <w:rFonts w:ascii="Times New Roman" w:eastAsia="Arial" w:hAnsi="Times New Roman" w:cs="Times New Roman"/>
                <w:b/>
                <w:sz w:val="24"/>
                <w:szCs w:val="24"/>
                <w:lang w:val="es-ES" w:eastAsia="es-ES_tradnl"/>
              </w:rPr>
            </w:pPr>
            <w:proofErr w:type="spellStart"/>
            <w:r w:rsidRPr="00BE6494">
              <w:rPr>
                <w:rFonts w:ascii="Times New Roman" w:eastAsia="Arial" w:hAnsi="Times New Roman" w:cs="Times New Roman"/>
                <w:b/>
                <w:sz w:val="24"/>
                <w:szCs w:val="24"/>
                <w:lang w:eastAsia="es-ES_tradnl"/>
              </w:rPr>
              <w:t>Diversity</w:t>
            </w:r>
            <w:proofErr w:type="spellEnd"/>
            <w:r w:rsidRPr="00BE6494">
              <w:rPr>
                <w:rFonts w:ascii="Times New Roman" w:eastAsia="Arial" w:hAnsi="Times New Roman" w:cs="Times New Roman"/>
                <w:b/>
                <w:sz w:val="24"/>
                <w:szCs w:val="24"/>
                <w:lang w:eastAsia="es-ES_tradnl"/>
              </w:rPr>
              <w:t xml:space="preserve"> </w:t>
            </w:r>
            <w:proofErr w:type="spellStart"/>
            <w:r w:rsidRPr="00BE6494">
              <w:rPr>
                <w:rFonts w:ascii="Times New Roman" w:eastAsia="Arial" w:hAnsi="Times New Roman" w:cs="Times New Roman"/>
                <w:b/>
                <w:sz w:val="24"/>
                <w:szCs w:val="24"/>
                <w:lang w:eastAsia="es-ES_tradnl"/>
              </w:rPr>
              <w:t>Indices</w:t>
            </w:r>
            <w:proofErr w:type="spellEnd"/>
            <w:r>
              <w:rPr>
                <w:rFonts w:ascii="Times New Roman" w:eastAsia="Arial" w:hAnsi="Times New Roman" w:cs="Times New Roman"/>
                <w:b/>
                <w:sz w:val="24"/>
                <w:szCs w:val="24"/>
                <w:lang w:eastAsia="es-ES_tradnl"/>
              </w:rPr>
              <w:t xml:space="preserve"> </w:t>
            </w:r>
            <w:r w:rsidR="00214C63" w:rsidRPr="006F2633">
              <w:rPr>
                <w:rFonts w:ascii="Times New Roman" w:eastAsia="Arial" w:hAnsi="Times New Roman" w:cs="Times New Roman"/>
                <w:b/>
                <w:sz w:val="24"/>
                <w:szCs w:val="24"/>
                <w:lang w:val="es-ES" w:eastAsia="es-ES_tradnl"/>
              </w:rPr>
              <w:t>Alfa</w:t>
            </w:r>
          </w:p>
        </w:tc>
        <w:tc>
          <w:tcPr>
            <w:tcW w:w="1530" w:type="dxa"/>
            <w:tcBorders>
              <w:top w:val="single" w:sz="6" w:space="0" w:color="000000"/>
              <w:left w:val="nil"/>
              <w:bottom w:val="single" w:sz="6" w:space="0" w:color="000000"/>
              <w:right w:val="nil"/>
            </w:tcBorders>
            <w:tcMar>
              <w:top w:w="0" w:type="dxa"/>
              <w:left w:w="100" w:type="dxa"/>
              <w:bottom w:w="0" w:type="dxa"/>
              <w:right w:w="100" w:type="dxa"/>
            </w:tcMar>
          </w:tcPr>
          <w:p w14:paraId="03184A58" w14:textId="1BBB4EF3" w:rsidR="00214C63" w:rsidRPr="006F2633" w:rsidRDefault="00214C63" w:rsidP="009B79C4">
            <w:pPr>
              <w:spacing w:line="240" w:lineRule="auto"/>
              <w:jc w:val="center"/>
              <w:rPr>
                <w:rFonts w:ascii="Times New Roman" w:eastAsia="Arial" w:hAnsi="Times New Roman" w:cs="Times New Roman"/>
                <w:b/>
                <w:sz w:val="24"/>
                <w:szCs w:val="24"/>
                <w:lang w:val="es-ES" w:eastAsia="es-ES_tradnl"/>
              </w:rPr>
            </w:pPr>
            <w:r w:rsidRPr="006F2633">
              <w:rPr>
                <w:rFonts w:ascii="Times New Roman" w:eastAsia="Arial" w:hAnsi="Times New Roman" w:cs="Times New Roman"/>
                <w:b/>
                <w:sz w:val="24"/>
                <w:szCs w:val="24"/>
                <w:lang w:val="es-ES" w:eastAsia="es-ES_tradnl"/>
              </w:rPr>
              <w:t>Minca</w:t>
            </w:r>
            <w:r w:rsidR="00BE6494">
              <w:rPr>
                <w:rFonts w:ascii="Times New Roman" w:eastAsia="Arial" w:hAnsi="Times New Roman" w:cs="Times New Roman"/>
                <w:b/>
                <w:sz w:val="24"/>
                <w:szCs w:val="24"/>
                <w:lang w:val="es-ES" w:eastAsia="es-ES_tradnl"/>
              </w:rPr>
              <w:t xml:space="preserve"> Zona</w:t>
            </w:r>
          </w:p>
        </w:tc>
        <w:tc>
          <w:tcPr>
            <w:tcW w:w="1650" w:type="dxa"/>
            <w:tcBorders>
              <w:top w:val="single" w:sz="6" w:space="0" w:color="000000"/>
              <w:left w:val="nil"/>
              <w:bottom w:val="single" w:sz="6" w:space="0" w:color="000000"/>
              <w:right w:val="nil"/>
            </w:tcBorders>
            <w:tcMar>
              <w:top w:w="0" w:type="dxa"/>
              <w:left w:w="100" w:type="dxa"/>
              <w:bottom w:w="0" w:type="dxa"/>
              <w:right w:w="100" w:type="dxa"/>
            </w:tcMar>
          </w:tcPr>
          <w:p w14:paraId="55E8C8E4" w14:textId="76EA7BA6" w:rsidR="00214C63" w:rsidRPr="006F2633" w:rsidRDefault="00214C63" w:rsidP="009B79C4">
            <w:pPr>
              <w:spacing w:line="240" w:lineRule="auto"/>
              <w:jc w:val="both"/>
              <w:rPr>
                <w:rFonts w:ascii="Times New Roman" w:eastAsia="Arial" w:hAnsi="Times New Roman" w:cs="Times New Roman"/>
                <w:b/>
                <w:sz w:val="24"/>
                <w:szCs w:val="24"/>
                <w:lang w:val="es-ES" w:eastAsia="es-ES_tradnl"/>
              </w:rPr>
            </w:pPr>
            <w:r w:rsidRPr="006F2633">
              <w:rPr>
                <w:rFonts w:ascii="Times New Roman" w:eastAsia="Arial" w:hAnsi="Times New Roman" w:cs="Times New Roman"/>
                <w:b/>
                <w:sz w:val="24"/>
                <w:szCs w:val="24"/>
                <w:lang w:val="es-ES" w:eastAsia="es-ES_tradnl"/>
              </w:rPr>
              <w:t>Toribio</w:t>
            </w:r>
            <w:r w:rsidR="00BE6494">
              <w:rPr>
                <w:rFonts w:ascii="Times New Roman" w:eastAsia="Arial" w:hAnsi="Times New Roman" w:cs="Times New Roman"/>
                <w:b/>
                <w:sz w:val="24"/>
                <w:szCs w:val="24"/>
                <w:lang w:val="es-ES" w:eastAsia="es-ES_tradnl"/>
              </w:rPr>
              <w:t xml:space="preserve"> Zona</w:t>
            </w:r>
          </w:p>
        </w:tc>
      </w:tr>
      <w:tr w:rsidR="00214C63" w:rsidRPr="006F2633" w14:paraId="733D8B5B" w14:textId="77777777" w:rsidTr="00822484">
        <w:trPr>
          <w:trHeight w:val="615"/>
          <w:jc w:val="center"/>
        </w:trPr>
        <w:tc>
          <w:tcPr>
            <w:tcW w:w="4005" w:type="dxa"/>
            <w:tcBorders>
              <w:top w:val="nil"/>
              <w:left w:val="nil"/>
              <w:bottom w:val="nil"/>
              <w:right w:val="nil"/>
            </w:tcBorders>
            <w:tcMar>
              <w:top w:w="0" w:type="dxa"/>
              <w:left w:w="100" w:type="dxa"/>
              <w:bottom w:w="0" w:type="dxa"/>
              <w:right w:w="100" w:type="dxa"/>
            </w:tcMar>
          </w:tcPr>
          <w:p w14:paraId="7E11DB5A" w14:textId="271A0326" w:rsidR="00214C63" w:rsidRPr="006F2633" w:rsidRDefault="00BE6494" w:rsidP="009B79C4">
            <w:pPr>
              <w:spacing w:line="240" w:lineRule="auto"/>
              <w:jc w:val="both"/>
              <w:rPr>
                <w:rFonts w:ascii="Times New Roman" w:eastAsia="Arial" w:hAnsi="Times New Roman" w:cs="Times New Roman"/>
                <w:b/>
                <w:sz w:val="24"/>
                <w:szCs w:val="24"/>
                <w:lang w:val="es-ES" w:eastAsia="es-ES_tradnl"/>
              </w:rPr>
            </w:pPr>
            <w:proofErr w:type="spellStart"/>
            <w:r w:rsidRPr="00BE6494">
              <w:rPr>
                <w:rFonts w:ascii="Times New Roman" w:eastAsia="Arial" w:hAnsi="Times New Roman" w:cs="Times New Roman"/>
                <w:b/>
                <w:sz w:val="24"/>
                <w:szCs w:val="24"/>
                <w:lang w:val="es-ES" w:eastAsia="es-ES_tradnl"/>
              </w:rPr>
              <w:t>Margaleff</w:t>
            </w:r>
            <w:proofErr w:type="spellEnd"/>
            <w:r w:rsidRPr="00BE6494">
              <w:rPr>
                <w:rFonts w:ascii="Times New Roman" w:eastAsia="Arial" w:hAnsi="Times New Roman" w:cs="Times New Roman"/>
                <w:b/>
                <w:sz w:val="24"/>
                <w:szCs w:val="24"/>
                <w:lang w:val="es-ES" w:eastAsia="es-ES_tradnl"/>
              </w:rPr>
              <w:t xml:space="preserve"> </w:t>
            </w:r>
            <w:proofErr w:type="spellStart"/>
            <w:r w:rsidRPr="00BE6494">
              <w:rPr>
                <w:rFonts w:ascii="Times New Roman" w:eastAsia="Arial" w:hAnsi="Times New Roman" w:cs="Times New Roman"/>
                <w:b/>
                <w:sz w:val="24"/>
                <w:szCs w:val="24"/>
                <w:lang w:val="es-ES" w:eastAsia="es-ES_tradnl"/>
              </w:rPr>
              <w:t>Diversity</w:t>
            </w:r>
            <w:proofErr w:type="spellEnd"/>
            <w:r w:rsidRPr="00BE6494">
              <w:rPr>
                <w:rFonts w:ascii="Times New Roman" w:eastAsia="Arial" w:hAnsi="Times New Roman" w:cs="Times New Roman"/>
                <w:b/>
                <w:sz w:val="24"/>
                <w:szCs w:val="24"/>
                <w:lang w:val="es-ES" w:eastAsia="es-ES_tradnl"/>
              </w:rPr>
              <w:t xml:space="preserve"> </w:t>
            </w:r>
            <w:proofErr w:type="spellStart"/>
            <w:r w:rsidRPr="00BE6494">
              <w:rPr>
                <w:rFonts w:ascii="Times New Roman" w:eastAsia="Arial" w:hAnsi="Times New Roman" w:cs="Times New Roman"/>
                <w:b/>
                <w:sz w:val="24"/>
                <w:szCs w:val="24"/>
                <w:lang w:val="es-ES" w:eastAsia="es-ES_tradnl"/>
              </w:rPr>
              <w:t>Index</w:t>
            </w:r>
            <w:proofErr w:type="spellEnd"/>
          </w:p>
        </w:tc>
        <w:tc>
          <w:tcPr>
            <w:tcW w:w="1530" w:type="dxa"/>
            <w:tcBorders>
              <w:top w:val="nil"/>
              <w:left w:val="nil"/>
              <w:bottom w:val="nil"/>
              <w:right w:val="nil"/>
            </w:tcBorders>
            <w:tcMar>
              <w:top w:w="0" w:type="dxa"/>
              <w:left w:w="100" w:type="dxa"/>
              <w:bottom w:w="0" w:type="dxa"/>
              <w:right w:w="100" w:type="dxa"/>
            </w:tcMar>
          </w:tcPr>
          <w:p w14:paraId="0E190874"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2,78</w:t>
            </w:r>
          </w:p>
        </w:tc>
        <w:tc>
          <w:tcPr>
            <w:tcW w:w="1650" w:type="dxa"/>
            <w:tcBorders>
              <w:top w:val="nil"/>
              <w:left w:val="nil"/>
              <w:bottom w:val="nil"/>
              <w:right w:val="nil"/>
            </w:tcBorders>
            <w:tcMar>
              <w:top w:w="0" w:type="dxa"/>
              <w:left w:w="100" w:type="dxa"/>
              <w:bottom w:w="0" w:type="dxa"/>
              <w:right w:w="100" w:type="dxa"/>
            </w:tcMar>
          </w:tcPr>
          <w:p w14:paraId="71660E3F"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5,23</w:t>
            </w:r>
          </w:p>
        </w:tc>
      </w:tr>
      <w:tr w:rsidR="00214C63" w:rsidRPr="006F2633" w14:paraId="75603765" w14:textId="77777777" w:rsidTr="00822484">
        <w:trPr>
          <w:trHeight w:val="780"/>
          <w:jc w:val="center"/>
        </w:trPr>
        <w:tc>
          <w:tcPr>
            <w:tcW w:w="4005" w:type="dxa"/>
            <w:tcBorders>
              <w:top w:val="nil"/>
              <w:left w:val="nil"/>
              <w:bottom w:val="nil"/>
              <w:right w:val="nil"/>
            </w:tcBorders>
            <w:tcMar>
              <w:top w:w="0" w:type="dxa"/>
              <w:left w:w="100" w:type="dxa"/>
              <w:bottom w:w="0" w:type="dxa"/>
              <w:right w:w="100" w:type="dxa"/>
            </w:tcMar>
          </w:tcPr>
          <w:p w14:paraId="1B1827A9" w14:textId="7AC342D5" w:rsidR="00214C63" w:rsidRPr="006F2633" w:rsidRDefault="00214C63" w:rsidP="009B79C4">
            <w:pPr>
              <w:spacing w:line="240" w:lineRule="auto"/>
              <w:jc w:val="both"/>
              <w:rPr>
                <w:rFonts w:ascii="Times New Roman" w:eastAsia="Arial" w:hAnsi="Times New Roman" w:cs="Times New Roman"/>
                <w:b/>
                <w:sz w:val="24"/>
                <w:szCs w:val="24"/>
                <w:lang w:val="es-ES" w:eastAsia="es-ES_tradnl"/>
              </w:rPr>
            </w:pPr>
            <w:proofErr w:type="spellStart"/>
            <w:r w:rsidRPr="006F2633">
              <w:rPr>
                <w:rFonts w:ascii="Times New Roman" w:eastAsia="Arial" w:hAnsi="Times New Roman" w:cs="Times New Roman"/>
                <w:b/>
                <w:sz w:val="24"/>
                <w:szCs w:val="24"/>
                <w:lang w:val="es-ES" w:eastAsia="es-ES_tradnl"/>
              </w:rPr>
              <w:t>Diversi</w:t>
            </w:r>
            <w:r w:rsidR="00BE6494">
              <w:rPr>
                <w:rFonts w:ascii="Times New Roman" w:eastAsia="Arial" w:hAnsi="Times New Roman" w:cs="Times New Roman"/>
                <w:b/>
                <w:sz w:val="24"/>
                <w:szCs w:val="24"/>
                <w:lang w:val="es-ES" w:eastAsia="es-ES_tradnl"/>
              </w:rPr>
              <w:t>ty</w:t>
            </w:r>
            <w:proofErr w:type="spellEnd"/>
            <w:r w:rsidRPr="006F2633">
              <w:rPr>
                <w:rFonts w:ascii="Times New Roman" w:eastAsia="Arial" w:hAnsi="Times New Roman" w:cs="Times New Roman"/>
                <w:b/>
                <w:sz w:val="24"/>
                <w:szCs w:val="24"/>
                <w:lang w:val="es-ES" w:eastAsia="es-ES_tradnl"/>
              </w:rPr>
              <w:t xml:space="preserve"> Alfa </w:t>
            </w:r>
            <w:proofErr w:type="spellStart"/>
            <w:r w:rsidRPr="006F2633">
              <w:rPr>
                <w:rFonts w:ascii="Times New Roman" w:eastAsia="Arial" w:hAnsi="Times New Roman" w:cs="Times New Roman"/>
                <w:b/>
                <w:sz w:val="24"/>
                <w:szCs w:val="24"/>
                <w:lang w:val="es-ES" w:eastAsia="es-ES_tradnl"/>
              </w:rPr>
              <w:t>Shanonn</w:t>
            </w:r>
            <w:proofErr w:type="spellEnd"/>
          </w:p>
        </w:tc>
        <w:tc>
          <w:tcPr>
            <w:tcW w:w="1530" w:type="dxa"/>
            <w:tcBorders>
              <w:top w:val="nil"/>
              <w:left w:val="nil"/>
              <w:bottom w:val="nil"/>
              <w:right w:val="nil"/>
            </w:tcBorders>
            <w:tcMar>
              <w:top w:w="0" w:type="dxa"/>
              <w:left w:w="100" w:type="dxa"/>
              <w:bottom w:w="0" w:type="dxa"/>
              <w:right w:w="100" w:type="dxa"/>
            </w:tcMar>
          </w:tcPr>
          <w:p w14:paraId="08B62CC7"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1,73</w:t>
            </w:r>
          </w:p>
        </w:tc>
        <w:tc>
          <w:tcPr>
            <w:tcW w:w="1650" w:type="dxa"/>
            <w:tcBorders>
              <w:top w:val="nil"/>
              <w:left w:val="nil"/>
              <w:bottom w:val="nil"/>
              <w:right w:val="nil"/>
            </w:tcBorders>
            <w:tcMar>
              <w:top w:w="0" w:type="dxa"/>
              <w:left w:w="100" w:type="dxa"/>
              <w:bottom w:w="0" w:type="dxa"/>
              <w:right w:w="100" w:type="dxa"/>
            </w:tcMar>
          </w:tcPr>
          <w:p w14:paraId="4FE0927A"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2,18</w:t>
            </w:r>
          </w:p>
        </w:tc>
      </w:tr>
      <w:tr w:rsidR="00214C63" w:rsidRPr="006F2633" w14:paraId="797B0C84" w14:textId="77777777" w:rsidTr="00822484">
        <w:trPr>
          <w:trHeight w:val="780"/>
          <w:jc w:val="center"/>
        </w:trPr>
        <w:tc>
          <w:tcPr>
            <w:tcW w:w="4005" w:type="dxa"/>
            <w:tcBorders>
              <w:top w:val="nil"/>
              <w:left w:val="nil"/>
              <w:bottom w:val="nil"/>
              <w:right w:val="nil"/>
            </w:tcBorders>
            <w:tcMar>
              <w:top w:w="0" w:type="dxa"/>
              <w:left w:w="100" w:type="dxa"/>
              <w:bottom w:w="0" w:type="dxa"/>
              <w:right w:w="100" w:type="dxa"/>
            </w:tcMar>
          </w:tcPr>
          <w:p w14:paraId="073A1F2C" w14:textId="34EDEA42" w:rsidR="00214C63" w:rsidRPr="006F2633" w:rsidRDefault="00BE6494" w:rsidP="009B79C4">
            <w:pPr>
              <w:spacing w:line="240" w:lineRule="auto"/>
              <w:jc w:val="both"/>
              <w:rPr>
                <w:rFonts w:ascii="Times New Roman" w:eastAsia="Arial" w:hAnsi="Times New Roman" w:cs="Times New Roman"/>
                <w:b/>
                <w:sz w:val="24"/>
                <w:szCs w:val="24"/>
                <w:lang w:val="es-ES" w:eastAsia="es-ES_tradnl"/>
              </w:rPr>
            </w:pPr>
            <w:r w:rsidRPr="00BE6494">
              <w:rPr>
                <w:rFonts w:ascii="Times New Roman" w:eastAsia="Arial" w:hAnsi="Times New Roman" w:cs="Times New Roman"/>
                <w:b/>
                <w:sz w:val="24"/>
                <w:szCs w:val="24"/>
                <w:lang w:eastAsia="es-ES_tradnl"/>
              </w:rPr>
              <w:t xml:space="preserve">Simpson </w:t>
            </w:r>
            <w:proofErr w:type="spellStart"/>
            <w:r w:rsidRPr="00BE6494">
              <w:rPr>
                <w:rFonts w:ascii="Times New Roman" w:eastAsia="Arial" w:hAnsi="Times New Roman" w:cs="Times New Roman"/>
                <w:b/>
                <w:sz w:val="24"/>
                <w:szCs w:val="24"/>
                <w:lang w:eastAsia="es-ES_tradnl"/>
              </w:rPr>
              <w:t>Dominance</w:t>
            </w:r>
            <w:proofErr w:type="spellEnd"/>
          </w:p>
        </w:tc>
        <w:tc>
          <w:tcPr>
            <w:tcW w:w="1530" w:type="dxa"/>
            <w:tcBorders>
              <w:top w:val="nil"/>
              <w:left w:val="nil"/>
              <w:bottom w:val="nil"/>
              <w:right w:val="nil"/>
            </w:tcBorders>
            <w:tcMar>
              <w:top w:w="0" w:type="dxa"/>
              <w:left w:w="100" w:type="dxa"/>
              <w:bottom w:w="0" w:type="dxa"/>
              <w:right w:w="100" w:type="dxa"/>
            </w:tcMar>
          </w:tcPr>
          <w:p w14:paraId="5BCA89AA"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0,268</w:t>
            </w:r>
          </w:p>
        </w:tc>
        <w:tc>
          <w:tcPr>
            <w:tcW w:w="1650" w:type="dxa"/>
            <w:tcBorders>
              <w:top w:val="nil"/>
              <w:left w:val="nil"/>
              <w:bottom w:val="nil"/>
              <w:right w:val="nil"/>
            </w:tcBorders>
            <w:tcMar>
              <w:top w:w="0" w:type="dxa"/>
              <w:left w:w="100" w:type="dxa"/>
              <w:bottom w:w="0" w:type="dxa"/>
              <w:right w:w="100" w:type="dxa"/>
            </w:tcMar>
          </w:tcPr>
          <w:p w14:paraId="04101ED2"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0,087</w:t>
            </w:r>
          </w:p>
        </w:tc>
      </w:tr>
      <w:tr w:rsidR="00214C63" w:rsidRPr="006F2633" w14:paraId="7C78D361" w14:textId="77777777" w:rsidTr="00822484">
        <w:trPr>
          <w:trHeight w:val="495"/>
          <w:jc w:val="center"/>
        </w:trPr>
        <w:tc>
          <w:tcPr>
            <w:tcW w:w="4005" w:type="dxa"/>
            <w:tcBorders>
              <w:top w:val="nil"/>
              <w:left w:val="nil"/>
              <w:bottom w:val="single" w:sz="6" w:space="0" w:color="000000"/>
              <w:right w:val="nil"/>
            </w:tcBorders>
            <w:tcMar>
              <w:top w:w="0" w:type="dxa"/>
              <w:left w:w="100" w:type="dxa"/>
              <w:bottom w:w="0" w:type="dxa"/>
              <w:right w:w="100" w:type="dxa"/>
            </w:tcMar>
          </w:tcPr>
          <w:p w14:paraId="009C26EF" w14:textId="1153F0A7" w:rsidR="00214C63" w:rsidRPr="006F2633" w:rsidRDefault="00BE6494" w:rsidP="009B79C4">
            <w:pPr>
              <w:spacing w:line="240" w:lineRule="auto"/>
              <w:jc w:val="both"/>
              <w:rPr>
                <w:rFonts w:ascii="Times New Roman" w:eastAsia="Arial" w:hAnsi="Times New Roman" w:cs="Times New Roman"/>
                <w:b/>
                <w:sz w:val="24"/>
                <w:szCs w:val="24"/>
                <w:lang w:val="es-ES" w:eastAsia="es-ES_tradnl"/>
              </w:rPr>
            </w:pPr>
            <w:r w:rsidRPr="00BE6494">
              <w:rPr>
                <w:rFonts w:ascii="Times New Roman" w:eastAsia="Arial" w:hAnsi="Times New Roman" w:cs="Times New Roman"/>
                <w:b/>
                <w:sz w:val="24"/>
                <w:szCs w:val="24"/>
                <w:lang w:eastAsia="es-ES_tradnl"/>
              </w:rPr>
              <w:t xml:space="preserve">Simpson </w:t>
            </w:r>
            <w:proofErr w:type="spellStart"/>
            <w:r w:rsidRPr="00BE6494">
              <w:rPr>
                <w:rFonts w:ascii="Times New Roman" w:eastAsia="Arial" w:hAnsi="Times New Roman" w:cs="Times New Roman"/>
                <w:b/>
                <w:sz w:val="24"/>
                <w:szCs w:val="24"/>
                <w:lang w:eastAsia="es-ES_tradnl"/>
              </w:rPr>
              <w:t>D</w:t>
            </w:r>
            <w:r>
              <w:rPr>
                <w:rFonts w:ascii="Times New Roman" w:eastAsia="Arial" w:hAnsi="Times New Roman" w:cs="Times New Roman"/>
                <w:b/>
                <w:sz w:val="24"/>
                <w:szCs w:val="24"/>
                <w:lang w:eastAsia="es-ES_tradnl"/>
              </w:rPr>
              <w:t>iversity</w:t>
            </w:r>
            <w:proofErr w:type="spellEnd"/>
          </w:p>
        </w:tc>
        <w:tc>
          <w:tcPr>
            <w:tcW w:w="1530" w:type="dxa"/>
            <w:tcBorders>
              <w:top w:val="nil"/>
              <w:left w:val="nil"/>
              <w:bottom w:val="single" w:sz="6" w:space="0" w:color="000000"/>
              <w:right w:val="nil"/>
            </w:tcBorders>
            <w:tcMar>
              <w:top w:w="0" w:type="dxa"/>
              <w:left w:w="100" w:type="dxa"/>
              <w:bottom w:w="0" w:type="dxa"/>
              <w:right w:w="100" w:type="dxa"/>
            </w:tcMar>
          </w:tcPr>
          <w:p w14:paraId="018E3F6C"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0,732</w:t>
            </w:r>
          </w:p>
        </w:tc>
        <w:tc>
          <w:tcPr>
            <w:tcW w:w="1650" w:type="dxa"/>
            <w:tcBorders>
              <w:top w:val="nil"/>
              <w:left w:val="nil"/>
              <w:bottom w:val="single" w:sz="6" w:space="0" w:color="000000"/>
              <w:right w:val="nil"/>
            </w:tcBorders>
            <w:tcMar>
              <w:top w:w="0" w:type="dxa"/>
              <w:left w:w="100" w:type="dxa"/>
              <w:bottom w:w="0" w:type="dxa"/>
              <w:right w:w="100" w:type="dxa"/>
            </w:tcMar>
          </w:tcPr>
          <w:p w14:paraId="4923C63C" w14:textId="77777777" w:rsidR="00214C63" w:rsidRPr="006F2633" w:rsidRDefault="00214C63" w:rsidP="009B79C4">
            <w:pPr>
              <w:spacing w:line="240" w:lineRule="auto"/>
              <w:jc w:val="right"/>
              <w:rPr>
                <w:rFonts w:ascii="Times New Roman" w:eastAsia="Arial" w:hAnsi="Times New Roman" w:cs="Times New Roman"/>
                <w:sz w:val="24"/>
                <w:szCs w:val="24"/>
                <w:lang w:val="es-ES" w:eastAsia="es-ES_tradnl"/>
              </w:rPr>
            </w:pPr>
            <w:r w:rsidRPr="006F2633">
              <w:rPr>
                <w:rFonts w:ascii="Times New Roman" w:eastAsia="Arial" w:hAnsi="Times New Roman" w:cs="Times New Roman"/>
                <w:sz w:val="24"/>
                <w:szCs w:val="24"/>
                <w:lang w:val="es-ES" w:eastAsia="es-ES_tradnl"/>
              </w:rPr>
              <w:t>0,913</w:t>
            </w:r>
          </w:p>
        </w:tc>
      </w:tr>
    </w:tbl>
    <w:p w14:paraId="00703730" w14:textId="77777777" w:rsidR="00BE6494" w:rsidRDefault="00BE6494" w:rsidP="00BE6494">
      <w:pPr>
        <w:spacing w:before="240" w:after="240" w:line="360" w:lineRule="auto"/>
        <w:jc w:val="both"/>
        <w:rPr>
          <w:rFonts w:ascii="Times New Roman" w:eastAsia="Arial" w:hAnsi="Times New Roman" w:cs="Times New Roman"/>
          <w:sz w:val="24"/>
          <w:szCs w:val="24"/>
          <w:lang w:val="es-ES" w:eastAsia="es-ES_tradnl"/>
        </w:rPr>
      </w:pPr>
      <w:r w:rsidRPr="00773F12">
        <w:rPr>
          <w:rFonts w:ascii="Times New Roman" w:eastAsia="Arial" w:hAnsi="Times New Roman" w:cs="Times New Roman"/>
          <w:sz w:val="24"/>
          <w:szCs w:val="24"/>
          <w:lang w:val="es-ES" w:eastAsia="es-ES_tradnl"/>
        </w:rPr>
        <w:lastRenderedPageBreak/>
        <w:t xml:space="preserve">Note: </w:t>
      </w:r>
      <w:proofErr w:type="spellStart"/>
      <w:r w:rsidRPr="00773F12">
        <w:rPr>
          <w:rFonts w:ascii="Times New Roman" w:eastAsia="Arial" w:hAnsi="Times New Roman" w:cs="Times New Roman"/>
          <w:sz w:val="24"/>
          <w:szCs w:val="24"/>
          <w:lang w:val="es-ES" w:eastAsia="es-ES_tradnl"/>
        </w:rPr>
        <w:t>Prepared</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by</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the</w:t>
      </w:r>
      <w:proofErr w:type="spellEnd"/>
      <w:r w:rsidRPr="00773F12">
        <w:rPr>
          <w:rFonts w:ascii="Times New Roman" w:eastAsia="Arial" w:hAnsi="Times New Roman" w:cs="Times New Roman"/>
          <w:sz w:val="24"/>
          <w:szCs w:val="24"/>
          <w:lang w:val="es-ES" w:eastAsia="es-ES_tradnl"/>
        </w:rPr>
        <w:t xml:space="preserve"> </w:t>
      </w:r>
      <w:proofErr w:type="spellStart"/>
      <w:r w:rsidRPr="00773F12">
        <w:rPr>
          <w:rFonts w:ascii="Times New Roman" w:eastAsia="Arial" w:hAnsi="Times New Roman" w:cs="Times New Roman"/>
          <w:sz w:val="24"/>
          <w:szCs w:val="24"/>
          <w:lang w:val="es-ES" w:eastAsia="es-ES_tradnl"/>
        </w:rPr>
        <w:t>authors</w:t>
      </w:r>
      <w:proofErr w:type="spellEnd"/>
      <w:r w:rsidRPr="00773F12">
        <w:rPr>
          <w:rFonts w:ascii="Times New Roman" w:eastAsia="Arial" w:hAnsi="Times New Roman" w:cs="Times New Roman"/>
          <w:sz w:val="24"/>
          <w:szCs w:val="24"/>
          <w:lang w:val="es-ES" w:eastAsia="es-ES_tradnl"/>
        </w:rPr>
        <w:t>.</w:t>
      </w:r>
    </w:p>
    <w:p w14:paraId="45B5ABD3" w14:textId="0615F623" w:rsidR="00BE6494" w:rsidRDefault="00BE6494" w:rsidP="00BE6494">
      <w:pPr>
        <w:spacing w:before="240" w:after="240" w:line="360" w:lineRule="auto"/>
        <w:jc w:val="both"/>
        <w:rPr>
          <w:rFonts w:ascii="Times New Roman" w:hAnsi="Times New Roman" w:cs="Times New Roman"/>
          <w:b/>
          <w:sz w:val="28"/>
          <w:szCs w:val="28"/>
        </w:rPr>
      </w:pPr>
      <w:r>
        <w:rPr>
          <w:rFonts w:ascii="Times New Roman" w:hAnsi="Times New Roman" w:cs="Times New Roman"/>
          <w:b/>
          <w:sz w:val="28"/>
          <w:szCs w:val="28"/>
        </w:rPr>
        <w:t>5.</w:t>
      </w:r>
      <w:r w:rsidRPr="00BE6494">
        <w:rPr>
          <w:rFonts w:ascii="Times New Roman" w:hAnsi="Times New Roman" w:cs="Times New Roman"/>
          <w:b/>
          <w:sz w:val="28"/>
          <w:szCs w:val="28"/>
        </w:rPr>
        <w:t xml:space="preserve">Discussion and </w:t>
      </w:r>
      <w:proofErr w:type="spellStart"/>
      <w:r w:rsidRPr="00BE6494">
        <w:rPr>
          <w:rFonts w:ascii="Times New Roman" w:hAnsi="Times New Roman" w:cs="Times New Roman"/>
          <w:b/>
          <w:sz w:val="28"/>
          <w:szCs w:val="28"/>
        </w:rPr>
        <w:t>Conclusions</w:t>
      </w:r>
      <w:proofErr w:type="spellEnd"/>
    </w:p>
    <w:p w14:paraId="3E320560" w14:textId="1EFC076D" w:rsidR="00214C63" w:rsidRPr="009A05FC" w:rsidRDefault="00214C63" w:rsidP="00214C63">
      <w:pPr>
        <w:spacing w:before="240" w:after="240" w:line="360" w:lineRule="auto"/>
        <w:ind w:firstLine="850"/>
        <w:jc w:val="both"/>
        <w:rPr>
          <w:rFonts w:ascii="Times New Roman" w:eastAsia="Arial" w:hAnsi="Times New Roman" w:cs="Times New Roman"/>
          <w:sz w:val="24"/>
          <w:szCs w:val="24"/>
          <w:lang w:val="es-ES" w:eastAsia="es-ES_tradnl"/>
        </w:rPr>
      </w:pPr>
      <w:r w:rsidRPr="009A05FC">
        <w:rPr>
          <w:rFonts w:ascii="Times New Roman" w:eastAsia="Arial" w:hAnsi="Times New Roman" w:cs="Times New Roman"/>
          <w:sz w:val="24"/>
          <w:szCs w:val="24"/>
          <w:lang w:val="es-ES" w:eastAsia="es-ES_tradnl"/>
        </w:rPr>
        <w:t>Las diferencias en la riqueza de especies y la diversidad entre las dos zonas estudiadas pueden estar relacionadas con las diferencias en la estructura del hábitat y el grado de intervención humana. La mayor riqueza de especies en la Zona Baja del Río Toribio puede estar asociada con la diversidad de hábitats presentes en esta zona, que incluye tanto áreas boscosas como zonas abiertas, ofreciendo una variedad de recursos para las aves.</w:t>
      </w:r>
    </w:p>
    <w:p w14:paraId="200501BA" w14:textId="77777777" w:rsidR="00214C63" w:rsidRPr="009A05FC" w:rsidRDefault="00214C63" w:rsidP="00214C63">
      <w:pPr>
        <w:spacing w:before="240" w:after="240" w:line="360" w:lineRule="auto"/>
        <w:ind w:firstLine="850"/>
        <w:jc w:val="both"/>
        <w:rPr>
          <w:rFonts w:ascii="Times New Roman" w:eastAsia="Arial" w:hAnsi="Times New Roman" w:cs="Times New Roman"/>
          <w:sz w:val="24"/>
          <w:szCs w:val="24"/>
          <w:lang w:val="es-ES" w:eastAsia="es-ES_tradnl"/>
        </w:rPr>
      </w:pPr>
      <w:r w:rsidRPr="009A05FC">
        <w:rPr>
          <w:rFonts w:ascii="Times New Roman" w:eastAsia="Arial" w:hAnsi="Times New Roman" w:cs="Times New Roman"/>
          <w:sz w:val="24"/>
          <w:szCs w:val="24"/>
          <w:lang w:val="es-ES" w:eastAsia="es-ES_tradnl"/>
        </w:rPr>
        <w:t>Por otro lado, la menor diversidad observada en la Zona Minca Pozo Azul podría estar influenciada por su mayor altitud y menor grado de intervención humana, lo que podría limitar la presencia de especies generalistas y favorecer a aquellas adaptadas a condiciones más específicas.</w:t>
      </w:r>
    </w:p>
    <w:p w14:paraId="7B200BD7" w14:textId="77777777" w:rsidR="00214C63" w:rsidRPr="009A05FC" w:rsidRDefault="00214C63" w:rsidP="00214C63">
      <w:pPr>
        <w:spacing w:before="240" w:after="240" w:line="360" w:lineRule="auto"/>
        <w:ind w:firstLine="850"/>
        <w:jc w:val="both"/>
        <w:rPr>
          <w:rFonts w:ascii="Times New Roman" w:eastAsia="Arial" w:hAnsi="Times New Roman" w:cs="Times New Roman"/>
          <w:sz w:val="24"/>
          <w:szCs w:val="24"/>
          <w:lang w:val="es-ES" w:eastAsia="es-ES_tradnl"/>
        </w:rPr>
      </w:pPr>
      <w:r w:rsidRPr="009A05FC">
        <w:rPr>
          <w:rFonts w:ascii="Times New Roman" w:eastAsia="Arial" w:hAnsi="Times New Roman" w:cs="Times New Roman"/>
          <w:sz w:val="24"/>
          <w:szCs w:val="24"/>
          <w:lang w:val="es-ES" w:eastAsia="es-ES_tradnl"/>
        </w:rPr>
        <w:t>La importancia de la diversidad alfa, medida a través del Índice de Shannon, radica en su capacidad para reflejar la equitatividad y riqueza de especies en una comunidad. En este sentido, la Zona Baja del Río Toribio no solo presentó una mayor riqueza de especies, sino también una mayor equitatividad, lo que sugiere una comunidad aviar más equilibrada.</w:t>
      </w:r>
    </w:p>
    <w:p w14:paraId="3B2057CF" w14:textId="77777777" w:rsidR="00214C63" w:rsidRPr="00474FBA" w:rsidRDefault="00214C63" w:rsidP="00214C63">
      <w:pPr>
        <w:spacing w:after="0" w:line="360" w:lineRule="auto"/>
        <w:ind w:firstLine="708"/>
        <w:jc w:val="both"/>
        <w:rPr>
          <w:rFonts w:ascii="Times New Roman" w:hAnsi="Times New Roman" w:cs="Times New Roman"/>
          <w:sz w:val="24"/>
          <w:szCs w:val="24"/>
        </w:rPr>
      </w:pPr>
      <w:r w:rsidRPr="00474FBA">
        <w:rPr>
          <w:rFonts w:ascii="Times New Roman" w:hAnsi="Times New Roman" w:cs="Times New Roman"/>
          <w:sz w:val="24"/>
          <w:szCs w:val="24"/>
        </w:rPr>
        <w:t>El presente estudio revela diferencias significativas en la avifauna de dos zonas ecológicas del Departamento de Santa Marta. La Zona Baja del Río Toribio, con una mayor riqueza de especies y diversidad, destaca como un área de alta importancia para la conservación de la avifauna en la región. Por otro lado, la Zona Minca Pozo Azul, aunque con menor diversidad, también presenta un valor ecológico significativo, especialmente por la presencia de especies adaptadas a altitudes mayores.</w:t>
      </w:r>
    </w:p>
    <w:p w14:paraId="62D566EE" w14:textId="77777777" w:rsidR="00214C63" w:rsidRDefault="00214C63" w:rsidP="00214C63">
      <w:pPr>
        <w:spacing w:after="0" w:line="360" w:lineRule="auto"/>
        <w:ind w:firstLine="708"/>
        <w:jc w:val="both"/>
        <w:rPr>
          <w:rFonts w:ascii="Times New Roman" w:hAnsi="Times New Roman" w:cs="Times New Roman"/>
          <w:sz w:val="24"/>
          <w:szCs w:val="24"/>
        </w:rPr>
      </w:pPr>
      <w:r w:rsidRPr="00474FBA">
        <w:rPr>
          <w:rFonts w:ascii="Times New Roman" w:hAnsi="Times New Roman" w:cs="Times New Roman"/>
          <w:sz w:val="24"/>
          <w:szCs w:val="24"/>
        </w:rPr>
        <w:t>Estos resultados subrayan la necesidad de continuar realizando inventarios de biodiversidad en diferentes zonas de la Sierra Nevada de Santa Marta, para mejorar nuestra comprensión de la distribución y estado de conservación de las especies en esta región. Además, estos estudios son fundamentales para el diseño de estrategias de conservación que consideren las particularidades de cada zona ecológica.</w:t>
      </w:r>
    </w:p>
    <w:p w14:paraId="7AA0323C" w14:textId="7274055E" w:rsidR="00B01540" w:rsidRDefault="00B01540" w:rsidP="00214C63">
      <w:pPr>
        <w:spacing w:after="0" w:line="360" w:lineRule="auto"/>
        <w:ind w:firstLine="708"/>
        <w:jc w:val="both"/>
        <w:rPr>
          <w:rFonts w:ascii="Times New Roman" w:hAnsi="Times New Roman" w:cs="Times New Roman"/>
          <w:sz w:val="24"/>
          <w:szCs w:val="24"/>
        </w:rPr>
      </w:pPr>
      <w:r w:rsidRPr="00B01540">
        <w:rPr>
          <w:rFonts w:ascii="Times New Roman" w:hAnsi="Times New Roman" w:cs="Times New Roman"/>
          <w:sz w:val="24"/>
          <w:szCs w:val="24"/>
        </w:rPr>
        <w:t xml:space="preserve">El uso de aplicaciones móviles para el inventario de aves representa un avance significativo en la forma de hacer ciencia de campo. Al democratizar el acceso al conocimiento ornitológico, estas herramientas promueven una cultura de observación responsable y contribuyen a la </w:t>
      </w:r>
      <w:r w:rsidRPr="00B01540">
        <w:rPr>
          <w:rFonts w:ascii="Times New Roman" w:hAnsi="Times New Roman" w:cs="Times New Roman"/>
          <w:sz w:val="24"/>
          <w:szCs w:val="24"/>
        </w:rPr>
        <w:lastRenderedPageBreak/>
        <w:t xml:space="preserve">conservación de la biodiversidad. Se recomienda a instituciones educativas y grupos de investigación incorporar estas </w:t>
      </w:r>
      <w:proofErr w:type="gramStart"/>
      <w:r w:rsidRPr="00B01540">
        <w:rPr>
          <w:rFonts w:ascii="Times New Roman" w:hAnsi="Times New Roman" w:cs="Times New Roman"/>
          <w:sz w:val="24"/>
          <w:szCs w:val="24"/>
        </w:rPr>
        <w:t>apps</w:t>
      </w:r>
      <w:proofErr w:type="gramEnd"/>
      <w:r w:rsidRPr="00B01540">
        <w:rPr>
          <w:rFonts w:ascii="Times New Roman" w:hAnsi="Times New Roman" w:cs="Times New Roman"/>
          <w:sz w:val="24"/>
          <w:szCs w:val="24"/>
        </w:rPr>
        <w:t xml:space="preserve"> en sus proyectos y capacitar a nuevos usuarios en su uso ético y responsable.</w:t>
      </w:r>
    </w:p>
    <w:p w14:paraId="2FDAA449" w14:textId="77777777" w:rsidR="00214C63" w:rsidRPr="005F28B8" w:rsidRDefault="00214C63" w:rsidP="00214C63">
      <w:pPr>
        <w:spacing w:after="0" w:line="360" w:lineRule="auto"/>
        <w:ind w:firstLine="708"/>
        <w:jc w:val="both"/>
        <w:rPr>
          <w:rFonts w:ascii="Times New Roman" w:hAnsi="Times New Roman" w:cs="Times New Roman"/>
          <w:sz w:val="24"/>
          <w:szCs w:val="24"/>
        </w:rPr>
      </w:pPr>
    </w:p>
    <w:p w14:paraId="71DD469B" w14:textId="77777777" w:rsidR="00214C63" w:rsidRDefault="00214C63" w:rsidP="00214C63">
      <w:pPr>
        <w:spacing w:after="0" w:line="360" w:lineRule="auto"/>
        <w:jc w:val="center"/>
        <w:rPr>
          <w:rFonts w:ascii="Times New Roman" w:hAnsi="Times New Roman" w:cs="Times New Roman"/>
          <w:b/>
          <w:sz w:val="28"/>
          <w:szCs w:val="28"/>
        </w:rPr>
      </w:pPr>
      <w:r w:rsidRPr="004807E7">
        <w:rPr>
          <w:rFonts w:ascii="Times New Roman" w:hAnsi="Times New Roman" w:cs="Times New Roman"/>
          <w:b/>
          <w:sz w:val="28"/>
          <w:szCs w:val="28"/>
        </w:rPr>
        <w:t>REFERENCIAS BIBLIOGRÁFICAS</w:t>
      </w:r>
    </w:p>
    <w:p w14:paraId="50EA8A17" w14:textId="77777777" w:rsidR="00214C63" w:rsidRDefault="00214C63" w:rsidP="00214C63">
      <w:pPr>
        <w:spacing w:after="0" w:line="360" w:lineRule="auto"/>
        <w:jc w:val="center"/>
        <w:rPr>
          <w:rFonts w:ascii="Times New Roman" w:hAnsi="Times New Roman" w:cs="Times New Roman"/>
          <w:b/>
          <w:sz w:val="28"/>
          <w:szCs w:val="28"/>
        </w:rPr>
      </w:pPr>
    </w:p>
    <w:p w14:paraId="50C06FD8"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roofErr w:type="spellStart"/>
      <w:r w:rsidRPr="00014B4F">
        <w:rPr>
          <w:rFonts w:ascii="Times New Roman" w:hAnsi="Times New Roman" w:cs="Times New Roman"/>
          <w:sz w:val="24"/>
          <w:szCs w:val="24"/>
        </w:rPr>
        <w:t>Begon</w:t>
      </w:r>
      <w:proofErr w:type="spellEnd"/>
      <w:r w:rsidRPr="00014B4F">
        <w:rPr>
          <w:rFonts w:ascii="Times New Roman" w:hAnsi="Times New Roman" w:cs="Times New Roman"/>
          <w:sz w:val="24"/>
          <w:szCs w:val="24"/>
        </w:rPr>
        <w:t xml:space="preserve">, M., Townsend, C. R., &amp; Harper, J. L. (2006). </w:t>
      </w:r>
      <w:proofErr w:type="spellStart"/>
      <w:r w:rsidRPr="00014B4F">
        <w:rPr>
          <w:rFonts w:ascii="Times New Roman" w:hAnsi="Times New Roman" w:cs="Times New Roman"/>
          <w:sz w:val="24"/>
          <w:szCs w:val="24"/>
        </w:rPr>
        <w:t>Ecology</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From</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individuals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to</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ecosystems</w:t>
      </w:r>
      <w:proofErr w:type="spellEnd"/>
      <w:r w:rsidRPr="00014B4F">
        <w:rPr>
          <w:rFonts w:ascii="Times New Roman" w:hAnsi="Times New Roman" w:cs="Times New Roman"/>
          <w:sz w:val="24"/>
          <w:szCs w:val="24"/>
        </w:rPr>
        <w:t>. Blackwell Publishing.</w:t>
      </w:r>
    </w:p>
    <w:p w14:paraId="018F82FF" w14:textId="77777777" w:rsidR="00214C63" w:rsidRPr="004807E7" w:rsidRDefault="00214C63" w:rsidP="00B01540">
      <w:pPr>
        <w:spacing w:after="0" w:line="276" w:lineRule="auto"/>
        <w:jc w:val="center"/>
        <w:rPr>
          <w:rFonts w:ascii="Times New Roman" w:hAnsi="Times New Roman" w:cs="Times New Roman"/>
          <w:b/>
          <w:sz w:val="28"/>
          <w:szCs w:val="28"/>
        </w:rPr>
      </w:pPr>
    </w:p>
    <w:p w14:paraId="79A115B9" w14:textId="77777777" w:rsidR="00214C63" w:rsidRDefault="00214C63" w:rsidP="00B01540">
      <w:pPr>
        <w:spacing w:after="0" w:line="276" w:lineRule="auto"/>
        <w:ind w:left="709" w:hanging="709"/>
        <w:jc w:val="both"/>
        <w:rPr>
          <w:rFonts w:ascii="Times New Roman" w:hAnsi="Times New Roman" w:cs="Times New Roman"/>
          <w:sz w:val="24"/>
          <w:szCs w:val="24"/>
        </w:rPr>
      </w:pPr>
      <w:proofErr w:type="spellStart"/>
      <w:r w:rsidRPr="003113EE">
        <w:rPr>
          <w:rFonts w:ascii="Times New Roman" w:hAnsi="Times New Roman" w:cs="Times New Roman"/>
          <w:sz w:val="24"/>
          <w:szCs w:val="24"/>
        </w:rPr>
        <w:t>Bibby</w:t>
      </w:r>
      <w:proofErr w:type="spellEnd"/>
      <w:r w:rsidRPr="003113EE">
        <w:rPr>
          <w:rFonts w:ascii="Times New Roman" w:hAnsi="Times New Roman" w:cs="Times New Roman"/>
          <w:sz w:val="24"/>
          <w:szCs w:val="24"/>
        </w:rPr>
        <w:t xml:space="preserve">, C., Burgess, N., Hill, D., &amp; </w:t>
      </w:r>
      <w:proofErr w:type="spellStart"/>
      <w:r w:rsidRPr="003113EE">
        <w:rPr>
          <w:rFonts w:ascii="Times New Roman" w:hAnsi="Times New Roman" w:cs="Times New Roman"/>
          <w:sz w:val="24"/>
          <w:szCs w:val="24"/>
        </w:rPr>
        <w:t>Mustoe</w:t>
      </w:r>
      <w:proofErr w:type="spellEnd"/>
      <w:r w:rsidRPr="003113EE">
        <w:rPr>
          <w:rFonts w:ascii="Times New Roman" w:hAnsi="Times New Roman" w:cs="Times New Roman"/>
          <w:sz w:val="24"/>
          <w:szCs w:val="24"/>
        </w:rPr>
        <w:t xml:space="preserve">, S. (2000). </w:t>
      </w:r>
      <w:proofErr w:type="spellStart"/>
      <w:r w:rsidRPr="003113EE">
        <w:rPr>
          <w:rFonts w:ascii="Times New Roman" w:hAnsi="Times New Roman" w:cs="Times New Roman"/>
          <w:sz w:val="24"/>
          <w:szCs w:val="24"/>
        </w:rPr>
        <w:t>Bird</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Census</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Techniques</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Academic</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Press</w:t>
      </w:r>
      <w:proofErr w:type="spellEnd"/>
      <w:r w:rsidRPr="003113EE">
        <w:rPr>
          <w:rFonts w:ascii="Times New Roman" w:hAnsi="Times New Roman" w:cs="Times New Roman"/>
          <w:sz w:val="24"/>
          <w:szCs w:val="24"/>
        </w:rPr>
        <w:t>.</w:t>
      </w:r>
    </w:p>
    <w:p w14:paraId="33CB570A" w14:textId="77777777" w:rsidR="00214C63" w:rsidRPr="003113EE" w:rsidRDefault="00214C63" w:rsidP="00B01540">
      <w:pPr>
        <w:spacing w:after="0" w:line="276" w:lineRule="auto"/>
        <w:ind w:left="709" w:hanging="709"/>
        <w:jc w:val="both"/>
        <w:rPr>
          <w:rFonts w:ascii="Times New Roman" w:hAnsi="Times New Roman" w:cs="Times New Roman"/>
          <w:sz w:val="24"/>
          <w:szCs w:val="24"/>
        </w:rPr>
      </w:pPr>
    </w:p>
    <w:p w14:paraId="1AD6F12D"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roofErr w:type="spellStart"/>
      <w:r w:rsidRPr="00014B4F">
        <w:rPr>
          <w:rFonts w:ascii="Times New Roman" w:hAnsi="Times New Roman" w:cs="Times New Roman"/>
          <w:sz w:val="24"/>
          <w:szCs w:val="24"/>
        </w:rPr>
        <w:t>Bonney</w:t>
      </w:r>
      <w:proofErr w:type="spellEnd"/>
      <w:r w:rsidRPr="00014B4F">
        <w:rPr>
          <w:rFonts w:ascii="Times New Roman" w:hAnsi="Times New Roman" w:cs="Times New Roman"/>
          <w:sz w:val="24"/>
          <w:szCs w:val="24"/>
        </w:rPr>
        <w:t xml:space="preserve">, R., Cooper, C. B., Dickinson, J., </w:t>
      </w:r>
      <w:proofErr w:type="spellStart"/>
      <w:r w:rsidRPr="00014B4F">
        <w:rPr>
          <w:rFonts w:ascii="Times New Roman" w:hAnsi="Times New Roman" w:cs="Times New Roman"/>
          <w:sz w:val="24"/>
          <w:szCs w:val="24"/>
        </w:rPr>
        <w:t>Kelling</w:t>
      </w:r>
      <w:proofErr w:type="spellEnd"/>
      <w:r w:rsidRPr="00014B4F">
        <w:rPr>
          <w:rFonts w:ascii="Times New Roman" w:hAnsi="Times New Roman" w:cs="Times New Roman"/>
          <w:sz w:val="24"/>
          <w:szCs w:val="24"/>
        </w:rPr>
        <w:t xml:space="preserve">, S., Phillips, T., Rosenberg, K. V., &amp; </w:t>
      </w:r>
      <w:proofErr w:type="spellStart"/>
      <w:r w:rsidRPr="00014B4F">
        <w:rPr>
          <w:rFonts w:ascii="Times New Roman" w:hAnsi="Times New Roman" w:cs="Times New Roman"/>
          <w:sz w:val="24"/>
          <w:szCs w:val="24"/>
        </w:rPr>
        <w:t>Shirk</w:t>
      </w:r>
      <w:proofErr w:type="spellEnd"/>
      <w:r w:rsidRPr="00014B4F">
        <w:rPr>
          <w:rFonts w:ascii="Times New Roman" w:hAnsi="Times New Roman" w:cs="Times New Roman"/>
          <w:sz w:val="24"/>
          <w:szCs w:val="24"/>
        </w:rPr>
        <w:t xml:space="preserve">, J. (2009). </w:t>
      </w:r>
      <w:proofErr w:type="spellStart"/>
      <w:r w:rsidRPr="00014B4F">
        <w:rPr>
          <w:rFonts w:ascii="Times New Roman" w:hAnsi="Times New Roman" w:cs="Times New Roman"/>
          <w:sz w:val="24"/>
          <w:szCs w:val="24"/>
        </w:rPr>
        <w:t>Citizen</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science</w:t>
      </w:r>
      <w:proofErr w:type="spellEnd"/>
      <w:r w:rsidRPr="00014B4F">
        <w:rPr>
          <w:rFonts w:ascii="Times New Roman" w:hAnsi="Times New Roman" w:cs="Times New Roman"/>
          <w:sz w:val="24"/>
          <w:szCs w:val="24"/>
        </w:rPr>
        <w:t xml:space="preserve">: A </w:t>
      </w:r>
      <w:proofErr w:type="spellStart"/>
      <w:r w:rsidRPr="00014B4F">
        <w:rPr>
          <w:rFonts w:ascii="Times New Roman" w:hAnsi="Times New Roman" w:cs="Times New Roman"/>
          <w:sz w:val="24"/>
          <w:szCs w:val="24"/>
        </w:rPr>
        <w:t>developing</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tool</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for</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expanding</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science</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knowledge</w:t>
      </w:r>
      <w:proofErr w:type="spellEnd"/>
      <w:r w:rsidRPr="00014B4F">
        <w:rPr>
          <w:rFonts w:ascii="Times New Roman" w:hAnsi="Times New Roman" w:cs="Times New Roman"/>
          <w:sz w:val="24"/>
          <w:szCs w:val="24"/>
        </w:rPr>
        <w:t xml:space="preserve"> and </w:t>
      </w:r>
      <w:proofErr w:type="spellStart"/>
      <w:r w:rsidRPr="00014B4F">
        <w:rPr>
          <w:rFonts w:ascii="Times New Roman" w:hAnsi="Times New Roman" w:cs="Times New Roman"/>
          <w:sz w:val="24"/>
          <w:szCs w:val="24"/>
        </w:rPr>
        <w:t>scientific</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literacy</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BioScience</w:t>
      </w:r>
      <w:proofErr w:type="spellEnd"/>
      <w:r w:rsidRPr="00014B4F">
        <w:rPr>
          <w:rFonts w:ascii="Times New Roman" w:hAnsi="Times New Roman" w:cs="Times New Roman"/>
          <w:sz w:val="24"/>
          <w:szCs w:val="24"/>
        </w:rPr>
        <w:t>, 59(11), 977-984.</w:t>
      </w:r>
    </w:p>
    <w:p w14:paraId="42EF1D52"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
    <w:p w14:paraId="6A44A1B0" w14:textId="77777777" w:rsidR="00214C63" w:rsidRDefault="00214C63" w:rsidP="00B01540">
      <w:pPr>
        <w:spacing w:after="0" w:line="276" w:lineRule="auto"/>
        <w:ind w:left="709" w:hanging="709"/>
        <w:jc w:val="both"/>
        <w:rPr>
          <w:rFonts w:ascii="Times New Roman" w:hAnsi="Times New Roman" w:cs="Times New Roman"/>
          <w:sz w:val="24"/>
          <w:szCs w:val="24"/>
        </w:rPr>
      </w:pPr>
      <w:r w:rsidRPr="00014B4F">
        <w:rPr>
          <w:rFonts w:ascii="Times New Roman" w:hAnsi="Times New Roman" w:cs="Times New Roman"/>
          <w:sz w:val="24"/>
          <w:szCs w:val="24"/>
        </w:rPr>
        <w:t xml:space="preserve">Buckley, R. (2009). </w:t>
      </w:r>
      <w:proofErr w:type="spellStart"/>
      <w:r w:rsidRPr="00014B4F">
        <w:rPr>
          <w:rFonts w:ascii="Times New Roman" w:hAnsi="Times New Roman" w:cs="Times New Roman"/>
          <w:sz w:val="24"/>
          <w:szCs w:val="24"/>
        </w:rPr>
        <w:t>Ecotourism</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Principles</w:t>
      </w:r>
      <w:proofErr w:type="spellEnd"/>
      <w:r w:rsidRPr="00014B4F">
        <w:rPr>
          <w:rFonts w:ascii="Times New Roman" w:hAnsi="Times New Roman" w:cs="Times New Roman"/>
          <w:sz w:val="24"/>
          <w:szCs w:val="24"/>
        </w:rPr>
        <w:t xml:space="preserve"> and </w:t>
      </w:r>
      <w:proofErr w:type="spellStart"/>
      <w:r w:rsidRPr="00014B4F">
        <w:rPr>
          <w:rFonts w:ascii="Times New Roman" w:hAnsi="Times New Roman" w:cs="Times New Roman"/>
          <w:sz w:val="24"/>
          <w:szCs w:val="24"/>
        </w:rPr>
        <w:t>practices</w:t>
      </w:r>
      <w:proofErr w:type="spellEnd"/>
      <w:r w:rsidRPr="00014B4F">
        <w:rPr>
          <w:rFonts w:ascii="Times New Roman" w:hAnsi="Times New Roman" w:cs="Times New Roman"/>
          <w:sz w:val="24"/>
          <w:szCs w:val="24"/>
        </w:rPr>
        <w:t>. CABI.</w:t>
      </w:r>
    </w:p>
    <w:p w14:paraId="3578C724" w14:textId="77777777" w:rsidR="00B01540" w:rsidRDefault="00B01540" w:rsidP="00B01540">
      <w:pPr>
        <w:spacing w:after="0" w:line="276" w:lineRule="auto"/>
        <w:ind w:left="709" w:hanging="709"/>
        <w:jc w:val="both"/>
        <w:rPr>
          <w:rFonts w:ascii="Times New Roman" w:hAnsi="Times New Roman" w:cs="Times New Roman"/>
          <w:sz w:val="24"/>
          <w:szCs w:val="24"/>
        </w:rPr>
      </w:pPr>
    </w:p>
    <w:p w14:paraId="42220531" w14:textId="2E2DFE12" w:rsidR="00B01540" w:rsidRPr="00B01540" w:rsidRDefault="00B01540" w:rsidP="00B01540">
      <w:pPr>
        <w:spacing w:after="0" w:line="276" w:lineRule="auto"/>
        <w:ind w:left="709" w:hanging="709"/>
        <w:jc w:val="both"/>
        <w:rPr>
          <w:rFonts w:ascii="Times New Roman" w:hAnsi="Times New Roman" w:cs="Times New Roman"/>
          <w:sz w:val="24"/>
          <w:szCs w:val="24"/>
        </w:rPr>
      </w:pPr>
      <w:r w:rsidRPr="00B01540">
        <w:rPr>
          <w:rFonts w:ascii="Times New Roman" w:hAnsi="Times New Roman" w:cs="Times New Roman"/>
          <w:sz w:val="24"/>
          <w:szCs w:val="24"/>
        </w:rPr>
        <w:t xml:space="preserve">Cornell </w:t>
      </w:r>
      <w:proofErr w:type="spellStart"/>
      <w:r w:rsidRPr="00B01540">
        <w:rPr>
          <w:rFonts w:ascii="Times New Roman" w:hAnsi="Times New Roman" w:cs="Times New Roman"/>
          <w:sz w:val="24"/>
          <w:szCs w:val="24"/>
        </w:rPr>
        <w:t>Lab</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of</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Ornithology</w:t>
      </w:r>
      <w:proofErr w:type="spellEnd"/>
      <w:r w:rsidRPr="00B01540">
        <w:rPr>
          <w:rFonts w:ascii="Times New Roman" w:hAnsi="Times New Roman" w:cs="Times New Roman"/>
          <w:sz w:val="24"/>
          <w:szCs w:val="24"/>
        </w:rPr>
        <w:t xml:space="preserve">. (2024). </w:t>
      </w:r>
      <w:proofErr w:type="spellStart"/>
      <w:r w:rsidRPr="00B01540">
        <w:rPr>
          <w:rFonts w:ascii="Times New Roman" w:hAnsi="Times New Roman" w:cs="Times New Roman"/>
          <w:sz w:val="24"/>
          <w:szCs w:val="24"/>
        </w:rPr>
        <w:t>Merlin</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Bird</w:t>
      </w:r>
      <w:proofErr w:type="spellEnd"/>
      <w:r w:rsidRPr="00B01540">
        <w:rPr>
          <w:rFonts w:ascii="Times New Roman" w:hAnsi="Times New Roman" w:cs="Times New Roman"/>
          <w:sz w:val="24"/>
          <w:szCs w:val="24"/>
        </w:rPr>
        <w:t xml:space="preserve"> ID. https://merlin.allaboutbirds.org/</w:t>
      </w:r>
    </w:p>
    <w:p w14:paraId="65FBC10A" w14:textId="77777777" w:rsidR="00214C63" w:rsidRDefault="00214C63" w:rsidP="00B01540">
      <w:pPr>
        <w:spacing w:after="0" w:line="276" w:lineRule="auto"/>
        <w:ind w:left="709" w:hanging="709"/>
        <w:jc w:val="both"/>
        <w:rPr>
          <w:rFonts w:ascii="Times New Roman" w:hAnsi="Times New Roman" w:cs="Times New Roman"/>
          <w:sz w:val="24"/>
          <w:szCs w:val="24"/>
        </w:rPr>
      </w:pPr>
    </w:p>
    <w:p w14:paraId="06299040" w14:textId="77777777" w:rsidR="00214C63" w:rsidRDefault="00214C63" w:rsidP="00B01540">
      <w:pPr>
        <w:spacing w:after="0" w:line="276" w:lineRule="auto"/>
        <w:ind w:left="709" w:hanging="709"/>
        <w:jc w:val="both"/>
        <w:rPr>
          <w:rFonts w:ascii="Times New Roman" w:hAnsi="Times New Roman" w:cs="Times New Roman"/>
          <w:sz w:val="24"/>
          <w:szCs w:val="24"/>
        </w:rPr>
      </w:pPr>
      <w:r w:rsidRPr="00014B4F">
        <w:rPr>
          <w:rFonts w:ascii="Times New Roman" w:hAnsi="Times New Roman" w:cs="Times New Roman"/>
          <w:sz w:val="24"/>
          <w:szCs w:val="24"/>
        </w:rPr>
        <w:t xml:space="preserve">Gotelli, N. J., &amp; Chao, A. (2013). </w:t>
      </w:r>
      <w:proofErr w:type="spellStart"/>
      <w:r w:rsidRPr="00014B4F">
        <w:rPr>
          <w:rFonts w:ascii="Times New Roman" w:hAnsi="Times New Roman" w:cs="Times New Roman"/>
          <w:sz w:val="24"/>
          <w:szCs w:val="24"/>
        </w:rPr>
        <w:t>Measuring</w:t>
      </w:r>
      <w:proofErr w:type="spellEnd"/>
      <w:r w:rsidRPr="00014B4F">
        <w:rPr>
          <w:rFonts w:ascii="Times New Roman" w:hAnsi="Times New Roman" w:cs="Times New Roman"/>
          <w:sz w:val="24"/>
          <w:szCs w:val="24"/>
        </w:rPr>
        <w:t xml:space="preserve"> and </w:t>
      </w:r>
      <w:proofErr w:type="spellStart"/>
      <w:r w:rsidRPr="00014B4F">
        <w:rPr>
          <w:rFonts w:ascii="Times New Roman" w:hAnsi="Times New Roman" w:cs="Times New Roman"/>
          <w:sz w:val="24"/>
          <w:szCs w:val="24"/>
        </w:rPr>
        <w:t>estimating</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species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richness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species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diversity</w:t>
      </w:r>
      <w:proofErr w:type="spellEnd"/>
      <w:r w:rsidRPr="00014B4F">
        <w:rPr>
          <w:rFonts w:ascii="Times New Roman" w:hAnsi="Times New Roman" w:cs="Times New Roman"/>
          <w:sz w:val="24"/>
          <w:szCs w:val="24"/>
        </w:rPr>
        <w:t xml:space="preserve">, and </w:t>
      </w:r>
      <w:proofErr w:type="spellStart"/>
      <w:r w:rsidRPr="00014B4F">
        <w:rPr>
          <w:rFonts w:ascii="Times New Roman" w:hAnsi="Times New Roman" w:cs="Times New Roman"/>
          <w:sz w:val="24"/>
          <w:szCs w:val="24"/>
        </w:rPr>
        <w:t>biotic</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similarity</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from</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sampling</w:t>
      </w:r>
      <w:proofErr w:type="spellEnd"/>
      <w:r w:rsidRPr="00014B4F">
        <w:rPr>
          <w:rFonts w:ascii="Times New Roman" w:hAnsi="Times New Roman" w:cs="Times New Roman"/>
          <w:sz w:val="24"/>
          <w:szCs w:val="24"/>
        </w:rPr>
        <w:t xml:space="preserve"> data. </w:t>
      </w:r>
      <w:proofErr w:type="spellStart"/>
      <w:r w:rsidRPr="00014B4F">
        <w:rPr>
          <w:rFonts w:ascii="Times New Roman" w:hAnsi="Times New Roman" w:cs="Times New Roman"/>
          <w:sz w:val="24"/>
          <w:szCs w:val="24"/>
        </w:rPr>
        <w:t>Encyclopedia</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of</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Biodiversity</w:t>
      </w:r>
      <w:proofErr w:type="spellEnd"/>
      <w:r w:rsidRPr="00014B4F">
        <w:rPr>
          <w:rFonts w:ascii="Times New Roman" w:hAnsi="Times New Roman" w:cs="Times New Roman"/>
          <w:sz w:val="24"/>
          <w:szCs w:val="24"/>
        </w:rPr>
        <w:t>, 5, 195-211.</w:t>
      </w:r>
    </w:p>
    <w:p w14:paraId="038FA525" w14:textId="77777777" w:rsidR="00214C63" w:rsidRDefault="00214C63" w:rsidP="00B01540">
      <w:pPr>
        <w:spacing w:after="0" w:line="276" w:lineRule="auto"/>
        <w:ind w:left="709" w:hanging="709"/>
        <w:jc w:val="both"/>
        <w:rPr>
          <w:rFonts w:ascii="Times New Roman" w:hAnsi="Times New Roman" w:cs="Times New Roman"/>
          <w:sz w:val="24"/>
          <w:szCs w:val="24"/>
        </w:rPr>
      </w:pPr>
    </w:p>
    <w:p w14:paraId="38BF3144" w14:textId="77777777" w:rsidR="00214C63" w:rsidRDefault="00214C63" w:rsidP="00B01540">
      <w:pPr>
        <w:spacing w:after="0" w:line="276" w:lineRule="auto"/>
        <w:ind w:left="709" w:hanging="709"/>
        <w:jc w:val="both"/>
        <w:rPr>
          <w:rFonts w:ascii="Times New Roman" w:hAnsi="Times New Roman" w:cs="Times New Roman"/>
          <w:sz w:val="24"/>
          <w:szCs w:val="24"/>
        </w:rPr>
      </w:pPr>
    </w:p>
    <w:p w14:paraId="19D1D9B8" w14:textId="77777777" w:rsidR="00214C63" w:rsidRDefault="00214C63" w:rsidP="00B01540">
      <w:pPr>
        <w:spacing w:after="0" w:line="276" w:lineRule="auto"/>
        <w:ind w:left="709" w:hanging="709"/>
        <w:jc w:val="both"/>
        <w:rPr>
          <w:rFonts w:ascii="Times New Roman" w:hAnsi="Times New Roman" w:cs="Times New Roman"/>
          <w:sz w:val="24"/>
          <w:szCs w:val="24"/>
        </w:rPr>
      </w:pPr>
      <w:proofErr w:type="spellStart"/>
      <w:r w:rsidRPr="003113EE">
        <w:rPr>
          <w:rFonts w:ascii="Times New Roman" w:hAnsi="Times New Roman" w:cs="Times New Roman"/>
          <w:sz w:val="24"/>
          <w:szCs w:val="24"/>
        </w:rPr>
        <w:t>Hilty</w:t>
      </w:r>
      <w:proofErr w:type="spellEnd"/>
      <w:r w:rsidRPr="003113EE">
        <w:rPr>
          <w:rFonts w:ascii="Times New Roman" w:hAnsi="Times New Roman" w:cs="Times New Roman"/>
          <w:sz w:val="24"/>
          <w:szCs w:val="24"/>
        </w:rPr>
        <w:t xml:space="preserve">, S. L., &amp; Brown, W. L. (1986). A Guide </w:t>
      </w:r>
      <w:proofErr w:type="spellStart"/>
      <w:r w:rsidRPr="003113EE">
        <w:rPr>
          <w:rFonts w:ascii="Times New Roman" w:hAnsi="Times New Roman" w:cs="Times New Roman"/>
          <w:sz w:val="24"/>
          <w:szCs w:val="24"/>
        </w:rPr>
        <w:t>to</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the</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Birds</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of</w:t>
      </w:r>
      <w:proofErr w:type="spellEnd"/>
      <w:r w:rsidRPr="003113EE">
        <w:rPr>
          <w:rFonts w:ascii="Times New Roman" w:hAnsi="Times New Roman" w:cs="Times New Roman"/>
          <w:sz w:val="24"/>
          <w:szCs w:val="24"/>
        </w:rPr>
        <w:t xml:space="preserve"> Colombia. Princeton </w:t>
      </w:r>
      <w:proofErr w:type="spellStart"/>
      <w:r w:rsidRPr="003113EE">
        <w:rPr>
          <w:rFonts w:ascii="Times New Roman" w:hAnsi="Times New Roman" w:cs="Times New Roman"/>
          <w:sz w:val="24"/>
          <w:szCs w:val="24"/>
        </w:rPr>
        <w:t>University</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Press</w:t>
      </w:r>
      <w:proofErr w:type="spellEnd"/>
      <w:r w:rsidRPr="003113EE">
        <w:rPr>
          <w:rFonts w:ascii="Times New Roman" w:hAnsi="Times New Roman" w:cs="Times New Roman"/>
          <w:sz w:val="24"/>
          <w:szCs w:val="24"/>
        </w:rPr>
        <w:t>.</w:t>
      </w:r>
    </w:p>
    <w:p w14:paraId="1701C56A" w14:textId="5BBE9600" w:rsidR="00B01540" w:rsidRDefault="00B01540" w:rsidP="00B01540">
      <w:pPr>
        <w:spacing w:after="0" w:line="276" w:lineRule="auto"/>
        <w:ind w:left="709" w:hanging="709"/>
        <w:jc w:val="both"/>
        <w:rPr>
          <w:rFonts w:ascii="Times New Roman" w:hAnsi="Times New Roman" w:cs="Times New Roman"/>
          <w:sz w:val="24"/>
          <w:szCs w:val="24"/>
        </w:rPr>
      </w:pPr>
      <w:proofErr w:type="spellStart"/>
      <w:r w:rsidRPr="00B01540">
        <w:rPr>
          <w:rFonts w:ascii="Times New Roman" w:hAnsi="Times New Roman" w:cs="Times New Roman"/>
          <w:sz w:val="24"/>
          <w:szCs w:val="24"/>
        </w:rPr>
        <w:t>iNaturalist</w:t>
      </w:r>
      <w:proofErr w:type="spellEnd"/>
      <w:r w:rsidRPr="00B01540">
        <w:rPr>
          <w:rFonts w:ascii="Times New Roman" w:hAnsi="Times New Roman" w:cs="Times New Roman"/>
          <w:sz w:val="24"/>
          <w:szCs w:val="24"/>
        </w:rPr>
        <w:t xml:space="preserve">. (2024). </w:t>
      </w:r>
      <w:proofErr w:type="spellStart"/>
      <w:r w:rsidRPr="00B01540">
        <w:rPr>
          <w:rFonts w:ascii="Times New Roman" w:hAnsi="Times New Roman" w:cs="Times New Roman"/>
          <w:sz w:val="24"/>
          <w:szCs w:val="24"/>
        </w:rPr>
        <w:t>Homepage</w:t>
      </w:r>
      <w:proofErr w:type="spellEnd"/>
      <w:r w:rsidRPr="00B01540">
        <w:rPr>
          <w:rFonts w:ascii="Times New Roman" w:hAnsi="Times New Roman" w:cs="Times New Roman"/>
          <w:sz w:val="24"/>
          <w:szCs w:val="24"/>
        </w:rPr>
        <w:t xml:space="preserve">. </w:t>
      </w:r>
      <w:hyperlink r:id="rId14" w:history="1">
        <w:r w:rsidRPr="003B0E75">
          <w:rPr>
            <w:rStyle w:val="Hipervnculo"/>
            <w:rFonts w:ascii="Times New Roman" w:hAnsi="Times New Roman" w:cs="Times New Roman"/>
            <w:sz w:val="24"/>
            <w:szCs w:val="24"/>
          </w:rPr>
          <w:t>https://www.inaturalist.org/</w:t>
        </w:r>
      </w:hyperlink>
    </w:p>
    <w:p w14:paraId="398D6FF7" w14:textId="41BD474E" w:rsidR="00B01540" w:rsidRDefault="00B01540" w:rsidP="00B01540">
      <w:pPr>
        <w:spacing w:after="0" w:line="276" w:lineRule="auto"/>
        <w:ind w:left="709" w:hanging="709"/>
        <w:jc w:val="both"/>
        <w:rPr>
          <w:rFonts w:ascii="Times New Roman" w:hAnsi="Times New Roman" w:cs="Times New Roman"/>
          <w:sz w:val="24"/>
          <w:szCs w:val="24"/>
        </w:rPr>
      </w:pPr>
      <w:r w:rsidRPr="00B01540">
        <w:rPr>
          <w:rFonts w:ascii="Times New Roman" w:hAnsi="Times New Roman" w:cs="Times New Roman"/>
          <w:sz w:val="24"/>
          <w:szCs w:val="24"/>
        </w:rPr>
        <w:t xml:space="preserve">Instituto Humboldt. (2023). Listado de aves de Colombia. </w:t>
      </w:r>
      <w:hyperlink r:id="rId15" w:history="1">
        <w:r w:rsidRPr="003B0E75">
          <w:rPr>
            <w:rStyle w:val="Hipervnculo"/>
            <w:rFonts w:ascii="Times New Roman" w:hAnsi="Times New Roman" w:cs="Times New Roman"/>
            <w:sz w:val="24"/>
            <w:szCs w:val="24"/>
          </w:rPr>
          <w:t>https://humboldt.org.co/</w:t>
        </w:r>
      </w:hyperlink>
    </w:p>
    <w:p w14:paraId="02C1CC19" w14:textId="77777777" w:rsidR="00B01540" w:rsidRPr="00B01540" w:rsidRDefault="00B01540" w:rsidP="00B01540">
      <w:pPr>
        <w:spacing w:after="0" w:line="276" w:lineRule="auto"/>
        <w:ind w:left="709" w:hanging="709"/>
        <w:jc w:val="both"/>
        <w:rPr>
          <w:rFonts w:ascii="Times New Roman" w:hAnsi="Times New Roman" w:cs="Times New Roman"/>
          <w:sz w:val="24"/>
          <w:szCs w:val="24"/>
        </w:rPr>
      </w:pPr>
    </w:p>
    <w:p w14:paraId="020D3B23" w14:textId="77777777" w:rsidR="00B01540" w:rsidRPr="00B01540" w:rsidRDefault="00B01540" w:rsidP="00B01540">
      <w:pPr>
        <w:spacing w:after="0" w:line="276" w:lineRule="auto"/>
        <w:ind w:left="709" w:hanging="709"/>
        <w:jc w:val="both"/>
        <w:rPr>
          <w:rFonts w:ascii="Times New Roman" w:hAnsi="Times New Roman" w:cs="Times New Roman"/>
          <w:sz w:val="24"/>
          <w:szCs w:val="24"/>
        </w:rPr>
      </w:pPr>
      <w:proofErr w:type="spellStart"/>
      <w:r w:rsidRPr="00B01540">
        <w:rPr>
          <w:rFonts w:ascii="Times New Roman" w:hAnsi="Times New Roman" w:cs="Times New Roman"/>
          <w:sz w:val="24"/>
          <w:szCs w:val="24"/>
        </w:rPr>
        <w:t>Kahl</w:t>
      </w:r>
      <w:proofErr w:type="spellEnd"/>
      <w:r w:rsidRPr="00B01540">
        <w:rPr>
          <w:rFonts w:ascii="Times New Roman" w:hAnsi="Times New Roman" w:cs="Times New Roman"/>
          <w:sz w:val="24"/>
          <w:szCs w:val="24"/>
        </w:rPr>
        <w:t xml:space="preserve">, S., Wood, C. M., </w:t>
      </w:r>
      <w:proofErr w:type="spellStart"/>
      <w:r w:rsidRPr="00B01540">
        <w:rPr>
          <w:rFonts w:ascii="Times New Roman" w:hAnsi="Times New Roman" w:cs="Times New Roman"/>
          <w:sz w:val="24"/>
          <w:szCs w:val="24"/>
        </w:rPr>
        <w:t>Eibl</w:t>
      </w:r>
      <w:proofErr w:type="spellEnd"/>
      <w:r w:rsidRPr="00B01540">
        <w:rPr>
          <w:rFonts w:ascii="Times New Roman" w:hAnsi="Times New Roman" w:cs="Times New Roman"/>
          <w:sz w:val="24"/>
          <w:szCs w:val="24"/>
        </w:rPr>
        <w:t xml:space="preserve">, M., &amp; </w:t>
      </w:r>
      <w:proofErr w:type="spellStart"/>
      <w:r w:rsidRPr="00B01540">
        <w:rPr>
          <w:rFonts w:ascii="Times New Roman" w:hAnsi="Times New Roman" w:cs="Times New Roman"/>
          <w:sz w:val="24"/>
          <w:szCs w:val="24"/>
        </w:rPr>
        <w:t>Klinck</w:t>
      </w:r>
      <w:proofErr w:type="spellEnd"/>
      <w:r w:rsidRPr="00B01540">
        <w:rPr>
          <w:rFonts w:ascii="Times New Roman" w:hAnsi="Times New Roman" w:cs="Times New Roman"/>
          <w:sz w:val="24"/>
          <w:szCs w:val="24"/>
        </w:rPr>
        <w:t xml:space="preserve">, H. (2021). </w:t>
      </w:r>
      <w:proofErr w:type="spellStart"/>
      <w:r w:rsidRPr="00B01540">
        <w:rPr>
          <w:rFonts w:ascii="Times New Roman" w:hAnsi="Times New Roman" w:cs="Times New Roman"/>
          <w:sz w:val="24"/>
          <w:szCs w:val="24"/>
        </w:rPr>
        <w:t>BirdNET</w:t>
      </w:r>
      <w:proofErr w:type="spellEnd"/>
      <w:r w:rsidRPr="00B01540">
        <w:rPr>
          <w:rFonts w:ascii="Times New Roman" w:hAnsi="Times New Roman" w:cs="Times New Roman"/>
          <w:sz w:val="24"/>
          <w:szCs w:val="24"/>
        </w:rPr>
        <w:t xml:space="preserve">: A </w:t>
      </w:r>
      <w:proofErr w:type="spellStart"/>
      <w:r w:rsidRPr="00B01540">
        <w:rPr>
          <w:rFonts w:ascii="Times New Roman" w:hAnsi="Times New Roman" w:cs="Times New Roman"/>
          <w:sz w:val="24"/>
          <w:szCs w:val="24"/>
        </w:rPr>
        <w:t>deep</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learning</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solution</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for</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bird</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identification</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using</w:t>
      </w:r>
      <w:proofErr w:type="spellEnd"/>
      <w:r w:rsidRPr="00B01540">
        <w:rPr>
          <w:rFonts w:ascii="Times New Roman" w:hAnsi="Times New Roman" w:cs="Times New Roman"/>
          <w:sz w:val="24"/>
          <w:szCs w:val="24"/>
        </w:rPr>
        <w:t xml:space="preserve"> audio </w:t>
      </w:r>
      <w:proofErr w:type="spellStart"/>
      <w:r w:rsidRPr="00B01540">
        <w:rPr>
          <w:rFonts w:ascii="Times New Roman" w:hAnsi="Times New Roman" w:cs="Times New Roman"/>
          <w:sz w:val="24"/>
          <w:szCs w:val="24"/>
        </w:rPr>
        <w:t>recordings</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Ecological</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Informatics</w:t>
      </w:r>
      <w:proofErr w:type="spellEnd"/>
      <w:r w:rsidRPr="00B01540">
        <w:rPr>
          <w:rFonts w:ascii="Times New Roman" w:hAnsi="Times New Roman" w:cs="Times New Roman"/>
          <w:sz w:val="24"/>
          <w:szCs w:val="24"/>
        </w:rPr>
        <w:t>, 61, 101236.</w:t>
      </w:r>
    </w:p>
    <w:p w14:paraId="229A1D6B" w14:textId="77777777" w:rsidR="00214C63" w:rsidRDefault="00214C63" w:rsidP="00B01540">
      <w:pPr>
        <w:spacing w:after="0" w:line="276" w:lineRule="auto"/>
        <w:ind w:left="709" w:hanging="709"/>
        <w:jc w:val="both"/>
        <w:rPr>
          <w:rFonts w:ascii="Times New Roman" w:hAnsi="Times New Roman" w:cs="Times New Roman"/>
          <w:sz w:val="24"/>
          <w:szCs w:val="24"/>
        </w:rPr>
      </w:pPr>
    </w:p>
    <w:p w14:paraId="0D6766D8"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roofErr w:type="spellStart"/>
      <w:r w:rsidRPr="00014B4F">
        <w:rPr>
          <w:rFonts w:ascii="Times New Roman" w:hAnsi="Times New Roman" w:cs="Times New Roman"/>
          <w:sz w:val="24"/>
          <w:szCs w:val="24"/>
        </w:rPr>
        <w:t>Krüger</w:t>
      </w:r>
      <w:proofErr w:type="spellEnd"/>
      <w:r w:rsidRPr="00014B4F">
        <w:rPr>
          <w:rFonts w:ascii="Times New Roman" w:hAnsi="Times New Roman" w:cs="Times New Roman"/>
          <w:sz w:val="24"/>
          <w:szCs w:val="24"/>
        </w:rPr>
        <w:t xml:space="preserve">, O. (2005). </w:t>
      </w:r>
      <w:proofErr w:type="spellStart"/>
      <w:r w:rsidRPr="00014B4F">
        <w:rPr>
          <w:rFonts w:ascii="Times New Roman" w:hAnsi="Times New Roman" w:cs="Times New Roman"/>
          <w:sz w:val="24"/>
          <w:szCs w:val="24"/>
        </w:rPr>
        <w:t>The</w:t>
      </w:r>
      <w:proofErr w:type="spellEnd"/>
      <w:r w:rsidRPr="00014B4F">
        <w:rPr>
          <w:rFonts w:ascii="Times New Roman" w:hAnsi="Times New Roman" w:cs="Times New Roman"/>
          <w:sz w:val="24"/>
          <w:szCs w:val="24"/>
        </w:rPr>
        <w:t xml:space="preserve"> role </w:t>
      </w:r>
      <w:proofErr w:type="spellStart"/>
      <w:r w:rsidRPr="00014B4F">
        <w:rPr>
          <w:rFonts w:ascii="Times New Roman" w:hAnsi="Times New Roman" w:cs="Times New Roman"/>
          <w:sz w:val="24"/>
          <w:szCs w:val="24"/>
        </w:rPr>
        <w:t>of</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ecotourism</w:t>
      </w:r>
      <w:proofErr w:type="spellEnd"/>
      <w:r w:rsidRPr="00014B4F">
        <w:rPr>
          <w:rFonts w:ascii="Times New Roman" w:hAnsi="Times New Roman" w:cs="Times New Roman"/>
          <w:sz w:val="24"/>
          <w:szCs w:val="24"/>
        </w:rPr>
        <w:t xml:space="preserve"> in </w:t>
      </w:r>
      <w:proofErr w:type="spellStart"/>
      <w:r w:rsidRPr="00014B4F">
        <w:rPr>
          <w:rFonts w:ascii="Times New Roman" w:hAnsi="Times New Roman" w:cs="Times New Roman"/>
          <w:sz w:val="24"/>
          <w:szCs w:val="24"/>
        </w:rPr>
        <w:t>conservation</w:t>
      </w:r>
      <w:proofErr w:type="spellEnd"/>
      <w:r w:rsidRPr="00014B4F">
        <w:rPr>
          <w:rFonts w:ascii="Times New Roman" w:hAnsi="Times New Roman" w:cs="Times New Roman"/>
          <w:sz w:val="24"/>
          <w:szCs w:val="24"/>
        </w:rPr>
        <w:t xml:space="preserve">: </w:t>
      </w:r>
      <w:proofErr w:type="gramStart"/>
      <w:r w:rsidRPr="00014B4F">
        <w:rPr>
          <w:rFonts w:ascii="Times New Roman" w:hAnsi="Times New Roman" w:cs="Times New Roman"/>
          <w:sz w:val="24"/>
          <w:szCs w:val="24"/>
        </w:rPr>
        <w:t xml:space="preserve">Panacea </w:t>
      </w:r>
      <w:proofErr w:type="spellStart"/>
      <w:r w:rsidRPr="00014B4F">
        <w:rPr>
          <w:rFonts w:ascii="Times New Roman" w:hAnsi="Times New Roman" w:cs="Times New Roman"/>
          <w:sz w:val="24"/>
          <w:szCs w:val="24"/>
        </w:rPr>
        <w:t>or</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Pandora’s</w:t>
      </w:r>
      <w:proofErr w:type="spellEnd"/>
      <w:r w:rsidRPr="00014B4F">
        <w:rPr>
          <w:rFonts w:ascii="Times New Roman" w:hAnsi="Times New Roman" w:cs="Times New Roman"/>
          <w:sz w:val="24"/>
          <w:szCs w:val="24"/>
        </w:rPr>
        <w:t xml:space="preserve"> box?</w:t>
      </w:r>
      <w:proofErr w:type="gram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Biodiversity</w:t>
      </w:r>
      <w:proofErr w:type="spellEnd"/>
      <w:r w:rsidRPr="00014B4F">
        <w:rPr>
          <w:rFonts w:ascii="Times New Roman" w:hAnsi="Times New Roman" w:cs="Times New Roman"/>
          <w:sz w:val="24"/>
          <w:szCs w:val="24"/>
        </w:rPr>
        <w:t xml:space="preserve"> &amp; </w:t>
      </w:r>
      <w:proofErr w:type="spellStart"/>
      <w:r w:rsidRPr="00014B4F">
        <w:rPr>
          <w:rFonts w:ascii="Times New Roman" w:hAnsi="Times New Roman" w:cs="Times New Roman"/>
          <w:sz w:val="24"/>
          <w:szCs w:val="24"/>
        </w:rPr>
        <w:t>Conservation</w:t>
      </w:r>
      <w:proofErr w:type="spellEnd"/>
      <w:r w:rsidRPr="00014B4F">
        <w:rPr>
          <w:rFonts w:ascii="Times New Roman" w:hAnsi="Times New Roman" w:cs="Times New Roman"/>
          <w:sz w:val="24"/>
          <w:szCs w:val="24"/>
        </w:rPr>
        <w:t>, 14, 579-600.</w:t>
      </w:r>
    </w:p>
    <w:p w14:paraId="52E11F32"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
    <w:p w14:paraId="217699E2" w14:textId="77777777" w:rsidR="00214C63" w:rsidRDefault="00214C63" w:rsidP="00B01540">
      <w:pPr>
        <w:spacing w:after="0" w:line="276" w:lineRule="auto"/>
        <w:ind w:left="709" w:hanging="709"/>
        <w:jc w:val="both"/>
        <w:rPr>
          <w:rFonts w:ascii="Times New Roman" w:hAnsi="Times New Roman" w:cs="Times New Roman"/>
          <w:sz w:val="24"/>
          <w:szCs w:val="24"/>
        </w:rPr>
      </w:pPr>
      <w:proofErr w:type="spellStart"/>
      <w:r w:rsidRPr="00014B4F">
        <w:rPr>
          <w:rFonts w:ascii="Times New Roman" w:hAnsi="Times New Roman" w:cs="Times New Roman"/>
          <w:sz w:val="24"/>
          <w:szCs w:val="24"/>
        </w:rPr>
        <w:t>Magurran</w:t>
      </w:r>
      <w:proofErr w:type="spellEnd"/>
      <w:r w:rsidRPr="00014B4F">
        <w:rPr>
          <w:rFonts w:ascii="Times New Roman" w:hAnsi="Times New Roman" w:cs="Times New Roman"/>
          <w:sz w:val="24"/>
          <w:szCs w:val="24"/>
        </w:rPr>
        <w:t xml:space="preserve">, A. E. (2004). </w:t>
      </w:r>
      <w:proofErr w:type="spellStart"/>
      <w:r w:rsidRPr="00014B4F">
        <w:rPr>
          <w:rFonts w:ascii="Times New Roman" w:hAnsi="Times New Roman" w:cs="Times New Roman"/>
          <w:sz w:val="24"/>
          <w:szCs w:val="24"/>
        </w:rPr>
        <w:t>Measuring</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biological</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diversity</w:t>
      </w:r>
      <w:proofErr w:type="spellEnd"/>
      <w:r w:rsidRPr="00014B4F">
        <w:rPr>
          <w:rFonts w:ascii="Times New Roman" w:hAnsi="Times New Roman" w:cs="Times New Roman"/>
          <w:sz w:val="24"/>
          <w:szCs w:val="24"/>
        </w:rPr>
        <w:t xml:space="preserve">. Blackwell </w:t>
      </w:r>
      <w:proofErr w:type="spellStart"/>
      <w:r w:rsidRPr="00014B4F">
        <w:rPr>
          <w:rFonts w:ascii="Times New Roman" w:hAnsi="Times New Roman" w:cs="Times New Roman"/>
          <w:sz w:val="24"/>
          <w:szCs w:val="24"/>
        </w:rPr>
        <w:t>Science</w:t>
      </w:r>
      <w:proofErr w:type="spellEnd"/>
      <w:r w:rsidRPr="00014B4F">
        <w:rPr>
          <w:rFonts w:ascii="Times New Roman" w:hAnsi="Times New Roman" w:cs="Times New Roman"/>
          <w:sz w:val="24"/>
          <w:szCs w:val="24"/>
        </w:rPr>
        <w:t>.</w:t>
      </w:r>
    </w:p>
    <w:p w14:paraId="5DFA28F9" w14:textId="77777777" w:rsidR="00214C63" w:rsidRDefault="00214C63" w:rsidP="00B01540">
      <w:pPr>
        <w:spacing w:after="0" w:line="276" w:lineRule="auto"/>
        <w:ind w:left="709" w:hanging="709"/>
        <w:jc w:val="both"/>
        <w:rPr>
          <w:rFonts w:ascii="Times New Roman" w:hAnsi="Times New Roman" w:cs="Times New Roman"/>
          <w:sz w:val="24"/>
          <w:szCs w:val="24"/>
        </w:rPr>
      </w:pPr>
    </w:p>
    <w:p w14:paraId="3FB9A2FB" w14:textId="77777777" w:rsidR="00214C63" w:rsidRDefault="00214C63" w:rsidP="00B01540">
      <w:pPr>
        <w:spacing w:after="0" w:line="276" w:lineRule="auto"/>
        <w:ind w:left="709" w:hanging="709"/>
        <w:jc w:val="both"/>
        <w:rPr>
          <w:rFonts w:ascii="Times New Roman" w:hAnsi="Times New Roman" w:cs="Times New Roman"/>
          <w:sz w:val="24"/>
          <w:szCs w:val="24"/>
        </w:rPr>
      </w:pPr>
    </w:p>
    <w:p w14:paraId="4FAE4555" w14:textId="77777777" w:rsidR="00214C63" w:rsidRPr="003113EE" w:rsidRDefault="00214C63" w:rsidP="00B01540">
      <w:pPr>
        <w:spacing w:after="0" w:line="276" w:lineRule="auto"/>
        <w:ind w:left="709" w:hanging="709"/>
        <w:jc w:val="both"/>
        <w:rPr>
          <w:rFonts w:ascii="Times New Roman" w:hAnsi="Times New Roman" w:cs="Times New Roman"/>
          <w:sz w:val="24"/>
          <w:szCs w:val="24"/>
        </w:rPr>
      </w:pPr>
      <w:r w:rsidRPr="003113EE">
        <w:rPr>
          <w:rFonts w:ascii="Times New Roman" w:hAnsi="Times New Roman" w:cs="Times New Roman"/>
          <w:sz w:val="24"/>
          <w:szCs w:val="24"/>
        </w:rPr>
        <w:lastRenderedPageBreak/>
        <w:t xml:space="preserve">Ralph, C.J., G.R. </w:t>
      </w:r>
      <w:proofErr w:type="spellStart"/>
      <w:r w:rsidRPr="003113EE">
        <w:rPr>
          <w:rFonts w:ascii="Times New Roman" w:hAnsi="Times New Roman" w:cs="Times New Roman"/>
          <w:sz w:val="24"/>
          <w:szCs w:val="24"/>
        </w:rPr>
        <w:t>Geupel</w:t>
      </w:r>
      <w:proofErr w:type="spellEnd"/>
      <w:r w:rsidRPr="003113EE">
        <w:rPr>
          <w:rFonts w:ascii="Times New Roman" w:hAnsi="Times New Roman" w:cs="Times New Roman"/>
          <w:sz w:val="24"/>
          <w:szCs w:val="24"/>
        </w:rPr>
        <w:t xml:space="preserve">, P. </w:t>
      </w:r>
      <w:proofErr w:type="spellStart"/>
      <w:r w:rsidRPr="003113EE">
        <w:rPr>
          <w:rFonts w:ascii="Times New Roman" w:hAnsi="Times New Roman" w:cs="Times New Roman"/>
          <w:sz w:val="24"/>
          <w:szCs w:val="24"/>
        </w:rPr>
        <w:t>Pyle</w:t>
      </w:r>
      <w:proofErr w:type="spellEnd"/>
      <w:r w:rsidRPr="003113EE">
        <w:rPr>
          <w:rFonts w:ascii="Times New Roman" w:hAnsi="Times New Roman" w:cs="Times New Roman"/>
          <w:sz w:val="24"/>
          <w:szCs w:val="24"/>
        </w:rPr>
        <w:t xml:space="preserve">, T.E. Martin, D.F. de Sante y B. Milá. (1996). Manual de métodos de campo para el monitoreo de aves terrestres. General </w:t>
      </w:r>
      <w:proofErr w:type="spellStart"/>
      <w:r w:rsidRPr="003113EE">
        <w:rPr>
          <w:rFonts w:ascii="Times New Roman" w:hAnsi="Times New Roman" w:cs="Times New Roman"/>
          <w:sz w:val="24"/>
          <w:szCs w:val="24"/>
        </w:rPr>
        <w:t>Technical</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Report</w:t>
      </w:r>
      <w:proofErr w:type="spellEnd"/>
      <w:r w:rsidRPr="003113EE">
        <w:rPr>
          <w:rFonts w:ascii="Times New Roman" w:hAnsi="Times New Roman" w:cs="Times New Roman"/>
          <w:sz w:val="24"/>
          <w:szCs w:val="24"/>
        </w:rPr>
        <w:t xml:space="preserve">, PSW– GTR–159, </w:t>
      </w:r>
      <w:proofErr w:type="spellStart"/>
      <w:r w:rsidRPr="003113EE">
        <w:rPr>
          <w:rFonts w:ascii="Times New Roman" w:hAnsi="Times New Roman" w:cs="Times New Roman"/>
          <w:sz w:val="24"/>
          <w:szCs w:val="24"/>
        </w:rPr>
        <w:t>Pacific</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Southwest</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Research</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Station</w:t>
      </w:r>
      <w:proofErr w:type="spellEnd"/>
      <w:r w:rsidRPr="003113EE">
        <w:rPr>
          <w:rFonts w:ascii="Times New Roman" w:hAnsi="Times New Roman" w:cs="Times New Roman"/>
          <w:sz w:val="24"/>
          <w:szCs w:val="24"/>
        </w:rPr>
        <w:t xml:space="preserve">, Forest </w:t>
      </w:r>
      <w:proofErr w:type="spellStart"/>
      <w:r w:rsidRPr="003113EE">
        <w:rPr>
          <w:rFonts w:ascii="Times New Roman" w:hAnsi="Times New Roman" w:cs="Times New Roman"/>
          <w:sz w:val="24"/>
          <w:szCs w:val="24"/>
        </w:rPr>
        <w:t>Services</w:t>
      </w:r>
      <w:proofErr w:type="spellEnd"/>
      <w:r w:rsidRPr="003113EE">
        <w:rPr>
          <w:rFonts w:ascii="Times New Roman" w:hAnsi="Times New Roman" w:cs="Times New Roman"/>
          <w:sz w:val="24"/>
          <w:szCs w:val="24"/>
        </w:rPr>
        <w:t xml:space="preserve">, U.S. </w:t>
      </w:r>
      <w:proofErr w:type="spellStart"/>
      <w:r w:rsidRPr="003113EE">
        <w:rPr>
          <w:rFonts w:ascii="Times New Roman" w:hAnsi="Times New Roman" w:cs="Times New Roman"/>
          <w:sz w:val="24"/>
          <w:szCs w:val="24"/>
        </w:rPr>
        <w:t>Department</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of</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Agriculture</w:t>
      </w:r>
      <w:proofErr w:type="spellEnd"/>
      <w:r w:rsidRPr="003113EE">
        <w:rPr>
          <w:rFonts w:ascii="Times New Roman" w:hAnsi="Times New Roman" w:cs="Times New Roman"/>
          <w:sz w:val="24"/>
          <w:szCs w:val="24"/>
        </w:rPr>
        <w:t>, Albany, California</w:t>
      </w:r>
    </w:p>
    <w:p w14:paraId="6BA6B906"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
    <w:p w14:paraId="761511A3"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
    <w:p w14:paraId="2152A12A"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r w:rsidRPr="00014B4F">
        <w:rPr>
          <w:rFonts w:ascii="Times New Roman" w:hAnsi="Times New Roman" w:cs="Times New Roman"/>
          <w:sz w:val="24"/>
          <w:szCs w:val="24"/>
        </w:rPr>
        <w:t xml:space="preserve">Steven, R., Morrison, C., &amp; </w:t>
      </w:r>
      <w:proofErr w:type="spellStart"/>
      <w:r w:rsidRPr="00014B4F">
        <w:rPr>
          <w:rFonts w:ascii="Times New Roman" w:hAnsi="Times New Roman" w:cs="Times New Roman"/>
          <w:sz w:val="24"/>
          <w:szCs w:val="24"/>
        </w:rPr>
        <w:t>Castley</w:t>
      </w:r>
      <w:proofErr w:type="spellEnd"/>
      <w:r w:rsidRPr="00014B4F">
        <w:rPr>
          <w:rFonts w:ascii="Times New Roman" w:hAnsi="Times New Roman" w:cs="Times New Roman"/>
          <w:sz w:val="24"/>
          <w:szCs w:val="24"/>
        </w:rPr>
        <w:t xml:space="preserve">, J. G. (2015). </w:t>
      </w:r>
      <w:proofErr w:type="spellStart"/>
      <w:r w:rsidRPr="00014B4F">
        <w:rPr>
          <w:rFonts w:ascii="Times New Roman" w:hAnsi="Times New Roman" w:cs="Times New Roman"/>
          <w:sz w:val="24"/>
          <w:szCs w:val="24"/>
        </w:rPr>
        <w:t>Birdwatching</w:t>
      </w:r>
      <w:proofErr w:type="spellEnd"/>
      <w:r w:rsidRPr="00014B4F">
        <w:rPr>
          <w:rFonts w:ascii="Times New Roman" w:hAnsi="Times New Roman" w:cs="Times New Roman"/>
          <w:sz w:val="24"/>
          <w:szCs w:val="24"/>
        </w:rPr>
        <w:t xml:space="preserve"> and </w:t>
      </w:r>
      <w:proofErr w:type="spellStart"/>
      <w:r w:rsidRPr="00014B4F">
        <w:rPr>
          <w:rFonts w:ascii="Times New Roman" w:hAnsi="Times New Roman" w:cs="Times New Roman"/>
          <w:sz w:val="24"/>
          <w:szCs w:val="24"/>
        </w:rPr>
        <w:t>avitourism</w:t>
      </w:r>
      <w:proofErr w:type="spellEnd"/>
      <w:r w:rsidRPr="00014B4F">
        <w:rPr>
          <w:rFonts w:ascii="Times New Roman" w:hAnsi="Times New Roman" w:cs="Times New Roman"/>
          <w:sz w:val="24"/>
          <w:szCs w:val="24"/>
        </w:rPr>
        <w:t xml:space="preserve">: A global </w:t>
      </w:r>
      <w:proofErr w:type="spellStart"/>
      <w:r w:rsidRPr="00014B4F">
        <w:rPr>
          <w:rFonts w:ascii="Times New Roman" w:hAnsi="Times New Roman" w:cs="Times New Roman"/>
          <w:sz w:val="24"/>
          <w:szCs w:val="24"/>
        </w:rPr>
        <w:t>review</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of</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research</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into</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its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participant</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markets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distribution</w:t>
      </w:r>
      <w:proofErr w:type="spellEnd"/>
      <w:r w:rsidRPr="00014B4F">
        <w:rPr>
          <w:rFonts w:ascii="Times New Roman" w:hAnsi="Times New Roman" w:cs="Times New Roman"/>
          <w:sz w:val="24"/>
          <w:szCs w:val="24"/>
        </w:rPr>
        <w:t xml:space="preserve"> and </w:t>
      </w:r>
      <w:proofErr w:type="spellStart"/>
      <w:r w:rsidRPr="00014B4F">
        <w:rPr>
          <w:rFonts w:ascii="Times New Roman" w:hAnsi="Times New Roman" w:cs="Times New Roman"/>
          <w:sz w:val="24"/>
          <w:szCs w:val="24"/>
        </w:rPr>
        <w:t>impacts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Environmental</w:t>
      </w:r>
      <w:proofErr w:type="spellEnd"/>
      <w:r w:rsidRPr="00014B4F">
        <w:rPr>
          <w:rFonts w:ascii="Times New Roman" w:hAnsi="Times New Roman" w:cs="Times New Roman"/>
          <w:sz w:val="24"/>
          <w:szCs w:val="24"/>
        </w:rPr>
        <w:t xml:space="preserve"> Management, 56(2), 459-475.</w:t>
      </w:r>
    </w:p>
    <w:p w14:paraId="79FD80FA"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
    <w:p w14:paraId="0D49E3EB" w14:textId="77777777" w:rsidR="00214C63" w:rsidRDefault="00214C63" w:rsidP="00B01540">
      <w:pPr>
        <w:spacing w:after="0" w:line="276" w:lineRule="auto"/>
        <w:ind w:left="709" w:hanging="709"/>
        <w:jc w:val="both"/>
        <w:rPr>
          <w:rFonts w:ascii="Times New Roman" w:hAnsi="Times New Roman" w:cs="Times New Roman"/>
          <w:sz w:val="24"/>
          <w:szCs w:val="24"/>
        </w:rPr>
      </w:pPr>
      <w:r w:rsidRPr="00014B4F">
        <w:rPr>
          <w:rFonts w:ascii="Times New Roman" w:hAnsi="Times New Roman" w:cs="Times New Roman"/>
          <w:sz w:val="24"/>
          <w:szCs w:val="24"/>
        </w:rPr>
        <w:t xml:space="preserve">Sullivan, B. L., Wood, C. L., </w:t>
      </w:r>
      <w:proofErr w:type="spellStart"/>
      <w:r w:rsidRPr="00014B4F">
        <w:rPr>
          <w:rFonts w:ascii="Times New Roman" w:hAnsi="Times New Roman" w:cs="Times New Roman"/>
          <w:sz w:val="24"/>
          <w:szCs w:val="24"/>
        </w:rPr>
        <w:t>Iliff</w:t>
      </w:r>
      <w:proofErr w:type="spellEnd"/>
      <w:r w:rsidRPr="00014B4F">
        <w:rPr>
          <w:rFonts w:ascii="Times New Roman" w:hAnsi="Times New Roman" w:cs="Times New Roman"/>
          <w:sz w:val="24"/>
          <w:szCs w:val="24"/>
        </w:rPr>
        <w:t xml:space="preserve">, M. J., </w:t>
      </w:r>
      <w:proofErr w:type="spellStart"/>
      <w:r w:rsidRPr="00014B4F">
        <w:rPr>
          <w:rFonts w:ascii="Times New Roman" w:hAnsi="Times New Roman" w:cs="Times New Roman"/>
          <w:sz w:val="24"/>
          <w:szCs w:val="24"/>
        </w:rPr>
        <w:t>Bonney</w:t>
      </w:r>
      <w:proofErr w:type="spellEnd"/>
      <w:r w:rsidRPr="00014B4F">
        <w:rPr>
          <w:rFonts w:ascii="Times New Roman" w:hAnsi="Times New Roman" w:cs="Times New Roman"/>
          <w:sz w:val="24"/>
          <w:szCs w:val="24"/>
        </w:rPr>
        <w:t xml:space="preserve">, R. E., </w:t>
      </w:r>
      <w:proofErr w:type="spellStart"/>
      <w:r w:rsidRPr="00014B4F">
        <w:rPr>
          <w:rFonts w:ascii="Times New Roman" w:hAnsi="Times New Roman" w:cs="Times New Roman"/>
          <w:sz w:val="24"/>
          <w:szCs w:val="24"/>
        </w:rPr>
        <w:t>Fink</w:t>
      </w:r>
      <w:proofErr w:type="spellEnd"/>
      <w:r w:rsidRPr="00014B4F">
        <w:rPr>
          <w:rFonts w:ascii="Times New Roman" w:hAnsi="Times New Roman" w:cs="Times New Roman"/>
          <w:sz w:val="24"/>
          <w:szCs w:val="24"/>
        </w:rPr>
        <w:t xml:space="preserve">, D., &amp; </w:t>
      </w:r>
      <w:proofErr w:type="spellStart"/>
      <w:r w:rsidRPr="00014B4F">
        <w:rPr>
          <w:rFonts w:ascii="Times New Roman" w:hAnsi="Times New Roman" w:cs="Times New Roman"/>
          <w:sz w:val="24"/>
          <w:szCs w:val="24"/>
        </w:rPr>
        <w:t>Kelling</w:t>
      </w:r>
      <w:proofErr w:type="spellEnd"/>
      <w:r w:rsidRPr="00014B4F">
        <w:rPr>
          <w:rFonts w:ascii="Times New Roman" w:hAnsi="Times New Roman" w:cs="Times New Roman"/>
          <w:sz w:val="24"/>
          <w:szCs w:val="24"/>
        </w:rPr>
        <w:t xml:space="preserve">, S. (2014). </w:t>
      </w:r>
      <w:proofErr w:type="spellStart"/>
      <w:r w:rsidRPr="00014B4F">
        <w:rPr>
          <w:rFonts w:ascii="Times New Roman" w:hAnsi="Times New Roman" w:cs="Times New Roman"/>
          <w:sz w:val="24"/>
          <w:szCs w:val="24"/>
        </w:rPr>
        <w:t>eBird</w:t>
      </w:r>
      <w:proofErr w:type="spellEnd"/>
      <w:r w:rsidRPr="00014B4F">
        <w:rPr>
          <w:rFonts w:ascii="Times New Roman" w:hAnsi="Times New Roman" w:cs="Times New Roman"/>
          <w:sz w:val="24"/>
          <w:szCs w:val="24"/>
        </w:rPr>
        <w:t xml:space="preserve">: A </w:t>
      </w:r>
      <w:proofErr w:type="spellStart"/>
      <w:r w:rsidRPr="00014B4F">
        <w:rPr>
          <w:rFonts w:ascii="Times New Roman" w:hAnsi="Times New Roman" w:cs="Times New Roman"/>
          <w:sz w:val="24"/>
          <w:szCs w:val="24"/>
        </w:rPr>
        <w:t>citizen-based</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bird</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observation</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network</w:t>
      </w:r>
      <w:proofErr w:type="spellEnd"/>
      <w:r w:rsidRPr="00014B4F">
        <w:rPr>
          <w:rFonts w:ascii="Times New Roman" w:hAnsi="Times New Roman" w:cs="Times New Roman"/>
          <w:sz w:val="24"/>
          <w:szCs w:val="24"/>
        </w:rPr>
        <w:t xml:space="preserve"> in </w:t>
      </w:r>
      <w:proofErr w:type="spellStart"/>
      <w:r w:rsidRPr="00014B4F">
        <w:rPr>
          <w:rFonts w:ascii="Times New Roman" w:hAnsi="Times New Roman" w:cs="Times New Roman"/>
          <w:sz w:val="24"/>
          <w:szCs w:val="24"/>
        </w:rPr>
        <w:t>the</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biological</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sciences</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Biological</w:t>
      </w:r>
      <w:proofErr w:type="spellEnd"/>
      <w:r w:rsidRPr="00014B4F">
        <w:rPr>
          <w:rFonts w:ascii="Times New Roman" w:hAnsi="Times New Roman" w:cs="Times New Roman"/>
          <w:sz w:val="24"/>
          <w:szCs w:val="24"/>
        </w:rPr>
        <w:t xml:space="preserve"> </w:t>
      </w:r>
      <w:proofErr w:type="spellStart"/>
      <w:r w:rsidRPr="00014B4F">
        <w:rPr>
          <w:rFonts w:ascii="Times New Roman" w:hAnsi="Times New Roman" w:cs="Times New Roman"/>
          <w:sz w:val="24"/>
          <w:szCs w:val="24"/>
        </w:rPr>
        <w:t>Conservation</w:t>
      </w:r>
      <w:proofErr w:type="spellEnd"/>
      <w:r w:rsidRPr="00014B4F">
        <w:rPr>
          <w:rFonts w:ascii="Times New Roman" w:hAnsi="Times New Roman" w:cs="Times New Roman"/>
          <w:sz w:val="24"/>
          <w:szCs w:val="24"/>
        </w:rPr>
        <w:t>, 169, 31-40.</w:t>
      </w:r>
    </w:p>
    <w:p w14:paraId="66B973D4" w14:textId="77777777" w:rsidR="00214C63" w:rsidRPr="003113EE" w:rsidRDefault="00214C63" w:rsidP="00B01540">
      <w:pPr>
        <w:spacing w:after="0" w:line="276" w:lineRule="auto"/>
        <w:ind w:left="709" w:hanging="709"/>
        <w:jc w:val="both"/>
        <w:rPr>
          <w:rFonts w:ascii="Times New Roman" w:hAnsi="Times New Roman" w:cs="Times New Roman"/>
          <w:sz w:val="24"/>
          <w:szCs w:val="24"/>
        </w:rPr>
      </w:pPr>
    </w:p>
    <w:p w14:paraId="739D7476" w14:textId="77777777" w:rsidR="00214C63" w:rsidRPr="003113EE" w:rsidRDefault="00214C63" w:rsidP="00B01540">
      <w:pPr>
        <w:spacing w:after="0" w:line="276" w:lineRule="auto"/>
        <w:ind w:left="709" w:hanging="709"/>
        <w:jc w:val="both"/>
        <w:rPr>
          <w:rFonts w:ascii="Times New Roman" w:hAnsi="Times New Roman" w:cs="Times New Roman"/>
          <w:sz w:val="24"/>
          <w:szCs w:val="24"/>
        </w:rPr>
      </w:pPr>
      <w:r w:rsidRPr="003113EE">
        <w:rPr>
          <w:rFonts w:ascii="Times New Roman" w:hAnsi="Times New Roman" w:cs="Times New Roman"/>
          <w:sz w:val="24"/>
          <w:szCs w:val="24"/>
        </w:rPr>
        <w:t xml:space="preserve">Villarreal H., M. Álvarez, S. Córdoba, F. Escobar, G. Fagua, F. GAST, H. Mendoza, </w:t>
      </w:r>
      <w:proofErr w:type="spellStart"/>
      <w:proofErr w:type="gramStart"/>
      <w:r w:rsidRPr="003113EE">
        <w:rPr>
          <w:rFonts w:ascii="Times New Roman" w:hAnsi="Times New Roman" w:cs="Times New Roman"/>
          <w:sz w:val="24"/>
          <w:szCs w:val="24"/>
        </w:rPr>
        <w:t>Μ.Ospina</w:t>
      </w:r>
      <w:proofErr w:type="spellEnd"/>
      <w:proofErr w:type="gramEnd"/>
      <w:r w:rsidRPr="003113EE">
        <w:rPr>
          <w:rFonts w:ascii="Times New Roman" w:hAnsi="Times New Roman" w:cs="Times New Roman"/>
          <w:sz w:val="24"/>
          <w:szCs w:val="24"/>
        </w:rPr>
        <w:t xml:space="preserve"> y A.M. Umaña. (2004). Manual de métodos para el desarrollo de inventarios de biodiversidad. Programa de Inventarios de Biodiversidad. Instituto de Investigación de Recursos Biológicos Alexander </w:t>
      </w:r>
      <w:proofErr w:type="spellStart"/>
      <w:r w:rsidRPr="003113EE">
        <w:rPr>
          <w:rFonts w:ascii="Times New Roman" w:hAnsi="Times New Roman" w:cs="Times New Roman"/>
          <w:sz w:val="24"/>
          <w:szCs w:val="24"/>
        </w:rPr>
        <w:t>von</w:t>
      </w:r>
      <w:proofErr w:type="spellEnd"/>
      <w:r w:rsidRPr="003113EE">
        <w:rPr>
          <w:rFonts w:ascii="Times New Roman" w:hAnsi="Times New Roman" w:cs="Times New Roman"/>
          <w:sz w:val="24"/>
          <w:szCs w:val="24"/>
        </w:rPr>
        <w:t xml:space="preserve"> Humboldt. Bogotá, Colombia. 236 р.</w:t>
      </w:r>
    </w:p>
    <w:p w14:paraId="7A89DB02" w14:textId="77777777" w:rsidR="00214C63" w:rsidRPr="003113EE" w:rsidRDefault="00214C63" w:rsidP="00B01540">
      <w:pPr>
        <w:spacing w:after="0" w:line="276" w:lineRule="auto"/>
        <w:ind w:left="709" w:hanging="709"/>
        <w:jc w:val="both"/>
        <w:rPr>
          <w:rFonts w:ascii="Times New Roman" w:hAnsi="Times New Roman" w:cs="Times New Roman"/>
          <w:sz w:val="24"/>
          <w:szCs w:val="24"/>
        </w:rPr>
      </w:pPr>
    </w:p>
    <w:p w14:paraId="15A3DD95" w14:textId="77777777" w:rsidR="00214C63" w:rsidRDefault="00214C63" w:rsidP="00B01540">
      <w:pPr>
        <w:spacing w:after="0" w:line="276" w:lineRule="auto"/>
        <w:ind w:left="709" w:hanging="709"/>
        <w:jc w:val="both"/>
        <w:rPr>
          <w:rFonts w:ascii="Times New Roman" w:hAnsi="Times New Roman" w:cs="Times New Roman"/>
          <w:sz w:val="24"/>
          <w:szCs w:val="24"/>
        </w:rPr>
      </w:pPr>
      <w:proofErr w:type="spellStart"/>
      <w:r w:rsidRPr="003113EE">
        <w:rPr>
          <w:rFonts w:ascii="Times New Roman" w:hAnsi="Times New Roman" w:cs="Times New Roman"/>
          <w:sz w:val="24"/>
          <w:szCs w:val="24"/>
        </w:rPr>
        <w:t>Wunderle</w:t>
      </w:r>
      <w:proofErr w:type="spellEnd"/>
      <w:r w:rsidRPr="003113EE">
        <w:rPr>
          <w:rFonts w:ascii="Times New Roman" w:hAnsi="Times New Roman" w:cs="Times New Roman"/>
          <w:sz w:val="24"/>
          <w:szCs w:val="24"/>
        </w:rPr>
        <w:t xml:space="preserve">, J.M., Jr. (1994). Métodos para contar aves terrestres del Caribe. General </w:t>
      </w:r>
      <w:proofErr w:type="spellStart"/>
      <w:r w:rsidRPr="003113EE">
        <w:rPr>
          <w:rFonts w:ascii="Times New Roman" w:hAnsi="Times New Roman" w:cs="Times New Roman"/>
          <w:sz w:val="24"/>
          <w:szCs w:val="24"/>
        </w:rPr>
        <w:t>Technical</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Report</w:t>
      </w:r>
      <w:proofErr w:type="spellEnd"/>
      <w:r w:rsidRPr="003113EE">
        <w:rPr>
          <w:rFonts w:ascii="Times New Roman" w:hAnsi="Times New Roman" w:cs="Times New Roman"/>
          <w:sz w:val="24"/>
          <w:szCs w:val="24"/>
        </w:rPr>
        <w:t xml:space="preserve"> SO–100. U.S. </w:t>
      </w:r>
      <w:proofErr w:type="spellStart"/>
      <w:r w:rsidRPr="003113EE">
        <w:rPr>
          <w:rFonts w:ascii="Times New Roman" w:hAnsi="Times New Roman" w:cs="Times New Roman"/>
          <w:sz w:val="24"/>
          <w:szCs w:val="24"/>
        </w:rPr>
        <w:t>Department</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of</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Agriculture</w:t>
      </w:r>
      <w:proofErr w:type="spellEnd"/>
      <w:r w:rsidRPr="003113EE">
        <w:rPr>
          <w:rFonts w:ascii="Times New Roman" w:hAnsi="Times New Roman" w:cs="Times New Roman"/>
          <w:sz w:val="24"/>
          <w:szCs w:val="24"/>
        </w:rPr>
        <w:t xml:space="preserve">, Forest </w:t>
      </w:r>
      <w:proofErr w:type="spellStart"/>
      <w:r w:rsidRPr="003113EE">
        <w:rPr>
          <w:rFonts w:ascii="Times New Roman" w:hAnsi="Times New Roman" w:cs="Times New Roman"/>
          <w:sz w:val="24"/>
          <w:szCs w:val="24"/>
        </w:rPr>
        <w:t>Service</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Southern</w:t>
      </w:r>
      <w:proofErr w:type="spellEnd"/>
      <w:r w:rsidRPr="003113EE">
        <w:rPr>
          <w:rFonts w:ascii="Times New Roman" w:hAnsi="Times New Roman" w:cs="Times New Roman"/>
          <w:sz w:val="24"/>
          <w:szCs w:val="24"/>
        </w:rPr>
        <w:t xml:space="preserve"> Forest </w:t>
      </w:r>
      <w:proofErr w:type="spellStart"/>
      <w:r w:rsidRPr="003113EE">
        <w:rPr>
          <w:rFonts w:ascii="Times New Roman" w:hAnsi="Times New Roman" w:cs="Times New Roman"/>
          <w:sz w:val="24"/>
          <w:szCs w:val="24"/>
        </w:rPr>
        <w:t>Experiment</w:t>
      </w:r>
      <w:proofErr w:type="spellEnd"/>
      <w:r w:rsidRPr="003113EE">
        <w:rPr>
          <w:rFonts w:ascii="Times New Roman" w:hAnsi="Times New Roman" w:cs="Times New Roman"/>
          <w:sz w:val="24"/>
          <w:szCs w:val="24"/>
        </w:rPr>
        <w:t xml:space="preserve"> </w:t>
      </w:r>
      <w:proofErr w:type="spellStart"/>
      <w:r w:rsidRPr="003113EE">
        <w:rPr>
          <w:rFonts w:ascii="Times New Roman" w:hAnsi="Times New Roman" w:cs="Times New Roman"/>
          <w:sz w:val="24"/>
          <w:szCs w:val="24"/>
        </w:rPr>
        <w:t>Station</w:t>
      </w:r>
      <w:proofErr w:type="spellEnd"/>
      <w:r w:rsidRPr="003113EE">
        <w:rPr>
          <w:rFonts w:ascii="Times New Roman" w:hAnsi="Times New Roman" w:cs="Times New Roman"/>
          <w:sz w:val="24"/>
          <w:szCs w:val="24"/>
        </w:rPr>
        <w:t xml:space="preserve">, New Orleans, </w:t>
      </w:r>
      <w:proofErr w:type="spellStart"/>
      <w:r w:rsidRPr="003113EE">
        <w:rPr>
          <w:rFonts w:ascii="Times New Roman" w:hAnsi="Times New Roman" w:cs="Times New Roman"/>
          <w:sz w:val="24"/>
          <w:szCs w:val="24"/>
        </w:rPr>
        <w:t>Louisiana</w:t>
      </w:r>
      <w:proofErr w:type="spellEnd"/>
    </w:p>
    <w:p w14:paraId="0BDF0DAE" w14:textId="77777777" w:rsidR="00B01540" w:rsidRDefault="00B01540" w:rsidP="00B01540">
      <w:pPr>
        <w:spacing w:after="0" w:line="276" w:lineRule="auto"/>
        <w:ind w:left="709" w:hanging="709"/>
        <w:jc w:val="both"/>
        <w:rPr>
          <w:rFonts w:ascii="Times New Roman" w:hAnsi="Times New Roman" w:cs="Times New Roman"/>
          <w:sz w:val="24"/>
          <w:szCs w:val="24"/>
        </w:rPr>
      </w:pPr>
    </w:p>
    <w:p w14:paraId="71B5E08F" w14:textId="77777777" w:rsidR="00B01540" w:rsidRPr="00B01540" w:rsidRDefault="00B01540" w:rsidP="00B01540">
      <w:pPr>
        <w:spacing w:after="0" w:line="276" w:lineRule="auto"/>
        <w:ind w:left="709" w:hanging="709"/>
        <w:jc w:val="both"/>
        <w:rPr>
          <w:rFonts w:ascii="Times New Roman" w:hAnsi="Times New Roman" w:cs="Times New Roman"/>
          <w:sz w:val="24"/>
          <w:szCs w:val="24"/>
        </w:rPr>
      </w:pPr>
      <w:r w:rsidRPr="00B01540">
        <w:rPr>
          <w:rFonts w:ascii="Times New Roman" w:hAnsi="Times New Roman" w:cs="Times New Roman"/>
          <w:sz w:val="24"/>
          <w:szCs w:val="24"/>
        </w:rPr>
        <w:t xml:space="preserve">Sullivan, B. L., Wood, C. L., </w:t>
      </w:r>
      <w:proofErr w:type="spellStart"/>
      <w:r w:rsidRPr="00B01540">
        <w:rPr>
          <w:rFonts w:ascii="Times New Roman" w:hAnsi="Times New Roman" w:cs="Times New Roman"/>
          <w:sz w:val="24"/>
          <w:szCs w:val="24"/>
        </w:rPr>
        <w:t>Iliff</w:t>
      </w:r>
      <w:proofErr w:type="spellEnd"/>
      <w:r w:rsidRPr="00B01540">
        <w:rPr>
          <w:rFonts w:ascii="Times New Roman" w:hAnsi="Times New Roman" w:cs="Times New Roman"/>
          <w:sz w:val="24"/>
          <w:szCs w:val="24"/>
        </w:rPr>
        <w:t xml:space="preserve">, M. J., </w:t>
      </w:r>
      <w:proofErr w:type="spellStart"/>
      <w:r w:rsidRPr="00B01540">
        <w:rPr>
          <w:rFonts w:ascii="Times New Roman" w:hAnsi="Times New Roman" w:cs="Times New Roman"/>
          <w:sz w:val="24"/>
          <w:szCs w:val="24"/>
        </w:rPr>
        <w:t>Bonney</w:t>
      </w:r>
      <w:proofErr w:type="spellEnd"/>
      <w:r w:rsidRPr="00B01540">
        <w:rPr>
          <w:rFonts w:ascii="Times New Roman" w:hAnsi="Times New Roman" w:cs="Times New Roman"/>
          <w:sz w:val="24"/>
          <w:szCs w:val="24"/>
        </w:rPr>
        <w:t xml:space="preserve">, R. E., </w:t>
      </w:r>
      <w:proofErr w:type="spellStart"/>
      <w:r w:rsidRPr="00B01540">
        <w:rPr>
          <w:rFonts w:ascii="Times New Roman" w:hAnsi="Times New Roman" w:cs="Times New Roman"/>
          <w:sz w:val="24"/>
          <w:szCs w:val="24"/>
        </w:rPr>
        <w:t>Fink</w:t>
      </w:r>
      <w:proofErr w:type="spellEnd"/>
      <w:r w:rsidRPr="00B01540">
        <w:rPr>
          <w:rFonts w:ascii="Times New Roman" w:hAnsi="Times New Roman" w:cs="Times New Roman"/>
          <w:sz w:val="24"/>
          <w:szCs w:val="24"/>
        </w:rPr>
        <w:t xml:space="preserve">, D., &amp; </w:t>
      </w:r>
      <w:proofErr w:type="spellStart"/>
      <w:r w:rsidRPr="00B01540">
        <w:rPr>
          <w:rFonts w:ascii="Times New Roman" w:hAnsi="Times New Roman" w:cs="Times New Roman"/>
          <w:sz w:val="24"/>
          <w:szCs w:val="24"/>
        </w:rPr>
        <w:t>Kelling</w:t>
      </w:r>
      <w:proofErr w:type="spellEnd"/>
      <w:r w:rsidRPr="00B01540">
        <w:rPr>
          <w:rFonts w:ascii="Times New Roman" w:hAnsi="Times New Roman" w:cs="Times New Roman"/>
          <w:sz w:val="24"/>
          <w:szCs w:val="24"/>
        </w:rPr>
        <w:t xml:space="preserve">, S. (2009). </w:t>
      </w:r>
      <w:proofErr w:type="spellStart"/>
      <w:r w:rsidRPr="00B01540">
        <w:rPr>
          <w:rFonts w:ascii="Times New Roman" w:hAnsi="Times New Roman" w:cs="Times New Roman"/>
          <w:sz w:val="24"/>
          <w:szCs w:val="24"/>
        </w:rPr>
        <w:t>eBird</w:t>
      </w:r>
      <w:proofErr w:type="spellEnd"/>
      <w:r w:rsidRPr="00B01540">
        <w:rPr>
          <w:rFonts w:ascii="Times New Roman" w:hAnsi="Times New Roman" w:cs="Times New Roman"/>
          <w:sz w:val="24"/>
          <w:szCs w:val="24"/>
        </w:rPr>
        <w:t xml:space="preserve">: A </w:t>
      </w:r>
      <w:proofErr w:type="spellStart"/>
      <w:r w:rsidRPr="00B01540">
        <w:rPr>
          <w:rFonts w:ascii="Times New Roman" w:hAnsi="Times New Roman" w:cs="Times New Roman"/>
          <w:sz w:val="24"/>
          <w:szCs w:val="24"/>
        </w:rPr>
        <w:t>citizen-based</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bird</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observation</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network</w:t>
      </w:r>
      <w:proofErr w:type="spellEnd"/>
      <w:r w:rsidRPr="00B01540">
        <w:rPr>
          <w:rFonts w:ascii="Times New Roman" w:hAnsi="Times New Roman" w:cs="Times New Roman"/>
          <w:sz w:val="24"/>
          <w:szCs w:val="24"/>
        </w:rPr>
        <w:t xml:space="preserve"> in </w:t>
      </w:r>
      <w:proofErr w:type="spellStart"/>
      <w:r w:rsidRPr="00B01540">
        <w:rPr>
          <w:rFonts w:ascii="Times New Roman" w:hAnsi="Times New Roman" w:cs="Times New Roman"/>
          <w:sz w:val="24"/>
          <w:szCs w:val="24"/>
        </w:rPr>
        <w:t>the</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biological</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sciences</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Biological</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Conservation</w:t>
      </w:r>
      <w:proofErr w:type="spellEnd"/>
      <w:r w:rsidRPr="00B01540">
        <w:rPr>
          <w:rFonts w:ascii="Times New Roman" w:hAnsi="Times New Roman" w:cs="Times New Roman"/>
          <w:sz w:val="24"/>
          <w:szCs w:val="24"/>
        </w:rPr>
        <w:t>, 142(10), 2282-2292.</w:t>
      </w:r>
    </w:p>
    <w:p w14:paraId="6974BF2A" w14:textId="77777777" w:rsidR="00B01540" w:rsidRPr="00B01540" w:rsidRDefault="00B01540" w:rsidP="00B01540">
      <w:pPr>
        <w:spacing w:after="0" w:line="276" w:lineRule="auto"/>
        <w:ind w:left="709" w:hanging="709"/>
        <w:jc w:val="both"/>
        <w:rPr>
          <w:rFonts w:ascii="Times New Roman" w:hAnsi="Times New Roman" w:cs="Times New Roman"/>
          <w:sz w:val="24"/>
          <w:szCs w:val="24"/>
        </w:rPr>
      </w:pPr>
      <w:proofErr w:type="spellStart"/>
      <w:r w:rsidRPr="00B01540">
        <w:rPr>
          <w:rFonts w:ascii="Times New Roman" w:hAnsi="Times New Roman" w:cs="Times New Roman"/>
          <w:sz w:val="24"/>
          <w:szCs w:val="24"/>
        </w:rPr>
        <w:t>Xeno</w:t>
      </w:r>
      <w:proofErr w:type="spellEnd"/>
      <w:r w:rsidRPr="00B01540">
        <w:rPr>
          <w:rFonts w:ascii="Times New Roman" w:hAnsi="Times New Roman" w:cs="Times New Roman"/>
          <w:sz w:val="24"/>
          <w:szCs w:val="24"/>
        </w:rPr>
        <w:t xml:space="preserve">-Canto </w:t>
      </w:r>
      <w:proofErr w:type="spellStart"/>
      <w:r w:rsidRPr="00B01540">
        <w:rPr>
          <w:rFonts w:ascii="Times New Roman" w:hAnsi="Times New Roman" w:cs="Times New Roman"/>
          <w:sz w:val="24"/>
          <w:szCs w:val="24"/>
        </w:rPr>
        <w:t>Foundation</w:t>
      </w:r>
      <w:proofErr w:type="spellEnd"/>
      <w:r w:rsidRPr="00B01540">
        <w:rPr>
          <w:rFonts w:ascii="Times New Roman" w:hAnsi="Times New Roman" w:cs="Times New Roman"/>
          <w:sz w:val="24"/>
          <w:szCs w:val="24"/>
        </w:rPr>
        <w:t xml:space="preserve">. (2023). </w:t>
      </w:r>
      <w:proofErr w:type="spellStart"/>
      <w:r w:rsidRPr="00B01540">
        <w:rPr>
          <w:rFonts w:ascii="Times New Roman" w:hAnsi="Times New Roman" w:cs="Times New Roman"/>
          <w:sz w:val="24"/>
          <w:szCs w:val="24"/>
        </w:rPr>
        <w:t>Xeno</w:t>
      </w:r>
      <w:proofErr w:type="spellEnd"/>
      <w:r w:rsidRPr="00B01540">
        <w:rPr>
          <w:rFonts w:ascii="Times New Roman" w:hAnsi="Times New Roman" w:cs="Times New Roman"/>
          <w:sz w:val="24"/>
          <w:szCs w:val="24"/>
        </w:rPr>
        <w:t xml:space="preserve">-Canto </w:t>
      </w:r>
      <w:proofErr w:type="spellStart"/>
      <w:r w:rsidRPr="00B01540">
        <w:rPr>
          <w:rFonts w:ascii="Times New Roman" w:hAnsi="Times New Roman" w:cs="Times New Roman"/>
          <w:sz w:val="24"/>
          <w:szCs w:val="24"/>
        </w:rPr>
        <w:t>bird</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sound</w:t>
      </w:r>
      <w:proofErr w:type="spellEnd"/>
      <w:r w:rsidRPr="00B01540">
        <w:rPr>
          <w:rFonts w:ascii="Times New Roman" w:hAnsi="Times New Roman" w:cs="Times New Roman"/>
          <w:sz w:val="24"/>
          <w:szCs w:val="24"/>
        </w:rPr>
        <w:t xml:space="preserve"> archive. https://www.xeno-canto.org/</w:t>
      </w:r>
    </w:p>
    <w:p w14:paraId="6D46DE7E" w14:textId="3ED699C8" w:rsidR="00B01540" w:rsidRDefault="00B01540" w:rsidP="00B01540">
      <w:pPr>
        <w:spacing w:after="0" w:line="276" w:lineRule="auto"/>
        <w:ind w:left="709" w:hanging="709"/>
        <w:jc w:val="both"/>
        <w:rPr>
          <w:rFonts w:ascii="Times New Roman" w:hAnsi="Times New Roman" w:cs="Times New Roman"/>
          <w:sz w:val="24"/>
          <w:szCs w:val="24"/>
        </w:rPr>
      </w:pPr>
      <w:r w:rsidRPr="00B01540">
        <w:rPr>
          <w:rFonts w:ascii="Times New Roman" w:hAnsi="Times New Roman" w:cs="Times New Roman"/>
          <w:sz w:val="24"/>
          <w:szCs w:val="24"/>
        </w:rPr>
        <w:t xml:space="preserve">Picture </w:t>
      </w:r>
      <w:proofErr w:type="spellStart"/>
      <w:r w:rsidRPr="00B01540">
        <w:rPr>
          <w:rFonts w:ascii="Times New Roman" w:hAnsi="Times New Roman" w:cs="Times New Roman"/>
          <w:sz w:val="24"/>
          <w:szCs w:val="24"/>
        </w:rPr>
        <w:t>Bird</w:t>
      </w:r>
      <w:proofErr w:type="spellEnd"/>
      <w:r w:rsidRPr="00B01540">
        <w:rPr>
          <w:rFonts w:ascii="Times New Roman" w:hAnsi="Times New Roman" w:cs="Times New Roman"/>
          <w:sz w:val="24"/>
          <w:szCs w:val="24"/>
        </w:rPr>
        <w:t xml:space="preserve">. (2024). Picture </w:t>
      </w:r>
      <w:proofErr w:type="spellStart"/>
      <w:r w:rsidRPr="00B01540">
        <w:rPr>
          <w:rFonts w:ascii="Times New Roman" w:hAnsi="Times New Roman" w:cs="Times New Roman"/>
          <w:sz w:val="24"/>
          <w:szCs w:val="24"/>
        </w:rPr>
        <w:t>Bird</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Bird</w:t>
      </w:r>
      <w:proofErr w:type="spellEnd"/>
      <w:r w:rsidRPr="00B01540">
        <w:rPr>
          <w:rFonts w:ascii="Times New Roman" w:hAnsi="Times New Roman" w:cs="Times New Roman"/>
          <w:sz w:val="24"/>
          <w:szCs w:val="24"/>
        </w:rPr>
        <w:t xml:space="preserve"> </w:t>
      </w:r>
      <w:proofErr w:type="spellStart"/>
      <w:r w:rsidRPr="00B01540">
        <w:rPr>
          <w:rFonts w:ascii="Times New Roman" w:hAnsi="Times New Roman" w:cs="Times New Roman"/>
          <w:sz w:val="24"/>
          <w:szCs w:val="24"/>
        </w:rPr>
        <w:t>Identifier</w:t>
      </w:r>
      <w:proofErr w:type="spellEnd"/>
      <w:r w:rsidRPr="00B01540">
        <w:rPr>
          <w:rFonts w:ascii="Times New Roman" w:hAnsi="Times New Roman" w:cs="Times New Roman"/>
          <w:sz w:val="24"/>
          <w:szCs w:val="24"/>
        </w:rPr>
        <w:t>. https://www.picturebirdai.com/</w:t>
      </w:r>
    </w:p>
    <w:p w14:paraId="4A78485D" w14:textId="77777777" w:rsidR="00214C63" w:rsidRPr="003113EE" w:rsidRDefault="00214C63" w:rsidP="00B01540">
      <w:pPr>
        <w:spacing w:after="0" w:line="276" w:lineRule="auto"/>
        <w:ind w:left="709" w:hanging="709"/>
        <w:jc w:val="both"/>
        <w:rPr>
          <w:rFonts w:ascii="Times New Roman" w:hAnsi="Times New Roman" w:cs="Times New Roman"/>
          <w:sz w:val="24"/>
          <w:szCs w:val="24"/>
        </w:rPr>
      </w:pPr>
    </w:p>
    <w:p w14:paraId="037CEA36" w14:textId="77777777" w:rsidR="00214C63" w:rsidRPr="00014B4F" w:rsidRDefault="00214C63" w:rsidP="00B01540">
      <w:pPr>
        <w:spacing w:after="0" w:line="276" w:lineRule="auto"/>
        <w:ind w:left="709" w:hanging="709"/>
        <w:jc w:val="both"/>
        <w:rPr>
          <w:rFonts w:ascii="Times New Roman" w:hAnsi="Times New Roman" w:cs="Times New Roman"/>
          <w:sz w:val="24"/>
          <w:szCs w:val="24"/>
        </w:rPr>
      </w:pPr>
    </w:p>
    <w:p w14:paraId="6A31C599" w14:textId="77777777" w:rsidR="00214C63" w:rsidRDefault="00214C63" w:rsidP="00B01540">
      <w:pPr>
        <w:spacing w:after="0" w:line="276" w:lineRule="auto"/>
        <w:ind w:left="709" w:hanging="709"/>
        <w:jc w:val="both"/>
        <w:rPr>
          <w:rFonts w:ascii="Times New Roman" w:hAnsi="Times New Roman" w:cs="Times New Roman"/>
          <w:sz w:val="24"/>
          <w:szCs w:val="24"/>
        </w:rPr>
      </w:pPr>
    </w:p>
    <w:p w14:paraId="265DE86F" w14:textId="77777777" w:rsidR="004710C3" w:rsidRDefault="004710C3" w:rsidP="00B01540">
      <w:pPr>
        <w:spacing w:line="276" w:lineRule="auto"/>
      </w:pPr>
    </w:p>
    <w:sectPr w:rsidR="004710C3" w:rsidSect="00B01540">
      <w:headerReference w:type="default" r:id="rId16"/>
      <w:pgSz w:w="12240" w:h="15840"/>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322E" w14:textId="77777777" w:rsidR="00950374" w:rsidRDefault="00950374" w:rsidP="00214C63">
      <w:pPr>
        <w:spacing w:after="0" w:line="240" w:lineRule="auto"/>
      </w:pPr>
      <w:r>
        <w:separator/>
      </w:r>
    </w:p>
  </w:endnote>
  <w:endnote w:type="continuationSeparator" w:id="0">
    <w:p w14:paraId="0E0F19AD" w14:textId="77777777" w:rsidR="00950374" w:rsidRDefault="00950374" w:rsidP="0021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AE15" w14:textId="77777777" w:rsidR="00950374" w:rsidRDefault="00950374" w:rsidP="00214C63">
      <w:pPr>
        <w:spacing w:after="0" w:line="240" w:lineRule="auto"/>
      </w:pPr>
      <w:r>
        <w:separator/>
      </w:r>
    </w:p>
  </w:footnote>
  <w:footnote w:type="continuationSeparator" w:id="0">
    <w:p w14:paraId="4DE72500" w14:textId="77777777" w:rsidR="00950374" w:rsidRDefault="00950374" w:rsidP="00214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E4E7" w14:textId="13E5CF35" w:rsidR="00AC3E35" w:rsidRDefault="00000000">
    <w:pPr>
      <w:pStyle w:val="Encabezado"/>
      <w:rPr>
        <w:sz w:val="24"/>
        <w:szCs w:val="24"/>
      </w:rPr>
    </w:pPr>
    <w:r>
      <w:rPr>
        <w:rFonts w:asciiTheme="majorHAnsi" w:eastAsiaTheme="majorEastAsia" w:hAnsiTheme="majorHAnsi" w:cstheme="majorBidi"/>
        <w:color w:val="156082" w:themeColor="accent1"/>
        <w:sz w:val="24"/>
        <w:szCs w:val="24"/>
      </w:rPr>
      <w:ptab w:relativeTo="margin" w:alignment="right" w:leader="none"/>
    </w:r>
  </w:p>
  <w:p w14:paraId="715339FF" w14:textId="77777777" w:rsidR="00AC3E35" w:rsidRDefault="00AC3E35" w:rsidP="003040F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A0C4F"/>
    <w:multiLevelType w:val="hybridMultilevel"/>
    <w:tmpl w:val="B7E07F44"/>
    <w:lvl w:ilvl="0" w:tplc="240A0001">
      <w:start w:val="1"/>
      <w:numFmt w:val="bullet"/>
      <w:lvlText w:val=""/>
      <w:lvlJc w:val="left"/>
      <w:pPr>
        <w:ind w:left="1426" w:hanging="360"/>
      </w:pPr>
      <w:rPr>
        <w:rFonts w:ascii="Symbol" w:hAnsi="Symbo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1" w15:restartNumberingAfterBreak="0">
    <w:nsid w:val="3931569D"/>
    <w:multiLevelType w:val="hybridMultilevel"/>
    <w:tmpl w:val="7BEEEE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6723746">
    <w:abstractNumId w:val="1"/>
  </w:num>
  <w:num w:numId="2" w16cid:durableId="97139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63"/>
    <w:rsid w:val="00015FCB"/>
    <w:rsid w:val="000618A5"/>
    <w:rsid w:val="000A1B33"/>
    <w:rsid w:val="00101B18"/>
    <w:rsid w:val="001937C8"/>
    <w:rsid w:val="00214C63"/>
    <w:rsid w:val="002638DE"/>
    <w:rsid w:val="00277361"/>
    <w:rsid w:val="002A2DA0"/>
    <w:rsid w:val="004710C3"/>
    <w:rsid w:val="004A2E85"/>
    <w:rsid w:val="005555D8"/>
    <w:rsid w:val="00580E43"/>
    <w:rsid w:val="006C2BC4"/>
    <w:rsid w:val="00773F12"/>
    <w:rsid w:val="00950374"/>
    <w:rsid w:val="009B4FA9"/>
    <w:rsid w:val="009B79C4"/>
    <w:rsid w:val="00AC3E35"/>
    <w:rsid w:val="00B01540"/>
    <w:rsid w:val="00BE6494"/>
    <w:rsid w:val="00DA5E37"/>
    <w:rsid w:val="00EA6DE3"/>
    <w:rsid w:val="00F16405"/>
    <w:rsid w:val="00F567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E55F"/>
  <w15:chartTrackingRefBased/>
  <w15:docId w15:val="{A25B7145-0EC3-4177-97B4-7557D6D1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C63"/>
    <w:pPr>
      <w:spacing w:line="259" w:lineRule="auto"/>
      <w:ind w:firstLine="0"/>
    </w:pPr>
    <w:rPr>
      <w:kern w:val="0"/>
      <w14:ligatures w14:val="none"/>
    </w:rPr>
  </w:style>
  <w:style w:type="paragraph" w:styleId="Ttulo1">
    <w:name w:val="heading 1"/>
    <w:basedOn w:val="Normal"/>
    <w:next w:val="Normal"/>
    <w:link w:val="Ttulo1Car"/>
    <w:uiPriority w:val="9"/>
    <w:qFormat/>
    <w:rsid w:val="00214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4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4C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4C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4C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4C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4C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4C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4C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APAReport">
    <w:name w:val="APA Report"/>
    <w:basedOn w:val="Tablanormal"/>
    <w:uiPriority w:val="99"/>
    <w:rsid w:val="00101B18"/>
    <w:pPr>
      <w:spacing w:after="0" w:line="240" w:lineRule="auto"/>
      <w:jc w:val="center"/>
    </w:pPr>
    <w:rPr>
      <w:rFonts w:ascii="Times New Roman" w:eastAsia="SimSun" w:hAnsi="Times New Roman" w:cs="Times New Roman"/>
      <w:kern w:val="0"/>
      <w:sz w:val="24"/>
      <w:szCs w:val="24"/>
      <w:lang w:val="es-MX" w:eastAsia="ja-JP"/>
      <w14:ligatures w14:val="none"/>
    </w:rPr>
    <w:tblPr>
      <w:tblBorders>
        <w:top w:val="single" w:sz="6" w:space="0" w:color="auto"/>
        <w:bottom w:val="single" w:sz="6"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Ttulo1Car">
    <w:name w:val="Título 1 Car"/>
    <w:basedOn w:val="Fuentedeprrafopredeter"/>
    <w:link w:val="Ttulo1"/>
    <w:uiPriority w:val="9"/>
    <w:rsid w:val="00214C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4C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4C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4C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4C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4C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4C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4C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4C63"/>
    <w:rPr>
      <w:rFonts w:eastAsiaTheme="majorEastAsia" w:cstheme="majorBidi"/>
      <w:color w:val="272727" w:themeColor="text1" w:themeTint="D8"/>
    </w:rPr>
  </w:style>
  <w:style w:type="paragraph" w:styleId="Ttulo">
    <w:name w:val="Title"/>
    <w:basedOn w:val="Normal"/>
    <w:next w:val="Normal"/>
    <w:link w:val="TtuloCar"/>
    <w:uiPriority w:val="10"/>
    <w:qFormat/>
    <w:rsid w:val="00214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4C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4C63"/>
    <w:pPr>
      <w:numPr>
        <w:ilvl w:val="1"/>
      </w:numPr>
      <w:ind w:firstLine="72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4C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4C63"/>
    <w:pPr>
      <w:spacing w:before="160"/>
      <w:jc w:val="center"/>
    </w:pPr>
    <w:rPr>
      <w:i/>
      <w:iCs/>
      <w:color w:val="404040" w:themeColor="text1" w:themeTint="BF"/>
    </w:rPr>
  </w:style>
  <w:style w:type="character" w:customStyle="1" w:styleId="CitaCar">
    <w:name w:val="Cita Car"/>
    <w:basedOn w:val="Fuentedeprrafopredeter"/>
    <w:link w:val="Cita"/>
    <w:uiPriority w:val="29"/>
    <w:rsid w:val="00214C63"/>
    <w:rPr>
      <w:i/>
      <w:iCs/>
      <w:color w:val="404040" w:themeColor="text1" w:themeTint="BF"/>
    </w:rPr>
  </w:style>
  <w:style w:type="paragraph" w:styleId="Prrafodelista">
    <w:name w:val="List Paragraph"/>
    <w:basedOn w:val="Normal"/>
    <w:uiPriority w:val="34"/>
    <w:qFormat/>
    <w:rsid w:val="00214C63"/>
    <w:pPr>
      <w:ind w:left="720"/>
      <w:contextualSpacing/>
    </w:pPr>
  </w:style>
  <w:style w:type="character" w:styleId="nfasisintenso">
    <w:name w:val="Intense Emphasis"/>
    <w:basedOn w:val="Fuentedeprrafopredeter"/>
    <w:uiPriority w:val="21"/>
    <w:qFormat/>
    <w:rsid w:val="00214C63"/>
    <w:rPr>
      <w:i/>
      <w:iCs/>
      <w:color w:val="0F4761" w:themeColor="accent1" w:themeShade="BF"/>
    </w:rPr>
  </w:style>
  <w:style w:type="paragraph" w:styleId="Citadestacada">
    <w:name w:val="Intense Quote"/>
    <w:basedOn w:val="Normal"/>
    <w:next w:val="Normal"/>
    <w:link w:val="CitadestacadaCar"/>
    <w:uiPriority w:val="30"/>
    <w:qFormat/>
    <w:rsid w:val="00214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4C63"/>
    <w:rPr>
      <w:i/>
      <w:iCs/>
      <w:color w:val="0F4761" w:themeColor="accent1" w:themeShade="BF"/>
    </w:rPr>
  </w:style>
  <w:style w:type="character" w:styleId="Referenciaintensa">
    <w:name w:val="Intense Reference"/>
    <w:basedOn w:val="Fuentedeprrafopredeter"/>
    <w:uiPriority w:val="32"/>
    <w:qFormat/>
    <w:rsid w:val="00214C63"/>
    <w:rPr>
      <w:b/>
      <w:bCs/>
      <w:smallCaps/>
      <w:color w:val="0F4761" w:themeColor="accent1" w:themeShade="BF"/>
      <w:spacing w:val="5"/>
    </w:rPr>
  </w:style>
  <w:style w:type="paragraph" w:styleId="HTMLconformatoprevio">
    <w:name w:val="HTML Preformatted"/>
    <w:basedOn w:val="Normal"/>
    <w:link w:val="HTMLconformatoprevioCar"/>
    <w:uiPriority w:val="99"/>
    <w:unhideWhenUsed/>
    <w:rsid w:val="00214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214C63"/>
    <w:rPr>
      <w:rFonts w:ascii="Courier New" w:eastAsia="Times New Roman" w:hAnsi="Courier New" w:cs="Courier New"/>
      <w:kern w:val="0"/>
      <w:sz w:val="20"/>
      <w:szCs w:val="20"/>
      <w:lang w:eastAsia="es-CO"/>
      <w14:ligatures w14:val="none"/>
    </w:rPr>
  </w:style>
  <w:style w:type="paragraph" w:styleId="Encabezado">
    <w:name w:val="header"/>
    <w:basedOn w:val="Normal"/>
    <w:link w:val="EncabezadoCar"/>
    <w:uiPriority w:val="99"/>
    <w:unhideWhenUsed/>
    <w:rsid w:val="00214C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C63"/>
    <w:rPr>
      <w:kern w:val="0"/>
      <w14:ligatures w14:val="none"/>
    </w:rPr>
  </w:style>
  <w:style w:type="table" w:styleId="Tabladelista6concolores">
    <w:name w:val="List Table 6 Colorful"/>
    <w:basedOn w:val="Tablanormal"/>
    <w:uiPriority w:val="51"/>
    <w:rsid w:val="00214C63"/>
    <w:pPr>
      <w:spacing w:after="0" w:line="240" w:lineRule="auto"/>
      <w:ind w:firstLine="0"/>
    </w:pPr>
    <w:rPr>
      <w:rFonts w:ascii="Times New Roman" w:eastAsia="Times New Roman" w:hAnsi="Times New Roman" w:cs="Times New Roman"/>
      <w:color w:val="000000" w:themeColor="text1"/>
      <w:kern w:val="0"/>
      <w:sz w:val="24"/>
      <w:szCs w:val="24"/>
      <w:lang w:val="es-ES" w:eastAsia="es-CO"/>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iedepgina">
    <w:name w:val="footer"/>
    <w:basedOn w:val="Normal"/>
    <w:link w:val="PiedepginaCar"/>
    <w:uiPriority w:val="99"/>
    <w:unhideWhenUsed/>
    <w:rsid w:val="00214C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C63"/>
    <w:rPr>
      <w:kern w:val="0"/>
      <w14:ligatures w14:val="none"/>
    </w:rPr>
  </w:style>
  <w:style w:type="character" w:styleId="Hipervnculo">
    <w:name w:val="Hyperlink"/>
    <w:basedOn w:val="Fuentedeprrafopredeter"/>
    <w:uiPriority w:val="99"/>
    <w:unhideWhenUsed/>
    <w:rsid w:val="00B01540"/>
    <w:rPr>
      <w:color w:val="467886" w:themeColor="hyperlink"/>
      <w:u w:val="single"/>
    </w:rPr>
  </w:style>
  <w:style w:type="character" w:styleId="Mencinsinresolver">
    <w:name w:val="Unresolved Mention"/>
    <w:basedOn w:val="Fuentedeprrafopredeter"/>
    <w:uiPriority w:val="99"/>
    <w:semiHidden/>
    <w:unhideWhenUsed/>
    <w:rsid w:val="00B0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humboldt.org.co/"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aturalis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3163</Words>
  <Characters>17399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Matilde Pinzon Candelario</dc:creator>
  <cp:keywords/>
  <dc:description/>
  <cp:lastModifiedBy>Fanny Matilde Pinzon Candelario</cp:lastModifiedBy>
  <cp:revision>3</cp:revision>
  <dcterms:created xsi:type="dcterms:W3CDTF">2025-04-06T23:21:00Z</dcterms:created>
  <dcterms:modified xsi:type="dcterms:W3CDTF">2025-04-07T15:08:00Z</dcterms:modified>
</cp:coreProperties>
</file>