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C8C62" w14:textId="77777777" w:rsidR="002742E7" w:rsidRDefault="002742E7" w:rsidP="00591936">
      <w:pPr>
        <w:spacing w:after="0"/>
        <w:jc w:val="both"/>
        <w:rPr>
          <w:b/>
          <w:lang w:val="es-MX"/>
        </w:rPr>
      </w:pPr>
    </w:p>
    <w:p w14:paraId="0798AFAB" w14:textId="77777777" w:rsidR="00591936" w:rsidRDefault="00376555" w:rsidP="00591936">
      <w:pPr>
        <w:spacing w:after="0" w:line="360" w:lineRule="auto"/>
        <w:jc w:val="both"/>
        <w:rPr>
          <w:b/>
          <w:lang w:val="en-US"/>
        </w:rPr>
      </w:pPr>
      <w:bookmarkStart w:id="0" w:name="_Hlk142492478"/>
      <w:r w:rsidRPr="0087338D">
        <w:rPr>
          <w:b/>
          <w:lang w:val="es-MX"/>
        </w:rPr>
        <w:t xml:space="preserve">Fraude financiero por falta de control interno. </w:t>
      </w:r>
      <w:r w:rsidRPr="0087338D">
        <w:rPr>
          <w:b/>
          <w:lang w:val="en-US"/>
        </w:rPr>
        <w:t>Caso Barings</w:t>
      </w:r>
      <w:r w:rsidR="00591936">
        <w:rPr>
          <w:b/>
          <w:lang w:val="en-US"/>
        </w:rPr>
        <w:t xml:space="preserve"> </w:t>
      </w:r>
      <w:bookmarkEnd w:id="0"/>
    </w:p>
    <w:p w14:paraId="67AA61F2" w14:textId="77777777" w:rsidR="00591936" w:rsidRDefault="00591936" w:rsidP="00591936">
      <w:pPr>
        <w:spacing w:after="0" w:line="360" w:lineRule="auto"/>
        <w:jc w:val="both"/>
        <w:rPr>
          <w:b/>
          <w:lang w:val="en-US"/>
        </w:rPr>
      </w:pPr>
    </w:p>
    <w:p w14:paraId="14EF4BE6" w14:textId="0797DA9D" w:rsidR="00376555" w:rsidRDefault="00376555" w:rsidP="00591936">
      <w:pPr>
        <w:spacing w:after="0" w:line="360" w:lineRule="auto"/>
        <w:jc w:val="both"/>
        <w:rPr>
          <w:lang w:val="es-MX"/>
        </w:rPr>
      </w:pPr>
      <w:r w:rsidRPr="0087338D">
        <w:rPr>
          <w:lang w:val="en-US"/>
        </w:rPr>
        <w:t xml:space="preserve">Financial fraud due to lack of internal control. </w:t>
      </w:r>
      <w:proofErr w:type="spellStart"/>
      <w:r w:rsidRPr="0087338D">
        <w:rPr>
          <w:lang w:val="es-MX"/>
        </w:rPr>
        <w:t>Baring's</w:t>
      </w:r>
      <w:proofErr w:type="spellEnd"/>
      <w:r w:rsidRPr="0087338D">
        <w:rPr>
          <w:lang w:val="es-MX"/>
        </w:rPr>
        <w:t xml:space="preserve"> case</w:t>
      </w:r>
    </w:p>
    <w:p w14:paraId="38AF2780" w14:textId="77777777" w:rsidR="008152CC" w:rsidRDefault="008152CC" w:rsidP="008152CC">
      <w:pPr>
        <w:pStyle w:val="IATED-Authors"/>
        <w:jc w:val="right"/>
        <w:rPr>
          <w:b w:val="0"/>
          <w:bCs w:val="0"/>
          <w:lang w:val="es-CO"/>
        </w:rPr>
      </w:pPr>
      <w:bookmarkStart w:id="1" w:name="_Hlk142492439"/>
      <w:r>
        <w:rPr>
          <w:b w:val="0"/>
          <w:bCs w:val="0"/>
          <w:lang w:val="es-CO"/>
        </w:rPr>
        <w:t>Recibido: 03-15-2023 Aprobado: 30-06-2023</w:t>
      </w:r>
    </w:p>
    <w:p w14:paraId="574542FE" w14:textId="77777777" w:rsidR="00591936" w:rsidRDefault="00591936" w:rsidP="008152CC">
      <w:pPr>
        <w:pStyle w:val="spstitulooriginal"/>
        <w:spacing w:line="360" w:lineRule="auto"/>
        <w:jc w:val="right"/>
        <w:rPr>
          <w:sz w:val="24"/>
          <w:lang w:val="es-MX"/>
        </w:rPr>
      </w:pPr>
    </w:p>
    <w:p w14:paraId="11E3F788" w14:textId="4ECBE685" w:rsidR="00225CAC" w:rsidRPr="00591936" w:rsidRDefault="00907916" w:rsidP="00591936">
      <w:pPr>
        <w:pStyle w:val="spstitulooriginal"/>
        <w:spacing w:line="360" w:lineRule="auto"/>
        <w:jc w:val="both"/>
        <w:rPr>
          <w:b w:val="0"/>
          <w:bCs/>
          <w:sz w:val="24"/>
          <w:lang w:val="es-MX"/>
        </w:rPr>
      </w:pPr>
      <w:r w:rsidRPr="00591936">
        <w:rPr>
          <w:b w:val="0"/>
          <w:bCs/>
          <w:sz w:val="24"/>
          <w:lang w:val="es-MX"/>
        </w:rPr>
        <w:t xml:space="preserve">Grecia Fernanda </w:t>
      </w:r>
      <w:r w:rsidR="00225CAC" w:rsidRPr="00591936">
        <w:rPr>
          <w:b w:val="0"/>
          <w:bCs/>
          <w:sz w:val="24"/>
          <w:lang w:val="es-MX"/>
        </w:rPr>
        <w:t xml:space="preserve">Flores Hernández </w:t>
      </w:r>
      <w:r w:rsidR="00591936">
        <w:rPr>
          <w:rStyle w:val="Refdenotaalpie"/>
          <w:b w:val="0"/>
          <w:bCs/>
          <w:sz w:val="24"/>
          <w:lang w:val="es-MX"/>
        </w:rPr>
        <w:footnoteReference w:id="1"/>
      </w:r>
    </w:p>
    <w:p w14:paraId="5666E404" w14:textId="5532C7CA" w:rsidR="00225CAC" w:rsidRPr="00591936" w:rsidRDefault="00907916" w:rsidP="00591936">
      <w:pPr>
        <w:pStyle w:val="spstitulooriginal"/>
        <w:spacing w:line="360" w:lineRule="auto"/>
        <w:jc w:val="both"/>
        <w:rPr>
          <w:b w:val="0"/>
          <w:bCs/>
          <w:sz w:val="24"/>
          <w:lang w:val="es-MX"/>
        </w:rPr>
      </w:pPr>
      <w:bookmarkStart w:id="2" w:name="_Hlk142492456"/>
      <w:bookmarkEnd w:id="1"/>
      <w:r w:rsidRPr="00591936">
        <w:rPr>
          <w:b w:val="0"/>
          <w:bCs/>
          <w:sz w:val="24"/>
          <w:lang w:val="es-MX"/>
        </w:rPr>
        <w:t xml:space="preserve">Cecilia </w:t>
      </w:r>
      <w:r w:rsidR="00225CAC" w:rsidRPr="00591936">
        <w:rPr>
          <w:b w:val="0"/>
          <w:bCs/>
          <w:sz w:val="24"/>
          <w:lang w:val="es-MX"/>
        </w:rPr>
        <w:t>García Muñoz Aparicio</w:t>
      </w:r>
      <w:r w:rsidR="00591936">
        <w:rPr>
          <w:rStyle w:val="Refdenotaalpie"/>
          <w:b w:val="0"/>
          <w:bCs/>
          <w:sz w:val="24"/>
          <w:lang w:val="es-MX"/>
        </w:rPr>
        <w:footnoteReference w:id="2"/>
      </w:r>
      <w:r w:rsidR="00225CAC" w:rsidRPr="00591936">
        <w:rPr>
          <w:b w:val="0"/>
          <w:bCs/>
          <w:sz w:val="24"/>
          <w:lang w:val="es-MX"/>
        </w:rPr>
        <w:t xml:space="preserve"> </w:t>
      </w:r>
    </w:p>
    <w:bookmarkEnd w:id="2"/>
    <w:p w14:paraId="03D8C7E1" w14:textId="116ED71E" w:rsidR="00225CAC" w:rsidRPr="00C77BF3" w:rsidRDefault="00225CAC" w:rsidP="00591936">
      <w:pPr>
        <w:pStyle w:val="spstitulooriginal"/>
        <w:spacing w:line="360" w:lineRule="auto"/>
        <w:jc w:val="both"/>
        <w:rPr>
          <w:b w:val="0"/>
          <w:bCs/>
          <w:i/>
          <w:iCs/>
          <w:sz w:val="24"/>
          <w:lang w:val="es-MX"/>
        </w:rPr>
      </w:pPr>
      <w:r w:rsidRPr="00C77BF3">
        <w:rPr>
          <w:b w:val="0"/>
          <w:bCs/>
          <w:i/>
          <w:iCs/>
          <w:sz w:val="24"/>
          <w:lang w:val="es-MX"/>
        </w:rPr>
        <w:t>División Académica de Ciencias Económico Administrativas DACEA</w:t>
      </w:r>
    </w:p>
    <w:p w14:paraId="322D9D98" w14:textId="73E3772E" w:rsidR="00064564" w:rsidRPr="00F65BFD" w:rsidRDefault="00C97D9D" w:rsidP="00606B4C">
      <w:pPr>
        <w:pStyle w:val="spsresumentit"/>
        <w:spacing w:line="360" w:lineRule="auto"/>
      </w:pPr>
      <w:r w:rsidRPr="00F65BFD">
        <w:t>Resumen</w:t>
      </w:r>
      <w:r w:rsidR="001E10D9" w:rsidRPr="00F65BFD">
        <w:t xml:space="preserve"> </w:t>
      </w:r>
    </w:p>
    <w:p w14:paraId="7AC97411" w14:textId="1B725670" w:rsidR="00064564" w:rsidRPr="0087338D" w:rsidRDefault="00376555" w:rsidP="000E20DA">
      <w:pPr>
        <w:pStyle w:val="spsresumtxt"/>
        <w:spacing w:line="360" w:lineRule="auto"/>
        <w:ind w:firstLine="284"/>
        <w:jc w:val="both"/>
      </w:pPr>
      <w:r w:rsidRPr="00376555">
        <w:rPr>
          <w:lang w:val="es-MX"/>
        </w:rPr>
        <w:t xml:space="preserve">Un fraude representa </w:t>
      </w:r>
      <w:r w:rsidR="000E20DA">
        <w:rPr>
          <w:lang w:val="es-MX"/>
        </w:rPr>
        <w:t xml:space="preserve">un </w:t>
      </w:r>
      <w:r w:rsidRPr="00376555">
        <w:rPr>
          <w:lang w:val="es-MX"/>
        </w:rPr>
        <w:t xml:space="preserve">acto ilegal realizado por una </w:t>
      </w:r>
      <w:r>
        <w:rPr>
          <w:lang w:val="es-MX"/>
        </w:rPr>
        <w:t xml:space="preserve">o varias </w:t>
      </w:r>
      <w:r w:rsidRPr="00376555">
        <w:rPr>
          <w:lang w:val="es-MX"/>
        </w:rPr>
        <w:t>persona</w:t>
      </w:r>
      <w:r>
        <w:rPr>
          <w:lang w:val="es-MX"/>
        </w:rPr>
        <w:t>s</w:t>
      </w:r>
      <w:r w:rsidRPr="00376555">
        <w:rPr>
          <w:lang w:val="es-MX"/>
        </w:rPr>
        <w:t xml:space="preserve"> sin escrúpulos ni ética</w:t>
      </w:r>
      <w:r w:rsidR="004F426C">
        <w:rPr>
          <w:lang w:val="es-MX"/>
        </w:rPr>
        <w:t>,</w:t>
      </w:r>
      <w:r w:rsidRPr="00376555">
        <w:rPr>
          <w:lang w:val="es-MX"/>
        </w:rPr>
        <w:t xml:space="preserve"> causando daños a personas o instituciones. El objetivo de este artículo es identificar los puntos </w:t>
      </w:r>
      <w:r w:rsidR="00F42BE1">
        <w:rPr>
          <w:lang w:val="es-MX"/>
        </w:rPr>
        <w:t>determinantes</w:t>
      </w:r>
      <w:r w:rsidRPr="00376555">
        <w:rPr>
          <w:lang w:val="es-MX"/>
        </w:rPr>
        <w:t xml:space="preserve"> de una entidad bancaria ante un fraude para la prevención y aplicación de modelos de control interno</w:t>
      </w:r>
      <w:r>
        <w:rPr>
          <w:lang w:val="es-MX"/>
        </w:rPr>
        <w:t>.</w:t>
      </w:r>
      <w:r w:rsidR="0087338D">
        <w:t xml:space="preserve"> </w:t>
      </w:r>
      <w:r w:rsidRPr="00376555">
        <w:t xml:space="preserve">Se llevó a cabo una metodología de tipo cualitativo del estudio de caso para el análisis del </w:t>
      </w:r>
      <w:r w:rsidR="000E20DA">
        <w:t>c</w:t>
      </w:r>
      <w:r w:rsidRPr="00376555">
        <w:t xml:space="preserve">aso </w:t>
      </w:r>
      <w:proofErr w:type="spellStart"/>
      <w:r w:rsidRPr="00376555">
        <w:t>Barings</w:t>
      </w:r>
      <w:proofErr w:type="spellEnd"/>
      <w:r w:rsidRPr="00376555">
        <w:t xml:space="preserve"> desde una perspectiva contable sobre el manejo de controles internos y las consecuencias que se generan por falta de supervisión constante y corrección de </w:t>
      </w:r>
      <w:r w:rsidR="0087338D" w:rsidRPr="00376555">
        <w:t>manuales</w:t>
      </w:r>
      <w:r w:rsidR="0087338D">
        <w:t>.</w:t>
      </w:r>
      <w:r w:rsidR="0087338D">
        <w:rPr>
          <w:lang w:val="es-MX"/>
        </w:rPr>
        <w:t xml:space="preserve"> Como</w:t>
      </w:r>
      <w:r w:rsidRPr="00376555">
        <w:rPr>
          <w:lang w:val="es-MX"/>
        </w:rPr>
        <w:t xml:space="preserve"> resultado de la investigación se propone la creación del </w:t>
      </w:r>
      <w:r w:rsidR="000E20DA" w:rsidRPr="00C77BF3">
        <w:rPr>
          <w:i/>
          <w:iCs/>
          <w:lang w:val="es-MX"/>
        </w:rPr>
        <w:t>m</w:t>
      </w:r>
      <w:r w:rsidRPr="00C77BF3">
        <w:rPr>
          <w:i/>
          <w:iCs/>
          <w:lang w:val="es-MX"/>
        </w:rPr>
        <w:t xml:space="preserve">odelo </w:t>
      </w:r>
      <w:r w:rsidR="000E20DA" w:rsidRPr="00C77BF3">
        <w:rPr>
          <w:i/>
          <w:iCs/>
          <w:lang w:val="es-MX"/>
        </w:rPr>
        <w:t>p</w:t>
      </w:r>
      <w:r w:rsidRPr="00C77BF3">
        <w:rPr>
          <w:i/>
          <w:iCs/>
          <w:lang w:val="es-MX"/>
        </w:rPr>
        <w:t xml:space="preserve">ropuesto </w:t>
      </w:r>
      <w:r w:rsidR="000E20DA" w:rsidRPr="00C77BF3">
        <w:rPr>
          <w:i/>
          <w:iCs/>
          <w:lang w:val="es-MX"/>
        </w:rPr>
        <w:t>p</w:t>
      </w:r>
      <w:r w:rsidRPr="00C77BF3">
        <w:rPr>
          <w:i/>
          <w:iCs/>
          <w:lang w:val="es-MX"/>
        </w:rPr>
        <w:t xml:space="preserve">rimera </w:t>
      </w:r>
      <w:r w:rsidR="000E20DA" w:rsidRPr="00C77BF3">
        <w:rPr>
          <w:i/>
          <w:iCs/>
          <w:lang w:val="es-MX"/>
        </w:rPr>
        <w:t>l</w:t>
      </w:r>
      <w:r w:rsidRPr="00C77BF3">
        <w:rPr>
          <w:i/>
          <w:iCs/>
          <w:lang w:val="es-MX"/>
        </w:rPr>
        <w:t xml:space="preserve">ínea de </w:t>
      </w:r>
      <w:r w:rsidR="000E20DA" w:rsidRPr="00C77BF3">
        <w:rPr>
          <w:i/>
          <w:iCs/>
          <w:lang w:val="es-MX"/>
        </w:rPr>
        <w:t>d</w:t>
      </w:r>
      <w:r w:rsidRPr="00C77BF3">
        <w:rPr>
          <w:i/>
          <w:iCs/>
          <w:lang w:val="es-MX"/>
        </w:rPr>
        <w:t>efensa</w:t>
      </w:r>
      <w:r w:rsidRPr="00376555">
        <w:rPr>
          <w:lang w:val="es-MX"/>
        </w:rPr>
        <w:t>.</w:t>
      </w:r>
      <w:r w:rsidR="0087338D">
        <w:t xml:space="preserve"> </w:t>
      </w:r>
      <w:r w:rsidRPr="00376555">
        <w:rPr>
          <w:bCs/>
          <w:lang w:val="es-MX"/>
        </w:rPr>
        <w:t>Se concluye que la propuesta de modelo evitará fraudes futuros en cualquier tipo de institución y ayudará a realizar futuras auditor</w:t>
      </w:r>
      <w:r w:rsidR="000E20DA">
        <w:rPr>
          <w:bCs/>
          <w:lang w:val="es-MX"/>
        </w:rPr>
        <w:t>í</w:t>
      </w:r>
      <w:r w:rsidRPr="00376555">
        <w:rPr>
          <w:bCs/>
          <w:lang w:val="es-MX"/>
        </w:rPr>
        <w:t>as.</w:t>
      </w:r>
    </w:p>
    <w:p w14:paraId="6A3D0EE2" w14:textId="0AE73032" w:rsidR="00064564" w:rsidRPr="001E3016" w:rsidRDefault="00064564" w:rsidP="000E20DA">
      <w:pPr>
        <w:pStyle w:val="spspalabrasclave"/>
        <w:spacing w:line="360" w:lineRule="auto"/>
        <w:ind w:firstLine="284"/>
        <w:rPr>
          <w:color w:val="FF0000"/>
        </w:rPr>
      </w:pPr>
      <w:r w:rsidRPr="00A73BD4">
        <w:rPr>
          <w:rStyle w:val="spsnegritas"/>
        </w:rPr>
        <w:t>Palabras clave:</w:t>
      </w:r>
      <w:r w:rsidR="00F85115" w:rsidRPr="00F85115">
        <w:rPr>
          <w:rFonts w:eastAsia="Times New Roman" w:cs="Arial"/>
          <w:lang w:val="es-MX" w:eastAsia="es-MX"/>
        </w:rPr>
        <w:t xml:space="preserve"> </w:t>
      </w:r>
      <w:r w:rsidR="00F85115" w:rsidRPr="00F85115">
        <w:rPr>
          <w:bCs/>
          <w:lang w:val="es-MX"/>
        </w:rPr>
        <w:t>auditoría financiera</w:t>
      </w:r>
      <w:r w:rsidR="00B84EA2">
        <w:rPr>
          <w:bCs/>
          <w:lang w:val="es-MX"/>
        </w:rPr>
        <w:t>,</w:t>
      </w:r>
      <w:r w:rsidR="00F85115" w:rsidRPr="00F85115">
        <w:rPr>
          <w:bCs/>
          <w:lang w:val="es-MX"/>
        </w:rPr>
        <w:t xml:space="preserve"> control</w:t>
      </w:r>
      <w:r w:rsidR="00B84EA2">
        <w:rPr>
          <w:bCs/>
          <w:lang w:val="es-MX"/>
        </w:rPr>
        <w:t>,</w:t>
      </w:r>
      <w:r w:rsidR="00F85115" w:rsidRPr="00F85115">
        <w:rPr>
          <w:bCs/>
          <w:lang w:val="es-MX"/>
        </w:rPr>
        <w:t xml:space="preserve"> fraude</w:t>
      </w:r>
      <w:r w:rsidR="00B84EA2">
        <w:rPr>
          <w:bCs/>
          <w:lang w:val="es-MX"/>
        </w:rPr>
        <w:t>,</w:t>
      </w:r>
      <w:r w:rsidR="00F85115" w:rsidRPr="00F85115">
        <w:rPr>
          <w:bCs/>
          <w:lang w:val="es-MX"/>
        </w:rPr>
        <w:t xml:space="preserve"> modelo</w:t>
      </w:r>
      <w:r w:rsidR="00B84EA2">
        <w:rPr>
          <w:bCs/>
          <w:lang w:val="es-MX"/>
        </w:rPr>
        <w:t>,</w:t>
      </w:r>
      <w:r w:rsidR="00F85115" w:rsidRPr="00F85115">
        <w:rPr>
          <w:bCs/>
          <w:lang w:val="es-MX"/>
        </w:rPr>
        <w:t xml:space="preserve"> sistema</w:t>
      </w:r>
      <w:r>
        <w:t>.</w:t>
      </w:r>
      <w:r w:rsidR="009901BC">
        <w:t xml:space="preserve"> </w:t>
      </w:r>
    </w:p>
    <w:p w14:paraId="685FE192" w14:textId="7A50413B" w:rsidR="00910C31" w:rsidRPr="009900F2" w:rsidRDefault="00C97D9D" w:rsidP="000E20DA">
      <w:pPr>
        <w:pStyle w:val="spsresumtxt"/>
        <w:spacing w:line="360" w:lineRule="auto"/>
        <w:ind w:firstLine="284"/>
        <w:jc w:val="both"/>
        <w:rPr>
          <w:rStyle w:val="spsnegritas"/>
          <w:b w:val="0"/>
          <w:lang w:val="en-US"/>
        </w:rPr>
      </w:pPr>
      <w:r w:rsidRPr="009900F2">
        <w:rPr>
          <w:b/>
          <w:lang w:val="en-US"/>
        </w:rPr>
        <w:t>Abstract</w:t>
      </w:r>
      <w:r w:rsidR="00910C31" w:rsidRPr="009900F2">
        <w:rPr>
          <w:rStyle w:val="spsnegritas"/>
          <w:b w:val="0"/>
          <w:lang w:val="en-US"/>
        </w:rPr>
        <w:t xml:space="preserve"> </w:t>
      </w:r>
    </w:p>
    <w:p w14:paraId="74C573DF" w14:textId="19C10970" w:rsidR="002445F5" w:rsidRDefault="004F426C" w:rsidP="000E20DA">
      <w:pPr>
        <w:pStyle w:val="spsresumtxt"/>
        <w:spacing w:line="360" w:lineRule="auto"/>
        <w:ind w:firstLine="284"/>
        <w:jc w:val="both"/>
        <w:rPr>
          <w:bCs/>
          <w:lang w:val="en"/>
        </w:rPr>
      </w:pPr>
      <w:r w:rsidRPr="004F426C">
        <w:rPr>
          <w:lang w:val="en"/>
        </w:rPr>
        <w:t xml:space="preserve">A fraud represents illegal acts carried out by one or more people without scruples or ethics, causing damage to people or institutions. The objective of this article is to identify the </w:t>
      </w:r>
      <w:r w:rsidR="00036968" w:rsidRPr="00036968">
        <w:rPr>
          <w:lang w:val="en"/>
        </w:rPr>
        <w:t xml:space="preserve">determiners </w:t>
      </w:r>
      <w:r w:rsidRPr="004F426C">
        <w:rPr>
          <w:lang w:val="en"/>
        </w:rPr>
        <w:t>points of a bank in the face of fraud for the prevention and application of internal control models.</w:t>
      </w:r>
      <w:r w:rsidR="0087338D" w:rsidRPr="009900F2">
        <w:rPr>
          <w:lang w:val="en-US"/>
        </w:rPr>
        <w:t xml:space="preserve"> </w:t>
      </w:r>
      <w:r w:rsidRPr="004F426C">
        <w:rPr>
          <w:lang w:val="en"/>
        </w:rPr>
        <w:t xml:space="preserve">A qualitative methodology of the case study was carried out for the analysis of the Barings Case from an </w:t>
      </w:r>
      <w:r w:rsidRPr="004F426C">
        <w:rPr>
          <w:lang w:val="en"/>
        </w:rPr>
        <w:lastRenderedPageBreak/>
        <w:t>accounting perspective on the management of internal controls and the consequences that are generated by lack of constant supervision and correction of manuals.</w:t>
      </w:r>
      <w:r w:rsidR="0087338D" w:rsidRPr="009900F2">
        <w:rPr>
          <w:lang w:val="en-US"/>
        </w:rPr>
        <w:t xml:space="preserve"> </w:t>
      </w:r>
      <w:r w:rsidRPr="004F426C">
        <w:rPr>
          <w:bCs/>
          <w:lang w:val="en"/>
        </w:rPr>
        <w:t xml:space="preserve">As a result of the investigation, the creation of the First Line of Defense Proposed Model is </w:t>
      </w:r>
      <w:r w:rsidR="002445F5" w:rsidRPr="004F426C">
        <w:rPr>
          <w:bCs/>
          <w:lang w:val="en"/>
        </w:rPr>
        <w:t>proposed. It</w:t>
      </w:r>
      <w:r w:rsidRPr="004F426C">
        <w:rPr>
          <w:bCs/>
          <w:lang w:val="en"/>
        </w:rPr>
        <w:t xml:space="preserve"> is concluded that the model proposal will prevent future fraud in any type of institution and will help to carry out future audits.</w:t>
      </w:r>
    </w:p>
    <w:p w14:paraId="2C536175" w14:textId="239C1B75" w:rsidR="002445F5" w:rsidRDefault="009901BC" w:rsidP="000E20DA">
      <w:pPr>
        <w:pStyle w:val="spsresumtxt"/>
        <w:spacing w:line="360" w:lineRule="auto"/>
        <w:ind w:firstLine="284"/>
        <w:jc w:val="both"/>
        <w:rPr>
          <w:lang w:val="en"/>
        </w:rPr>
      </w:pPr>
      <w:r w:rsidRPr="009901BC">
        <w:rPr>
          <w:b/>
          <w:lang w:val="en-GB"/>
        </w:rPr>
        <w:t>Keywords:</w:t>
      </w:r>
      <w:r w:rsidRPr="001654D7">
        <w:rPr>
          <w:lang w:val="en-GB"/>
        </w:rPr>
        <w:t xml:space="preserve"> </w:t>
      </w:r>
      <w:r w:rsidR="00F85115" w:rsidRPr="00F85115">
        <w:rPr>
          <w:lang w:val="en"/>
        </w:rPr>
        <w:t>financial audit</w:t>
      </w:r>
      <w:r w:rsidR="00B84EA2">
        <w:rPr>
          <w:lang w:val="en"/>
        </w:rPr>
        <w:t>,</w:t>
      </w:r>
      <w:r w:rsidR="00F85115" w:rsidRPr="00F85115">
        <w:rPr>
          <w:lang w:val="en"/>
        </w:rPr>
        <w:t xml:space="preserve"> control</w:t>
      </w:r>
      <w:r w:rsidR="00B84EA2">
        <w:rPr>
          <w:lang w:val="en"/>
        </w:rPr>
        <w:t>,</w:t>
      </w:r>
      <w:r w:rsidR="00F85115" w:rsidRPr="00F85115">
        <w:rPr>
          <w:lang w:val="en"/>
        </w:rPr>
        <w:t xml:space="preserve"> fraud</w:t>
      </w:r>
      <w:r w:rsidR="00B84EA2">
        <w:rPr>
          <w:lang w:val="en"/>
        </w:rPr>
        <w:t>,</w:t>
      </w:r>
      <w:r w:rsidR="00F85115" w:rsidRPr="00F85115">
        <w:rPr>
          <w:lang w:val="en"/>
        </w:rPr>
        <w:t xml:space="preserve"> model</w:t>
      </w:r>
      <w:r w:rsidR="00B84EA2">
        <w:rPr>
          <w:lang w:val="en"/>
        </w:rPr>
        <w:t>,</w:t>
      </w:r>
      <w:r w:rsidR="00F85115" w:rsidRPr="00F85115">
        <w:rPr>
          <w:lang w:val="en"/>
        </w:rPr>
        <w:t xml:space="preserve"> system</w:t>
      </w:r>
      <w:r w:rsidR="00F85115">
        <w:rPr>
          <w:lang w:val="en"/>
        </w:rPr>
        <w:t>.</w:t>
      </w:r>
    </w:p>
    <w:p w14:paraId="50D0D3F4" w14:textId="77777777" w:rsidR="002445F5" w:rsidRPr="0091329B" w:rsidRDefault="002445F5" w:rsidP="000E20DA">
      <w:pPr>
        <w:pStyle w:val="spsresumtxt"/>
        <w:spacing w:line="360" w:lineRule="auto"/>
        <w:ind w:firstLine="284"/>
        <w:jc w:val="both"/>
        <w:rPr>
          <w:sz w:val="18"/>
          <w:lang w:val="en-US"/>
        </w:rPr>
      </w:pPr>
    </w:p>
    <w:p w14:paraId="20521EB3" w14:textId="77777777" w:rsidR="002445F5" w:rsidRPr="0091329B" w:rsidRDefault="002445F5" w:rsidP="000E20DA">
      <w:pPr>
        <w:pStyle w:val="spspalabrasclave"/>
        <w:spacing w:line="360" w:lineRule="auto"/>
        <w:ind w:firstLine="284"/>
        <w:rPr>
          <w:lang w:val="en-US"/>
        </w:rPr>
      </w:pPr>
    </w:p>
    <w:p w14:paraId="1BC9CFCB" w14:textId="6B3CBE9E" w:rsidR="00064564" w:rsidRPr="00606B4C" w:rsidRDefault="00591936" w:rsidP="000E20DA">
      <w:pPr>
        <w:pStyle w:val="spstitsecc1"/>
        <w:spacing w:line="360" w:lineRule="auto"/>
        <w:ind w:firstLine="284"/>
        <w:jc w:val="left"/>
        <w:rPr>
          <w:sz w:val="24"/>
        </w:rPr>
      </w:pPr>
      <w:r>
        <w:rPr>
          <w:sz w:val="24"/>
        </w:rPr>
        <w:t xml:space="preserve">1. </w:t>
      </w:r>
      <w:r w:rsidR="00064564" w:rsidRPr="00606B4C">
        <w:rPr>
          <w:sz w:val="24"/>
        </w:rPr>
        <w:t>Intr</w:t>
      </w:r>
      <w:r w:rsidR="004F3B1D" w:rsidRPr="00606B4C">
        <w:rPr>
          <w:sz w:val="24"/>
        </w:rPr>
        <w:t xml:space="preserve">oducción </w:t>
      </w:r>
    </w:p>
    <w:p w14:paraId="297EEF57" w14:textId="286689F4" w:rsidR="00F85115" w:rsidRDefault="00F85115" w:rsidP="000E20DA">
      <w:pPr>
        <w:spacing w:line="360" w:lineRule="auto"/>
        <w:ind w:firstLine="284"/>
        <w:jc w:val="both"/>
        <w:rPr>
          <w:lang w:val="es-MX"/>
        </w:rPr>
      </w:pPr>
      <w:r w:rsidRPr="00F85115">
        <w:rPr>
          <w:lang w:val="es-MX"/>
        </w:rPr>
        <w:t>Un fraude es un acto ilegal que sucede en una empresa por falta de control, a través de un engaño ya sea</w:t>
      </w:r>
      <w:r w:rsidR="000E20DA">
        <w:rPr>
          <w:lang w:val="es-MX"/>
        </w:rPr>
        <w:t xml:space="preserve"> de</w:t>
      </w:r>
      <w:r w:rsidRPr="00F85115">
        <w:rPr>
          <w:lang w:val="es-MX"/>
        </w:rPr>
        <w:t xml:space="preserve"> información, dinero, patente, generando un beneficio para el defraudador y </w:t>
      </w:r>
      <w:r w:rsidR="000E20DA">
        <w:rPr>
          <w:lang w:val="es-MX"/>
        </w:rPr>
        <w:t xml:space="preserve">posible </w:t>
      </w:r>
      <w:r w:rsidRPr="00F85115">
        <w:rPr>
          <w:lang w:val="es-MX"/>
        </w:rPr>
        <w:t xml:space="preserve">bancarrota </w:t>
      </w:r>
      <w:r w:rsidR="000E20DA">
        <w:rPr>
          <w:lang w:val="es-MX"/>
        </w:rPr>
        <w:t xml:space="preserve">para el defraudado, </w:t>
      </w:r>
      <w:r w:rsidRPr="00F85115">
        <w:rPr>
          <w:lang w:val="es-MX"/>
        </w:rPr>
        <w:t xml:space="preserve">como sucedió al Banco </w:t>
      </w:r>
      <w:proofErr w:type="spellStart"/>
      <w:r w:rsidRPr="00F85115">
        <w:rPr>
          <w:lang w:val="es-MX"/>
        </w:rPr>
        <w:t>Barings</w:t>
      </w:r>
      <w:proofErr w:type="spellEnd"/>
      <w:r w:rsidRPr="00F85115">
        <w:rPr>
          <w:lang w:val="es-MX"/>
        </w:rPr>
        <w:t xml:space="preserve">, organización histórica más antigua de Inglaterra, que después de 243 años </w:t>
      </w:r>
      <w:r w:rsidR="000E20DA">
        <w:rPr>
          <w:lang w:val="es-MX"/>
        </w:rPr>
        <w:t xml:space="preserve">quedó en la </w:t>
      </w:r>
      <w:r w:rsidRPr="00F85115">
        <w:rPr>
          <w:lang w:val="es-MX"/>
        </w:rPr>
        <w:t>quiebra. El objetivo de este artículo es analizar las causas del fraude a esta entidad a través de la hipótesis: las entidades bancarias pueden evitar los fraudes causados desde el interior con una primera línea de defensa competente, junto con procedimientos del control interno establecidos por la entidad basada en los marcos normativos.</w:t>
      </w:r>
    </w:p>
    <w:p w14:paraId="4E849547" w14:textId="015E59A7" w:rsidR="00F85115" w:rsidRPr="00606B4C" w:rsidRDefault="00591936" w:rsidP="000E20DA">
      <w:pPr>
        <w:spacing w:line="360" w:lineRule="auto"/>
        <w:ind w:firstLine="284"/>
        <w:rPr>
          <w:b/>
          <w:lang w:val="es-MX"/>
        </w:rPr>
      </w:pPr>
      <w:r>
        <w:rPr>
          <w:b/>
          <w:lang w:val="es-MX"/>
        </w:rPr>
        <w:t xml:space="preserve">2. </w:t>
      </w:r>
      <w:r w:rsidR="00F85115" w:rsidRPr="00606B4C">
        <w:rPr>
          <w:b/>
          <w:lang w:val="es-MX"/>
        </w:rPr>
        <w:t>Fraude</w:t>
      </w:r>
    </w:p>
    <w:p w14:paraId="4F5F9DBB" w14:textId="1AE96B0A" w:rsidR="00F85115" w:rsidRPr="00F85115" w:rsidRDefault="00F85115" w:rsidP="000E20DA">
      <w:pPr>
        <w:spacing w:line="360" w:lineRule="auto"/>
        <w:ind w:firstLine="284"/>
        <w:jc w:val="both"/>
        <w:rPr>
          <w:lang w:val="es-MX"/>
        </w:rPr>
      </w:pPr>
      <w:r w:rsidRPr="00F85115">
        <w:rPr>
          <w:lang w:val="es-MX"/>
        </w:rPr>
        <w:t>Gutiérrez (2015) plantea</w:t>
      </w:r>
      <w:r>
        <w:rPr>
          <w:lang w:val="es-MX"/>
        </w:rPr>
        <w:t xml:space="preserve"> que el</w:t>
      </w:r>
      <w:r w:rsidRPr="00F85115">
        <w:rPr>
          <w:lang w:val="es-MX"/>
        </w:rPr>
        <w:t xml:space="preserve"> fraude es el engaño o abuso de confianza hacia una persona, empresa u organización de </w:t>
      </w:r>
      <w:r>
        <w:rPr>
          <w:lang w:val="es-MX"/>
        </w:rPr>
        <w:t>forma</w:t>
      </w:r>
      <w:r w:rsidRPr="00F85115">
        <w:rPr>
          <w:lang w:val="es-MX"/>
        </w:rPr>
        <w:t xml:space="preserve"> intencional, con la finalidad de obtener una ventaja o beneficios de manera injusta en perjuicio de los derechos o intereses de estos. Según las Normas </w:t>
      </w:r>
      <w:r>
        <w:rPr>
          <w:lang w:val="es-MX"/>
        </w:rPr>
        <w:t>I</w:t>
      </w:r>
      <w:r w:rsidRPr="00F85115">
        <w:rPr>
          <w:lang w:val="es-MX"/>
        </w:rPr>
        <w:t xml:space="preserve">nternacionales para el ejercicio Profesional de la </w:t>
      </w:r>
      <w:r w:rsidR="00A6426C" w:rsidRPr="00F85115">
        <w:rPr>
          <w:lang w:val="es-MX"/>
        </w:rPr>
        <w:t>Auditoría</w:t>
      </w:r>
      <w:r w:rsidRPr="00F85115">
        <w:rPr>
          <w:lang w:val="es-MX"/>
        </w:rPr>
        <w:t xml:space="preserve"> Interna del Instituto de Auditores Internos (</w:t>
      </w:r>
      <w:r w:rsidRPr="00F85115">
        <w:rPr>
          <w:i/>
          <w:lang w:val="es-MX"/>
        </w:rPr>
        <w:t>II</w:t>
      </w:r>
      <w:r w:rsidR="00036968">
        <w:rPr>
          <w:i/>
          <w:lang w:val="es-MX"/>
        </w:rPr>
        <w:t>A</w:t>
      </w:r>
      <w:r w:rsidRPr="00F85115">
        <w:rPr>
          <w:i/>
          <w:lang w:val="es-MX"/>
        </w:rPr>
        <w:t xml:space="preserve"> </w:t>
      </w:r>
      <w:r w:rsidRPr="00F85115">
        <w:rPr>
          <w:lang w:val="es-MX"/>
        </w:rPr>
        <w:t>por sus siglas en inglés, 2017), éste es denominado como “cualquier acto ilegal caracterizado por engaño, ocultación o violación de confianza. Los actos no requieren la aplicación de amenaza, violencia o fuerza física</w:t>
      </w:r>
      <w:r w:rsidR="00875894">
        <w:rPr>
          <w:lang w:val="es-MX"/>
        </w:rPr>
        <w:t>”</w:t>
      </w:r>
      <w:r w:rsidRPr="00F85115">
        <w:rPr>
          <w:lang w:val="es-MX"/>
        </w:rPr>
        <w:t xml:space="preserve">. </w:t>
      </w:r>
      <w:r w:rsidR="00875894">
        <w:rPr>
          <w:lang w:val="es-MX"/>
        </w:rPr>
        <w:t>De igual manera hace mención por el objeto por el cual son realizados: “</w:t>
      </w:r>
      <w:r w:rsidRPr="00F85115">
        <w:rPr>
          <w:lang w:val="es-MX"/>
        </w:rPr>
        <w:t xml:space="preserve">Los fraudes son perpetrados por organizaciones y/o individuos para obtener dinero, bienes o </w:t>
      </w:r>
      <w:r w:rsidRPr="00F85115">
        <w:rPr>
          <w:lang w:val="es-MX"/>
        </w:rPr>
        <w:lastRenderedPageBreak/>
        <w:t>servicios, evitar pagos o pérdidas de éstos, o asegurar ventajas personales o de negocio” (p.</w:t>
      </w:r>
      <w:r w:rsidR="000E20DA">
        <w:rPr>
          <w:lang w:val="es-MX"/>
        </w:rPr>
        <w:t xml:space="preserve"> </w:t>
      </w:r>
      <w:r w:rsidRPr="00F85115">
        <w:rPr>
          <w:lang w:val="es-MX"/>
        </w:rPr>
        <w:t>24).</w:t>
      </w:r>
    </w:p>
    <w:p w14:paraId="3CE19A43" w14:textId="04DF801F" w:rsidR="00875894" w:rsidRDefault="00F85115" w:rsidP="000E20DA">
      <w:pPr>
        <w:spacing w:line="360" w:lineRule="auto"/>
        <w:ind w:firstLine="284"/>
        <w:jc w:val="both"/>
        <w:rPr>
          <w:lang w:val="es-MX"/>
        </w:rPr>
      </w:pPr>
      <w:r w:rsidRPr="00F85115">
        <w:rPr>
          <w:lang w:val="es-MX"/>
        </w:rPr>
        <w:t>Correa (2011) afirma que el término consiste en un acto realizado de manera intencional por la administración, personal o terceros, que resulta una representación equivocada de los estados financieros. En 2016 se realizó un estudio por la firma Kroll y fue expuesto en el Informe Global sobre Fraude (Forbes Staff, 2016) mostrando que, en Latinoamérica, México ocupa el segundo</w:t>
      </w:r>
      <w:r w:rsidR="000E20DA">
        <w:rPr>
          <w:lang w:val="es-MX"/>
        </w:rPr>
        <w:t xml:space="preserve"> lugar</w:t>
      </w:r>
      <w:r w:rsidRPr="00F85115">
        <w:rPr>
          <w:lang w:val="es-MX"/>
        </w:rPr>
        <w:t xml:space="preserve"> en fraudes a compañías, con afectaciones del 23</w:t>
      </w:r>
      <w:r w:rsidR="000E20DA">
        <w:rPr>
          <w:lang w:val="es-MX"/>
        </w:rPr>
        <w:t xml:space="preserve"> </w:t>
      </w:r>
      <w:r w:rsidRPr="00F85115">
        <w:rPr>
          <w:lang w:val="es-MX"/>
        </w:rPr>
        <w:t>% en robo de activos, 23</w:t>
      </w:r>
      <w:r w:rsidR="000E20DA">
        <w:rPr>
          <w:lang w:val="es-MX"/>
        </w:rPr>
        <w:t xml:space="preserve"> </w:t>
      </w:r>
      <w:r w:rsidRPr="00F85115">
        <w:rPr>
          <w:lang w:val="es-MX"/>
        </w:rPr>
        <w:t>% en vendedores, proveedores o adquisiciones y un 17</w:t>
      </w:r>
      <w:r w:rsidR="000E20DA">
        <w:rPr>
          <w:lang w:val="es-MX"/>
        </w:rPr>
        <w:t xml:space="preserve"> </w:t>
      </w:r>
      <w:r w:rsidRPr="00F85115">
        <w:rPr>
          <w:lang w:val="es-MX"/>
        </w:rPr>
        <w:t xml:space="preserve">% en robo, ataque o pérdida de la información. </w:t>
      </w:r>
    </w:p>
    <w:p w14:paraId="22330014" w14:textId="6654B8C0" w:rsidR="00F85115" w:rsidRPr="00F85115" w:rsidRDefault="00F85115" w:rsidP="000E20DA">
      <w:pPr>
        <w:spacing w:line="360" w:lineRule="auto"/>
        <w:ind w:firstLine="284"/>
        <w:jc w:val="both"/>
        <w:rPr>
          <w:lang w:val="es-MX"/>
        </w:rPr>
      </w:pPr>
      <w:r w:rsidRPr="00F85115">
        <w:rPr>
          <w:lang w:val="es-MX"/>
        </w:rPr>
        <w:t xml:space="preserve">Esta práctica pareciera </w:t>
      </w:r>
      <w:r w:rsidR="000E20DA">
        <w:rPr>
          <w:lang w:val="es-MX"/>
        </w:rPr>
        <w:t xml:space="preserve">que </w:t>
      </w:r>
      <w:r w:rsidRPr="00F85115">
        <w:rPr>
          <w:lang w:val="es-MX"/>
        </w:rPr>
        <w:t xml:space="preserve">nunca </w:t>
      </w:r>
      <w:r w:rsidR="000E20DA">
        <w:rPr>
          <w:lang w:val="es-MX"/>
        </w:rPr>
        <w:t xml:space="preserve">va a </w:t>
      </w:r>
      <w:r w:rsidRPr="00F85115">
        <w:rPr>
          <w:lang w:val="es-MX"/>
        </w:rPr>
        <w:t xml:space="preserve">erradicarse a pesar de las constantes advertencias de corrección o la sugerencia a utilizar los controles internos necesarios para proteger los datos y activos de las entidades;  y aunque muchas </w:t>
      </w:r>
      <w:r w:rsidR="000E20DA">
        <w:rPr>
          <w:lang w:val="es-MX"/>
        </w:rPr>
        <w:t xml:space="preserve">personas o empresas </w:t>
      </w:r>
      <w:r w:rsidRPr="00F85115">
        <w:rPr>
          <w:lang w:val="es-MX"/>
        </w:rPr>
        <w:t xml:space="preserve">hacen caso al llamado de protección, de igual manera las </w:t>
      </w:r>
      <w:r w:rsidR="000E20DA">
        <w:rPr>
          <w:lang w:val="es-MX"/>
        </w:rPr>
        <w:t xml:space="preserve">que han sido </w:t>
      </w:r>
      <w:r w:rsidRPr="00F85115">
        <w:rPr>
          <w:lang w:val="es-MX"/>
        </w:rPr>
        <w:t xml:space="preserve">protegidas </w:t>
      </w:r>
      <w:r w:rsidR="000E20DA">
        <w:rPr>
          <w:lang w:val="es-MX"/>
        </w:rPr>
        <w:t>son</w:t>
      </w:r>
      <w:r w:rsidRPr="00F85115">
        <w:rPr>
          <w:lang w:val="es-MX"/>
        </w:rPr>
        <w:t xml:space="preserve"> víctimas debido a la violación de los controles de seguridad y el robo constante hasta que este se descubra o sea demasiado tarde, y a pesar de poseer un control interno, las revisiones </w:t>
      </w:r>
      <w:r w:rsidR="000E20DA">
        <w:rPr>
          <w:lang w:val="es-MX"/>
        </w:rPr>
        <w:t xml:space="preserve">deben ser permanentes </w:t>
      </w:r>
      <w:r w:rsidRPr="00F85115">
        <w:rPr>
          <w:lang w:val="es-MX"/>
        </w:rPr>
        <w:t xml:space="preserve">para evitar los daños. El fraude puede llevarse a cabo dentro o fuera de la entidad sin dejar rastro alguno y continuar así hasta consumir por completo o lo necesario de la entidad; existen diferentes tipos como se observa en la siguiente </w:t>
      </w:r>
      <w:r w:rsidR="003B0B1B">
        <w:rPr>
          <w:lang w:val="es-MX"/>
        </w:rPr>
        <w:t>T</w:t>
      </w:r>
      <w:r w:rsidRPr="00F85115">
        <w:rPr>
          <w:lang w:val="es-MX"/>
        </w:rPr>
        <w:t>abla 1:</w:t>
      </w:r>
    </w:p>
    <w:p w14:paraId="7F8C09B8" w14:textId="28665952" w:rsidR="00416266" w:rsidRPr="00416266" w:rsidRDefault="00416266" w:rsidP="00606B4C">
      <w:pPr>
        <w:spacing w:line="360" w:lineRule="auto"/>
        <w:jc w:val="both"/>
        <w:rPr>
          <w:b/>
          <w:lang w:val="es-MX"/>
        </w:rPr>
      </w:pPr>
      <w:r w:rsidRPr="00416266">
        <w:rPr>
          <w:b/>
          <w:lang w:val="es-MX"/>
        </w:rPr>
        <w:t xml:space="preserve">Tabla 1. </w:t>
      </w:r>
      <w:r w:rsidRPr="00416266">
        <w:rPr>
          <w:lang w:val="es-MX"/>
        </w:rPr>
        <w:t>Formas de fraudes</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942"/>
        <w:gridCol w:w="5558"/>
      </w:tblGrid>
      <w:tr w:rsidR="00416266" w:rsidRPr="00416266" w14:paraId="377BBB9B" w14:textId="77777777" w:rsidTr="00416266">
        <w:tc>
          <w:tcPr>
            <w:tcW w:w="2942" w:type="dxa"/>
          </w:tcPr>
          <w:p w14:paraId="3A5DDC8B" w14:textId="77777777" w:rsidR="00416266" w:rsidRPr="00416266" w:rsidRDefault="00416266" w:rsidP="00D90693">
            <w:pPr>
              <w:spacing w:line="276" w:lineRule="auto"/>
              <w:jc w:val="both"/>
              <w:rPr>
                <w:b/>
                <w:lang w:val="es-MX"/>
              </w:rPr>
            </w:pPr>
            <w:r w:rsidRPr="00416266">
              <w:rPr>
                <w:b/>
                <w:lang w:val="es-MX"/>
              </w:rPr>
              <w:t xml:space="preserve">Fraude </w:t>
            </w:r>
          </w:p>
        </w:tc>
        <w:tc>
          <w:tcPr>
            <w:tcW w:w="5558" w:type="dxa"/>
          </w:tcPr>
          <w:p w14:paraId="3DE28E59" w14:textId="77777777" w:rsidR="00416266" w:rsidRPr="00416266" w:rsidRDefault="00416266" w:rsidP="00D90693">
            <w:pPr>
              <w:spacing w:line="276" w:lineRule="auto"/>
              <w:jc w:val="both"/>
              <w:rPr>
                <w:b/>
                <w:lang w:val="es-MX"/>
              </w:rPr>
            </w:pPr>
            <w:r w:rsidRPr="00416266">
              <w:rPr>
                <w:b/>
                <w:lang w:val="es-MX"/>
              </w:rPr>
              <w:t>Tipos</w:t>
            </w:r>
          </w:p>
        </w:tc>
      </w:tr>
      <w:tr w:rsidR="00416266" w:rsidRPr="00416266" w14:paraId="33A64DDF" w14:textId="77777777" w:rsidTr="00416266">
        <w:trPr>
          <w:trHeight w:val="697"/>
        </w:trPr>
        <w:tc>
          <w:tcPr>
            <w:tcW w:w="2942" w:type="dxa"/>
          </w:tcPr>
          <w:p w14:paraId="20D909E5" w14:textId="77777777" w:rsidR="00416266" w:rsidRPr="00416266" w:rsidRDefault="00416266" w:rsidP="00D90693">
            <w:pPr>
              <w:spacing w:line="276" w:lineRule="auto"/>
              <w:jc w:val="both"/>
              <w:rPr>
                <w:lang w:val="es-MX"/>
              </w:rPr>
            </w:pPr>
            <w:r w:rsidRPr="00416266">
              <w:rPr>
                <w:lang w:val="es-MX"/>
              </w:rPr>
              <w:t>La persona que lo realiza</w:t>
            </w:r>
          </w:p>
        </w:tc>
        <w:tc>
          <w:tcPr>
            <w:tcW w:w="5558" w:type="dxa"/>
          </w:tcPr>
          <w:p w14:paraId="415D4ED6" w14:textId="77777777" w:rsidR="00416266" w:rsidRPr="00416266" w:rsidRDefault="00416266" w:rsidP="00D90693">
            <w:pPr>
              <w:spacing w:line="276" w:lineRule="auto"/>
              <w:jc w:val="both"/>
              <w:rPr>
                <w:lang w:val="es-MX"/>
              </w:rPr>
            </w:pPr>
            <w:r w:rsidRPr="00416266">
              <w:rPr>
                <w:lang w:val="es-MX"/>
              </w:rPr>
              <w:t>Interno (ocupacional y laboral) y externo (ajeno a la entidad).</w:t>
            </w:r>
          </w:p>
        </w:tc>
      </w:tr>
      <w:tr w:rsidR="00416266" w:rsidRPr="00416266" w14:paraId="625B4CC3" w14:textId="77777777" w:rsidTr="00416266">
        <w:tc>
          <w:tcPr>
            <w:tcW w:w="2942" w:type="dxa"/>
          </w:tcPr>
          <w:p w14:paraId="0E062D98" w14:textId="77777777" w:rsidR="00416266" w:rsidRPr="00416266" w:rsidRDefault="00416266" w:rsidP="00D90693">
            <w:pPr>
              <w:spacing w:line="276" w:lineRule="auto"/>
              <w:jc w:val="both"/>
              <w:rPr>
                <w:lang w:val="es-MX"/>
              </w:rPr>
            </w:pPr>
            <w:r w:rsidRPr="00416266">
              <w:rPr>
                <w:lang w:val="es-MX"/>
              </w:rPr>
              <w:t>A quien va dirigido</w:t>
            </w:r>
          </w:p>
        </w:tc>
        <w:tc>
          <w:tcPr>
            <w:tcW w:w="5558" w:type="dxa"/>
          </w:tcPr>
          <w:p w14:paraId="1E0FE1EF" w14:textId="77777777" w:rsidR="00416266" w:rsidRPr="00416266" w:rsidRDefault="00416266" w:rsidP="00D90693">
            <w:pPr>
              <w:spacing w:line="276" w:lineRule="auto"/>
              <w:jc w:val="both"/>
              <w:rPr>
                <w:lang w:val="es-MX"/>
              </w:rPr>
            </w:pPr>
            <w:r w:rsidRPr="00416266">
              <w:rPr>
                <w:lang w:val="es-MX"/>
              </w:rPr>
              <w:t>Empresarial (empresas), contra personas (personas físicas) y gubernamental (gobierno).</w:t>
            </w:r>
          </w:p>
        </w:tc>
      </w:tr>
      <w:tr w:rsidR="00416266" w:rsidRPr="00416266" w14:paraId="740C9920" w14:textId="77777777" w:rsidTr="00416266">
        <w:tc>
          <w:tcPr>
            <w:tcW w:w="2942" w:type="dxa"/>
          </w:tcPr>
          <w:p w14:paraId="639CC4DB" w14:textId="77777777" w:rsidR="00416266" w:rsidRPr="00416266" w:rsidRDefault="00416266" w:rsidP="00D90693">
            <w:pPr>
              <w:spacing w:line="276" w:lineRule="auto"/>
              <w:jc w:val="both"/>
              <w:rPr>
                <w:lang w:val="es-MX"/>
              </w:rPr>
            </w:pPr>
            <w:r w:rsidRPr="00416266">
              <w:rPr>
                <w:lang w:val="es-MX"/>
              </w:rPr>
              <w:t>Por su esencia</w:t>
            </w:r>
          </w:p>
        </w:tc>
        <w:tc>
          <w:tcPr>
            <w:tcW w:w="5558" w:type="dxa"/>
          </w:tcPr>
          <w:p w14:paraId="1038F49B" w14:textId="77777777" w:rsidR="00416266" w:rsidRPr="00416266" w:rsidRDefault="00416266" w:rsidP="00D90693">
            <w:pPr>
              <w:spacing w:line="276" w:lineRule="auto"/>
              <w:jc w:val="both"/>
              <w:rPr>
                <w:lang w:val="es-MX"/>
              </w:rPr>
            </w:pPr>
            <w:r w:rsidRPr="00416266">
              <w:rPr>
                <w:lang w:val="es-MX"/>
              </w:rPr>
              <w:t>Malversación de activos, robo de dinero, reembolso de gastos, rol de pagos, estados financieros, desembolso, información falsa, soborno, desviación de operación, uso de información confidencial, evasión de impuestos, actividades entre partes relacionadas.</w:t>
            </w:r>
          </w:p>
        </w:tc>
      </w:tr>
    </w:tbl>
    <w:p w14:paraId="225B5105" w14:textId="55D0AFA7" w:rsidR="00416266" w:rsidRPr="00416266" w:rsidRDefault="00416266" w:rsidP="00606B4C">
      <w:pPr>
        <w:spacing w:line="360" w:lineRule="auto"/>
        <w:jc w:val="both"/>
        <w:rPr>
          <w:lang w:val="es-MX"/>
        </w:rPr>
      </w:pPr>
      <w:r w:rsidRPr="00416266">
        <w:rPr>
          <w:lang w:val="es-MX"/>
        </w:rPr>
        <w:lastRenderedPageBreak/>
        <w:t xml:space="preserve">Nota: </w:t>
      </w:r>
      <w:r w:rsidR="003B0B1B">
        <w:rPr>
          <w:lang w:val="es-MX"/>
        </w:rPr>
        <w:t>e</w:t>
      </w:r>
      <w:r w:rsidRPr="00416266">
        <w:rPr>
          <w:lang w:val="es-MX"/>
        </w:rPr>
        <w:t xml:space="preserve">laboración con base en </w:t>
      </w:r>
      <w:proofErr w:type="spellStart"/>
      <w:r w:rsidRPr="00416266">
        <w:rPr>
          <w:lang w:val="es-MX"/>
        </w:rPr>
        <w:t>Frett</w:t>
      </w:r>
      <w:proofErr w:type="spellEnd"/>
      <w:r w:rsidRPr="00416266">
        <w:rPr>
          <w:lang w:val="es-MX"/>
        </w:rPr>
        <w:t xml:space="preserve"> (2014), Herrera (2014), Joya, Gámez </w:t>
      </w:r>
      <w:r w:rsidR="003B0B1B">
        <w:rPr>
          <w:lang w:val="es-MX"/>
        </w:rPr>
        <w:t>&amp;</w:t>
      </w:r>
      <w:r w:rsidRPr="00416266">
        <w:rPr>
          <w:lang w:val="es-MX"/>
        </w:rPr>
        <w:t xml:space="preserve"> Ortiz (2015) y Gutiérrez (2015).</w:t>
      </w:r>
    </w:p>
    <w:p w14:paraId="74D7E31D" w14:textId="41EF7A2D" w:rsidR="00416266" w:rsidRPr="00416266" w:rsidRDefault="00416266" w:rsidP="00C77BF3">
      <w:pPr>
        <w:spacing w:line="360" w:lineRule="auto"/>
        <w:ind w:firstLine="284"/>
        <w:jc w:val="both"/>
        <w:rPr>
          <w:lang w:val="es-MX"/>
        </w:rPr>
      </w:pPr>
      <w:r w:rsidRPr="00416266">
        <w:rPr>
          <w:lang w:val="es-MX"/>
        </w:rPr>
        <w:t xml:space="preserve">El tiempo estimado para detectar un fraude en la empresa se lleva en promedio de 1 a 2 años dependiendo del área </w:t>
      </w:r>
      <w:r>
        <w:rPr>
          <w:lang w:val="es-MX"/>
        </w:rPr>
        <w:t>con</w:t>
      </w:r>
      <w:r w:rsidRPr="00416266">
        <w:rPr>
          <w:lang w:val="es-MX"/>
        </w:rPr>
        <w:t xml:space="preserve"> pérdidas monetarias</w:t>
      </w:r>
      <w:r w:rsidR="003B0B1B">
        <w:rPr>
          <w:lang w:val="es-MX"/>
        </w:rPr>
        <w:t>,</w:t>
      </w:r>
      <w:r>
        <w:rPr>
          <w:lang w:val="es-MX"/>
        </w:rPr>
        <w:t xml:space="preserve"> aproximadamente</w:t>
      </w:r>
      <w:r w:rsidRPr="00416266">
        <w:rPr>
          <w:lang w:val="es-MX"/>
        </w:rPr>
        <w:t xml:space="preserve"> del 5</w:t>
      </w:r>
      <w:r w:rsidR="003B0B1B">
        <w:rPr>
          <w:lang w:val="es-MX"/>
        </w:rPr>
        <w:t xml:space="preserve"> </w:t>
      </w:r>
      <w:r w:rsidRPr="00416266">
        <w:rPr>
          <w:lang w:val="es-MX"/>
        </w:rPr>
        <w:t>% al 7</w:t>
      </w:r>
      <w:r w:rsidR="003B0B1B">
        <w:rPr>
          <w:lang w:val="es-MX"/>
        </w:rPr>
        <w:t xml:space="preserve"> </w:t>
      </w:r>
      <w:r w:rsidRPr="00416266">
        <w:rPr>
          <w:lang w:val="es-MX"/>
        </w:rPr>
        <w:t xml:space="preserve">%, cuando la empresa implementa un buen control, puede tardar hasta un año en detectarlo. Algunos indicadores claves sobre los fraudes dentro de la empresa son el personal que no sale o evita sus vacaciones ya que al estar fuera de la empresa se pueden descubrir sus malas prácticas, personal irritado con el personal de </w:t>
      </w:r>
      <w:r w:rsidR="00A6426C" w:rsidRPr="00416266">
        <w:rPr>
          <w:lang w:val="es-MX"/>
        </w:rPr>
        <w:t>auditoría</w:t>
      </w:r>
      <w:r w:rsidRPr="00416266">
        <w:rPr>
          <w:lang w:val="es-MX"/>
        </w:rPr>
        <w:t>, negando los papeles de trabajo, estudios limitados del personal contratado en algunas ocasiones,</w:t>
      </w:r>
    </w:p>
    <w:p w14:paraId="1930BB49" w14:textId="07187F2E" w:rsidR="00416266" w:rsidRDefault="00416266" w:rsidP="00C77BF3">
      <w:pPr>
        <w:spacing w:line="360" w:lineRule="auto"/>
        <w:ind w:firstLine="284"/>
        <w:jc w:val="both"/>
        <w:rPr>
          <w:lang w:val="es-MX"/>
        </w:rPr>
      </w:pPr>
      <w:bookmarkStart w:id="3" w:name="_heading=h.gjdgxs" w:colFirst="0" w:colLast="0"/>
      <w:bookmarkEnd w:id="3"/>
      <w:r w:rsidRPr="00416266">
        <w:rPr>
          <w:lang w:val="es-MX"/>
        </w:rPr>
        <w:t xml:space="preserve">Detectar un fraude es  complicado, ya que depende del tamaño y gravedad del mismo, pero si se presta atención a la entidad es posible detectar algunos factores de riesgo que ayudan  a evitar un fraude futuro como: presiones internas o externas, por cumplir con las expectativas planteadas, que llevan a maquillar números en los estados financieros, transacciones de dinero de manera directa por terceros, variaciones constantes de costos y gastos, presiones por cumplir con ventas al obtener de estas una comisión, control de débil dentro de la organización </w:t>
      </w:r>
      <w:bookmarkStart w:id="4" w:name="_heading=h.30j0zll" w:colFirst="0" w:colLast="0"/>
      <w:bookmarkEnd w:id="4"/>
      <w:r w:rsidRPr="00416266">
        <w:rPr>
          <w:lang w:val="es-MX"/>
        </w:rPr>
        <w:t xml:space="preserve"> y cambios constantes de administradores de caja o contadores (Martínez, 2016).</w:t>
      </w:r>
    </w:p>
    <w:p w14:paraId="7D8D9AC9" w14:textId="2B93D29B" w:rsidR="00416266" w:rsidRDefault="00591936" w:rsidP="00C77BF3">
      <w:pPr>
        <w:spacing w:line="360" w:lineRule="auto"/>
        <w:ind w:firstLine="284"/>
        <w:rPr>
          <w:b/>
          <w:sz w:val="26"/>
          <w:szCs w:val="26"/>
          <w:lang w:val="es-MX"/>
        </w:rPr>
      </w:pPr>
      <w:r>
        <w:rPr>
          <w:b/>
          <w:sz w:val="26"/>
          <w:szCs w:val="26"/>
          <w:lang w:val="es-MX"/>
        </w:rPr>
        <w:t xml:space="preserve">3. </w:t>
      </w:r>
      <w:r w:rsidR="00416266" w:rsidRPr="004F3B1D">
        <w:rPr>
          <w:b/>
          <w:sz w:val="26"/>
          <w:szCs w:val="26"/>
          <w:lang w:val="es-MX"/>
        </w:rPr>
        <w:t>Teoría del triángulo del fraude</w:t>
      </w:r>
    </w:p>
    <w:p w14:paraId="4787AC49" w14:textId="77777777" w:rsidR="00875894" w:rsidRDefault="00416266" w:rsidP="00C77BF3">
      <w:pPr>
        <w:spacing w:line="360" w:lineRule="auto"/>
        <w:ind w:firstLine="284"/>
        <w:jc w:val="both"/>
        <w:rPr>
          <w:lang w:val="es-MX"/>
        </w:rPr>
      </w:pPr>
      <w:r>
        <w:rPr>
          <w:lang w:val="es-MX"/>
        </w:rPr>
        <w:t>Esta teoría</w:t>
      </w:r>
      <w:r w:rsidRPr="00416266">
        <w:rPr>
          <w:lang w:val="es-MX"/>
        </w:rPr>
        <w:t xml:space="preserve"> surge con la hipótesis de Donald </w:t>
      </w:r>
      <w:proofErr w:type="spellStart"/>
      <w:r w:rsidRPr="00416266">
        <w:rPr>
          <w:lang w:val="es-MX"/>
        </w:rPr>
        <w:t>Cressey</w:t>
      </w:r>
      <w:proofErr w:type="spellEnd"/>
      <w:r w:rsidRPr="00416266">
        <w:rPr>
          <w:lang w:val="es-MX"/>
        </w:rPr>
        <w:t xml:space="preserve"> que afirma: </w:t>
      </w:r>
    </w:p>
    <w:p w14:paraId="3C7804DC" w14:textId="71960836" w:rsidR="00416266" w:rsidRPr="00416266" w:rsidRDefault="00416266" w:rsidP="00C77BF3">
      <w:pPr>
        <w:spacing w:line="360" w:lineRule="auto"/>
        <w:ind w:firstLine="284"/>
        <w:jc w:val="both"/>
        <w:rPr>
          <w:lang w:val="es-MX"/>
        </w:rPr>
      </w:pPr>
      <w:r w:rsidRPr="00416266">
        <w:rPr>
          <w:lang w:val="es-MX"/>
        </w:rPr>
        <w:t>“</w:t>
      </w:r>
      <w:r w:rsidRPr="003E1D91">
        <w:rPr>
          <w:lang w:val="es-MX"/>
        </w:rPr>
        <w:t>Las personas de confianza se convierten en violadores de confianza</w:t>
      </w:r>
      <w:r w:rsidRPr="00416266">
        <w:rPr>
          <w:lang w:val="es-MX"/>
        </w:rPr>
        <w:t xml:space="preserve"> cuando se conciben a sí mismos con un problema financiero que no es compartible, son conscientes de que éste puede ser resuelto en secreto, violando la posición de credulidad financiera que poseen, y son capaces de aplicar a su propia conducta en dicha situación, así mismo, verbalizaciones que permitan ajustar sus concepciones propias, como usuarios de los fondos o propiedades encomendadas” (p.30). Para </w:t>
      </w:r>
      <w:proofErr w:type="spellStart"/>
      <w:r w:rsidRPr="00416266">
        <w:rPr>
          <w:lang w:val="es-MX"/>
        </w:rPr>
        <w:t>Cressey</w:t>
      </w:r>
      <w:proofErr w:type="spellEnd"/>
      <w:r w:rsidRPr="00416266">
        <w:rPr>
          <w:lang w:val="es-MX"/>
        </w:rPr>
        <w:t xml:space="preserve"> en 1961, los componentes del triángulo del fraude </w:t>
      </w:r>
      <w:r>
        <w:rPr>
          <w:lang w:val="es-MX"/>
        </w:rPr>
        <w:t>surgen</w:t>
      </w:r>
      <w:r w:rsidRPr="00416266">
        <w:rPr>
          <w:lang w:val="es-MX"/>
        </w:rPr>
        <w:t xml:space="preserve"> cuando una persona posee </w:t>
      </w:r>
      <w:r>
        <w:rPr>
          <w:lang w:val="es-MX"/>
        </w:rPr>
        <w:t>altos estándares de moralidad y</w:t>
      </w:r>
      <w:r w:rsidRPr="00416266">
        <w:rPr>
          <w:lang w:val="es-MX"/>
        </w:rPr>
        <w:t xml:space="preserve"> le es difícil cometer un fraude, mientras que los que no poseen principios simplemente encuentran una excusa y se justifican pensando que no existe nada malo en lo que realizan</w:t>
      </w:r>
      <w:r w:rsidR="00886B38">
        <w:rPr>
          <w:lang w:val="es-MX"/>
        </w:rPr>
        <w:t xml:space="preserve"> (Ortiz </w:t>
      </w:r>
      <w:r w:rsidR="00886B38" w:rsidRPr="00C77BF3">
        <w:rPr>
          <w:i/>
          <w:iCs/>
          <w:lang w:val="es-MX"/>
        </w:rPr>
        <w:t>et al</w:t>
      </w:r>
      <w:r w:rsidR="00886B38">
        <w:rPr>
          <w:lang w:val="es-MX"/>
        </w:rPr>
        <w:t>.,</w:t>
      </w:r>
      <w:r w:rsidRPr="00416266">
        <w:rPr>
          <w:lang w:val="es-MX"/>
        </w:rPr>
        <w:t xml:space="preserve"> 2018).</w:t>
      </w:r>
    </w:p>
    <w:p w14:paraId="635F3EDE" w14:textId="2E12CA08" w:rsidR="00416266" w:rsidRPr="00416266" w:rsidRDefault="00416266" w:rsidP="00C77BF3">
      <w:pPr>
        <w:spacing w:line="360" w:lineRule="auto"/>
        <w:ind w:firstLine="284"/>
        <w:jc w:val="both"/>
        <w:rPr>
          <w:lang w:val="es-MX"/>
        </w:rPr>
      </w:pPr>
      <w:r w:rsidRPr="00416266">
        <w:rPr>
          <w:lang w:val="es-MX"/>
        </w:rPr>
        <w:lastRenderedPageBreak/>
        <w:t xml:space="preserve">Este modelo se centra en defraudadores y explicar el porqué del fraude cometido, así como </w:t>
      </w:r>
      <w:r>
        <w:rPr>
          <w:lang w:val="es-MX"/>
        </w:rPr>
        <w:t>las causas</w:t>
      </w:r>
      <w:r w:rsidRPr="00416266">
        <w:rPr>
          <w:lang w:val="es-MX"/>
        </w:rPr>
        <w:t xml:space="preserve"> que llevan a cometerlo; dentro de esta teoría el criminólogo proporciona tres elementos clave del fraude en la siguiente tabla.</w:t>
      </w:r>
    </w:p>
    <w:p w14:paraId="5F0E96F5" w14:textId="77777777" w:rsidR="00416266" w:rsidRPr="00416266" w:rsidRDefault="00416266" w:rsidP="00606B4C">
      <w:pPr>
        <w:spacing w:line="360" w:lineRule="auto"/>
        <w:jc w:val="both"/>
        <w:rPr>
          <w:b/>
          <w:bCs/>
          <w:lang w:val="es-MX"/>
        </w:rPr>
      </w:pPr>
      <w:r w:rsidRPr="00416266">
        <w:rPr>
          <w:b/>
          <w:bCs/>
          <w:lang w:val="es-MX"/>
        </w:rPr>
        <w:t xml:space="preserve">Tabla 2. </w:t>
      </w:r>
      <w:r w:rsidRPr="00C77BF3">
        <w:rPr>
          <w:b/>
          <w:lang w:val="es-MX"/>
        </w:rPr>
        <w:t>Elementos clave del fraude</w:t>
      </w:r>
    </w:p>
    <w:tbl>
      <w:tblPr>
        <w:tblStyle w:val="Tablaconcuadrcula"/>
        <w:tblW w:w="0" w:type="auto"/>
        <w:tblLook w:val="04A0" w:firstRow="1" w:lastRow="0" w:firstColumn="1" w:lastColumn="0" w:noHBand="0" w:noVBand="1"/>
      </w:tblPr>
      <w:tblGrid>
        <w:gridCol w:w="2765"/>
        <w:gridCol w:w="1991"/>
        <w:gridCol w:w="3738"/>
      </w:tblGrid>
      <w:tr w:rsidR="00416266" w:rsidRPr="00606B4C" w14:paraId="63B84419" w14:textId="77777777" w:rsidTr="00416266">
        <w:tc>
          <w:tcPr>
            <w:tcW w:w="2410" w:type="dxa"/>
          </w:tcPr>
          <w:p w14:paraId="4DC21540" w14:textId="77777777" w:rsidR="00416266" w:rsidRPr="00606B4C" w:rsidRDefault="00416266" w:rsidP="00D90693">
            <w:pPr>
              <w:spacing w:line="276" w:lineRule="auto"/>
              <w:jc w:val="center"/>
              <w:rPr>
                <w:b/>
                <w:lang w:val="es-MX"/>
              </w:rPr>
            </w:pPr>
            <w:r w:rsidRPr="00606B4C">
              <w:rPr>
                <w:b/>
                <w:lang w:val="es-MX"/>
              </w:rPr>
              <w:t>Elementos</w:t>
            </w:r>
          </w:p>
        </w:tc>
        <w:tc>
          <w:tcPr>
            <w:tcW w:w="1980" w:type="dxa"/>
          </w:tcPr>
          <w:p w14:paraId="29B60B1F" w14:textId="77777777" w:rsidR="00416266" w:rsidRPr="00606B4C" w:rsidRDefault="00416266" w:rsidP="00D90693">
            <w:pPr>
              <w:spacing w:line="276" w:lineRule="auto"/>
              <w:jc w:val="center"/>
              <w:rPr>
                <w:b/>
                <w:lang w:val="es-MX"/>
              </w:rPr>
            </w:pPr>
            <w:r w:rsidRPr="00606B4C">
              <w:rPr>
                <w:b/>
                <w:lang w:val="es-MX"/>
              </w:rPr>
              <w:t>Características</w:t>
            </w:r>
          </w:p>
        </w:tc>
        <w:tc>
          <w:tcPr>
            <w:tcW w:w="4104" w:type="dxa"/>
          </w:tcPr>
          <w:p w14:paraId="47D57A0E" w14:textId="77777777" w:rsidR="00416266" w:rsidRPr="00606B4C" w:rsidRDefault="00416266" w:rsidP="00D90693">
            <w:pPr>
              <w:spacing w:line="276" w:lineRule="auto"/>
              <w:jc w:val="center"/>
              <w:rPr>
                <w:b/>
                <w:lang w:val="es-MX"/>
              </w:rPr>
            </w:pPr>
            <w:r w:rsidRPr="00606B4C">
              <w:rPr>
                <w:b/>
                <w:lang w:val="es-MX"/>
              </w:rPr>
              <w:t>Circunstancia</w:t>
            </w:r>
          </w:p>
        </w:tc>
      </w:tr>
      <w:tr w:rsidR="00416266" w:rsidRPr="00606B4C" w14:paraId="70557B94" w14:textId="77777777" w:rsidTr="00416266">
        <w:tc>
          <w:tcPr>
            <w:tcW w:w="2410" w:type="dxa"/>
          </w:tcPr>
          <w:p w14:paraId="2F196B32" w14:textId="23C5EF30" w:rsidR="00416266" w:rsidRPr="00606B4C" w:rsidRDefault="00B91FAF" w:rsidP="00D90693">
            <w:pPr>
              <w:spacing w:line="276" w:lineRule="auto"/>
              <w:jc w:val="both"/>
              <w:rPr>
                <w:lang w:val="es-MX"/>
              </w:rPr>
            </w:pPr>
            <w:r w:rsidRPr="00606B4C">
              <w:rPr>
                <w:lang w:val="es-MX"/>
              </w:rPr>
              <w:t>Incentivo/Presión</w:t>
            </w:r>
            <w:r w:rsidR="00416266" w:rsidRPr="00606B4C">
              <w:rPr>
                <w:lang w:val="es-MX"/>
              </w:rPr>
              <w:t xml:space="preserve"> </w:t>
            </w:r>
          </w:p>
          <w:p w14:paraId="7D321728" w14:textId="77777777" w:rsidR="00416266" w:rsidRPr="00606B4C" w:rsidRDefault="00416266" w:rsidP="00D90693">
            <w:pPr>
              <w:spacing w:line="276" w:lineRule="auto"/>
              <w:jc w:val="both"/>
              <w:rPr>
                <w:lang w:val="es-MX"/>
              </w:rPr>
            </w:pPr>
          </w:p>
        </w:tc>
        <w:tc>
          <w:tcPr>
            <w:tcW w:w="1980" w:type="dxa"/>
          </w:tcPr>
          <w:p w14:paraId="05AF4A01" w14:textId="48E48A98" w:rsidR="00416266" w:rsidRPr="00606B4C" w:rsidRDefault="00416266" w:rsidP="00D90693">
            <w:pPr>
              <w:spacing w:line="276" w:lineRule="auto"/>
              <w:jc w:val="both"/>
              <w:rPr>
                <w:lang w:val="es-MX"/>
              </w:rPr>
            </w:pPr>
            <w:r w:rsidRPr="00606B4C">
              <w:rPr>
                <w:lang w:val="es-MX"/>
              </w:rPr>
              <w:t xml:space="preserve">Deseo o necesidad material o psicológica de la persona por cometer el fraude, donde existe el ánimo de lucro, pero también </w:t>
            </w:r>
            <w:r w:rsidR="003E1D91">
              <w:rPr>
                <w:lang w:val="es-MX"/>
              </w:rPr>
              <w:t xml:space="preserve">existen </w:t>
            </w:r>
            <w:r w:rsidRPr="00606B4C">
              <w:rPr>
                <w:lang w:val="es-MX"/>
              </w:rPr>
              <w:t xml:space="preserve">situaciones </w:t>
            </w:r>
            <w:r w:rsidR="003E1D91">
              <w:rPr>
                <w:lang w:val="es-MX"/>
              </w:rPr>
              <w:t xml:space="preserve">de </w:t>
            </w:r>
            <w:r w:rsidRPr="00606B4C">
              <w:rPr>
                <w:lang w:val="es-MX"/>
              </w:rPr>
              <w:t>excepción como necesidades legitimas o circunstanciales.</w:t>
            </w:r>
          </w:p>
        </w:tc>
        <w:tc>
          <w:tcPr>
            <w:tcW w:w="4104" w:type="dxa"/>
          </w:tcPr>
          <w:p w14:paraId="30B6AE34" w14:textId="16010208" w:rsidR="00416266" w:rsidRPr="00606B4C" w:rsidRDefault="00416266" w:rsidP="00D90693">
            <w:pPr>
              <w:spacing w:line="276" w:lineRule="auto"/>
              <w:jc w:val="both"/>
              <w:rPr>
                <w:lang w:val="es-MX"/>
              </w:rPr>
            </w:pPr>
            <w:r w:rsidRPr="00606B4C">
              <w:rPr>
                <w:lang w:val="es-MX"/>
              </w:rPr>
              <w:t xml:space="preserve">1. La retribución salarial con dificultad de status y fortaleza, con ambición u </w:t>
            </w:r>
            <w:r w:rsidR="002C526B" w:rsidRPr="00606B4C">
              <w:rPr>
                <w:lang w:val="es-MX"/>
              </w:rPr>
              <w:t>obligación, y</w:t>
            </w:r>
            <w:r w:rsidRPr="00606B4C">
              <w:rPr>
                <w:lang w:val="es-MX"/>
              </w:rPr>
              <w:t xml:space="preserve"> deudas, entre otras, provoca transformaciones en la disposición de los empleados donde laboran, lo cual los conduce a involucrarse en episodios ilegales.</w:t>
            </w:r>
          </w:p>
          <w:p w14:paraId="6B45D050" w14:textId="060856DD" w:rsidR="00416266" w:rsidRPr="00606B4C" w:rsidRDefault="00416266" w:rsidP="00D90693">
            <w:pPr>
              <w:spacing w:line="276" w:lineRule="auto"/>
              <w:jc w:val="both"/>
              <w:rPr>
                <w:lang w:val="es-MX"/>
              </w:rPr>
            </w:pPr>
            <w:r w:rsidRPr="00606B4C">
              <w:rPr>
                <w:lang w:val="es-MX"/>
              </w:rPr>
              <w:t>2.</w:t>
            </w:r>
            <w:r w:rsidR="003E1D91">
              <w:rPr>
                <w:lang w:val="es-MX"/>
              </w:rPr>
              <w:t xml:space="preserve"> </w:t>
            </w:r>
            <w:r w:rsidR="002C526B" w:rsidRPr="00606B4C">
              <w:rPr>
                <w:lang w:val="es-MX"/>
              </w:rPr>
              <w:t>Necesidades legí</w:t>
            </w:r>
            <w:r w:rsidRPr="00606B4C">
              <w:rPr>
                <w:lang w:val="es-MX"/>
              </w:rPr>
              <w:t>timas o circunstancias personales: obstrucción psicológica, disculpas de la sucesión adonde el seguro no cu</w:t>
            </w:r>
            <w:r w:rsidR="002C526B" w:rsidRPr="00606B4C">
              <w:rPr>
                <w:lang w:val="es-MX"/>
              </w:rPr>
              <w:t>bre los pagos (o no lo poseen);</w:t>
            </w:r>
            <w:r w:rsidR="003E1D91">
              <w:rPr>
                <w:lang w:val="es-MX"/>
              </w:rPr>
              <w:t xml:space="preserve"> </w:t>
            </w:r>
            <w:r w:rsidR="002C526B" w:rsidRPr="00606B4C">
              <w:rPr>
                <w:lang w:val="es-MX"/>
              </w:rPr>
              <w:t>la persona se siente acorralada sin alternativa de una salida,</w:t>
            </w:r>
          </w:p>
        </w:tc>
      </w:tr>
      <w:tr w:rsidR="00416266" w:rsidRPr="00606B4C" w14:paraId="132F09B6" w14:textId="77777777" w:rsidTr="00416266">
        <w:tc>
          <w:tcPr>
            <w:tcW w:w="2410" w:type="dxa"/>
          </w:tcPr>
          <w:p w14:paraId="1A72D9F9" w14:textId="77777777" w:rsidR="00416266" w:rsidRPr="00606B4C" w:rsidRDefault="00416266" w:rsidP="00D90693">
            <w:pPr>
              <w:spacing w:line="276" w:lineRule="auto"/>
              <w:jc w:val="both"/>
              <w:rPr>
                <w:lang w:val="es-MX"/>
              </w:rPr>
            </w:pPr>
            <w:r w:rsidRPr="00606B4C">
              <w:rPr>
                <w:lang w:val="es-MX"/>
              </w:rPr>
              <w:t xml:space="preserve">Actitud/Racionalización. </w:t>
            </w:r>
          </w:p>
        </w:tc>
        <w:tc>
          <w:tcPr>
            <w:tcW w:w="1980" w:type="dxa"/>
          </w:tcPr>
          <w:p w14:paraId="4320ED04" w14:textId="60167286" w:rsidR="00416266" w:rsidRPr="00606B4C" w:rsidRDefault="00416266" w:rsidP="00D90693">
            <w:pPr>
              <w:spacing w:line="276" w:lineRule="auto"/>
              <w:jc w:val="both"/>
              <w:rPr>
                <w:lang w:val="es-MX"/>
              </w:rPr>
            </w:pPr>
            <w:r w:rsidRPr="00606B4C">
              <w:rPr>
                <w:lang w:val="es-MX"/>
              </w:rPr>
              <w:t xml:space="preserve">Justificación expresada por la percepción de quien realiza el fraude, creyendo que </w:t>
            </w:r>
            <w:r w:rsidR="003E1D91">
              <w:rPr>
                <w:lang w:val="es-MX"/>
              </w:rPr>
              <w:t xml:space="preserve">lo que </w:t>
            </w:r>
            <w:r w:rsidR="002C526B" w:rsidRPr="00606B4C">
              <w:rPr>
                <w:lang w:val="es-MX"/>
              </w:rPr>
              <w:t>realizó es ético y moralmente correcto,</w:t>
            </w:r>
            <w:r w:rsidRPr="00606B4C">
              <w:rPr>
                <w:lang w:val="es-MX"/>
              </w:rPr>
              <w:t xml:space="preserve"> y así se</w:t>
            </w:r>
            <w:r w:rsidR="002C526B" w:rsidRPr="00606B4C">
              <w:rPr>
                <w:lang w:val="es-MX"/>
              </w:rPr>
              <w:t xml:space="preserve"> justifica.</w:t>
            </w:r>
          </w:p>
          <w:p w14:paraId="613177D6" w14:textId="77777777" w:rsidR="00416266" w:rsidRPr="00606B4C" w:rsidRDefault="00416266" w:rsidP="00D90693">
            <w:pPr>
              <w:spacing w:line="276" w:lineRule="auto"/>
              <w:jc w:val="both"/>
              <w:rPr>
                <w:lang w:val="es-MX"/>
              </w:rPr>
            </w:pPr>
          </w:p>
        </w:tc>
        <w:tc>
          <w:tcPr>
            <w:tcW w:w="4104" w:type="dxa"/>
          </w:tcPr>
          <w:p w14:paraId="41CF2E39" w14:textId="308944C6" w:rsidR="00416266" w:rsidRPr="00606B4C" w:rsidRDefault="00416266" w:rsidP="00D90693">
            <w:pPr>
              <w:spacing w:line="276" w:lineRule="auto"/>
              <w:jc w:val="both"/>
              <w:rPr>
                <w:lang w:val="es-MX"/>
              </w:rPr>
            </w:pPr>
            <w:r w:rsidRPr="00606B4C">
              <w:rPr>
                <w:lang w:val="es-MX"/>
              </w:rPr>
              <w:t>1.</w:t>
            </w:r>
            <w:r w:rsidR="003E1D91">
              <w:rPr>
                <w:lang w:val="es-MX"/>
              </w:rPr>
              <w:t xml:space="preserve"> </w:t>
            </w:r>
            <w:r w:rsidRPr="00606B4C">
              <w:rPr>
                <w:lang w:val="es-MX"/>
              </w:rPr>
              <w:t xml:space="preserve">Motivo ideológico interpretado por el defraudador </w:t>
            </w:r>
            <w:r w:rsidR="002C526B" w:rsidRPr="00606B4C">
              <w:rPr>
                <w:lang w:val="es-MX"/>
              </w:rPr>
              <w:t>expresado</w:t>
            </w:r>
            <w:r w:rsidRPr="00606B4C">
              <w:rPr>
                <w:lang w:val="es-MX"/>
              </w:rPr>
              <w:t xml:space="preserve"> </w:t>
            </w:r>
            <w:r w:rsidR="002C526B" w:rsidRPr="00606B4C">
              <w:rPr>
                <w:lang w:val="es-MX"/>
              </w:rPr>
              <w:t>desde su óptica</w:t>
            </w:r>
            <w:r w:rsidRPr="00606B4C">
              <w:rPr>
                <w:lang w:val="es-MX"/>
              </w:rPr>
              <w:t xml:space="preserve"> justificada</w:t>
            </w:r>
            <w:r w:rsidR="002C526B" w:rsidRPr="00606B4C">
              <w:rPr>
                <w:lang w:val="es-MX"/>
              </w:rPr>
              <w:t>,</w:t>
            </w:r>
            <w:r w:rsidRPr="00606B4C">
              <w:rPr>
                <w:lang w:val="es-MX"/>
              </w:rPr>
              <w:t xml:space="preserve"> no</w:t>
            </w:r>
            <w:r w:rsidR="002C526B" w:rsidRPr="00606B4C">
              <w:rPr>
                <w:lang w:val="es-MX"/>
              </w:rPr>
              <w:t xml:space="preserve"> se</w:t>
            </w:r>
            <w:r w:rsidRPr="00606B4C">
              <w:rPr>
                <w:lang w:val="es-MX"/>
              </w:rPr>
              <w:t xml:space="preserve"> realiza ninguna acción </w:t>
            </w:r>
            <w:r w:rsidR="002C526B" w:rsidRPr="00606B4C">
              <w:rPr>
                <w:lang w:val="es-MX"/>
              </w:rPr>
              <w:t>ilegal y</w:t>
            </w:r>
            <w:r w:rsidRPr="00606B4C">
              <w:rPr>
                <w:lang w:val="es-MX"/>
              </w:rPr>
              <w:t xml:space="preserve"> </w:t>
            </w:r>
            <w:r w:rsidR="002C526B" w:rsidRPr="00606B4C">
              <w:rPr>
                <w:lang w:val="es-MX"/>
              </w:rPr>
              <w:t>su</w:t>
            </w:r>
            <w:r w:rsidRPr="00606B4C">
              <w:rPr>
                <w:lang w:val="es-MX"/>
              </w:rPr>
              <w:t xml:space="preserve"> efecto es justo.</w:t>
            </w:r>
          </w:p>
          <w:p w14:paraId="442D269C" w14:textId="21E2015E" w:rsidR="00416266" w:rsidRPr="00606B4C" w:rsidRDefault="00416266" w:rsidP="00D90693">
            <w:pPr>
              <w:spacing w:line="276" w:lineRule="auto"/>
              <w:jc w:val="both"/>
              <w:rPr>
                <w:lang w:val="es-MX"/>
              </w:rPr>
            </w:pPr>
            <w:r w:rsidRPr="00606B4C">
              <w:rPr>
                <w:lang w:val="es-MX"/>
              </w:rPr>
              <w:t>2.</w:t>
            </w:r>
            <w:r w:rsidR="003E1D91">
              <w:rPr>
                <w:lang w:val="es-MX"/>
              </w:rPr>
              <w:t xml:space="preserve"> </w:t>
            </w:r>
            <w:r w:rsidRPr="00606B4C">
              <w:rPr>
                <w:lang w:val="es-MX"/>
              </w:rPr>
              <w:t xml:space="preserve">Sentimiento de injusticia relacionado con </w:t>
            </w:r>
            <w:r w:rsidR="003E1D91">
              <w:rPr>
                <w:lang w:val="es-MX"/>
              </w:rPr>
              <w:t xml:space="preserve">la </w:t>
            </w:r>
            <w:r w:rsidR="002C526B" w:rsidRPr="00606B4C">
              <w:rPr>
                <w:lang w:val="es-MX"/>
              </w:rPr>
              <w:t>forma en la</w:t>
            </w:r>
            <w:r w:rsidRPr="00606B4C">
              <w:rPr>
                <w:lang w:val="es-MX"/>
              </w:rPr>
              <w:t xml:space="preserve"> que el empleado es tratado de forma injusta, falta de reconocimiento, intimidación, inequidad, pago salarial injusto</w:t>
            </w:r>
            <w:r w:rsidR="002C526B" w:rsidRPr="00606B4C">
              <w:rPr>
                <w:lang w:val="es-MX"/>
              </w:rPr>
              <w:t xml:space="preserve">, </w:t>
            </w:r>
            <w:r w:rsidRPr="00606B4C">
              <w:rPr>
                <w:lang w:val="es-MX"/>
              </w:rPr>
              <w:t xml:space="preserve">pocos estímulos </w:t>
            </w:r>
            <w:r w:rsidR="002C526B" w:rsidRPr="00606B4C">
              <w:rPr>
                <w:lang w:val="es-MX"/>
              </w:rPr>
              <w:t xml:space="preserve">además de </w:t>
            </w:r>
            <w:r w:rsidRPr="00606B4C">
              <w:rPr>
                <w:lang w:val="es-MX"/>
              </w:rPr>
              <w:t xml:space="preserve">la falta </w:t>
            </w:r>
            <w:r w:rsidR="002C526B" w:rsidRPr="00606B4C">
              <w:rPr>
                <w:lang w:val="es-MX"/>
              </w:rPr>
              <w:t>de capacitación y entrenamiento</w:t>
            </w:r>
            <w:r w:rsidRPr="00606B4C">
              <w:rPr>
                <w:lang w:val="es-MX"/>
              </w:rPr>
              <w:t>.</w:t>
            </w:r>
          </w:p>
        </w:tc>
      </w:tr>
    </w:tbl>
    <w:p w14:paraId="0E945932" w14:textId="7B75C9BE" w:rsidR="00416266" w:rsidRPr="00606B4C" w:rsidRDefault="00416266" w:rsidP="00606B4C">
      <w:pPr>
        <w:spacing w:line="360" w:lineRule="auto"/>
        <w:jc w:val="both"/>
        <w:rPr>
          <w:lang w:val="es-MX"/>
        </w:rPr>
      </w:pPr>
      <w:r w:rsidRPr="00606B4C">
        <w:rPr>
          <w:lang w:val="es-MX"/>
        </w:rPr>
        <w:t>Nota:</w:t>
      </w:r>
      <w:r w:rsidR="00886B38" w:rsidRPr="00606B4C">
        <w:rPr>
          <w:lang w:val="es-MX"/>
        </w:rPr>
        <w:t xml:space="preserve"> </w:t>
      </w:r>
      <w:r w:rsidR="003E1D91">
        <w:rPr>
          <w:lang w:val="es-MX"/>
        </w:rPr>
        <w:t>e</w:t>
      </w:r>
      <w:r w:rsidR="00886B38" w:rsidRPr="00606B4C">
        <w:rPr>
          <w:lang w:val="es-MX"/>
        </w:rPr>
        <w:t xml:space="preserve">laboración con base en Ortiz </w:t>
      </w:r>
      <w:r w:rsidR="00886B38" w:rsidRPr="00C77BF3">
        <w:rPr>
          <w:i/>
          <w:iCs/>
          <w:lang w:val="es-MX"/>
        </w:rPr>
        <w:t>et al.</w:t>
      </w:r>
      <w:r w:rsidR="00886B38" w:rsidRPr="00606B4C">
        <w:rPr>
          <w:lang w:val="es-MX"/>
        </w:rPr>
        <w:t xml:space="preserve"> (</w:t>
      </w:r>
      <w:r w:rsidRPr="00606B4C">
        <w:rPr>
          <w:lang w:val="es-MX"/>
        </w:rPr>
        <w:t>2018).</w:t>
      </w:r>
    </w:p>
    <w:p w14:paraId="6C2E90FA" w14:textId="70B33ADB" w:rsidR="00416266" w:rsidRPr="00606B4C" w:rsidRDefault="00416266" w:rsidP="00C77BF3">
      <w:pPr>
        <w:spacing w:line="360" w:lineRule="auto"/>
        <w:ind w:firstLine="426"/>
        <w:jc w:val="both"/>
        <w:rPr>
          <w:lang w:val="es-MX"/>
        </w:rPr>
      </w:pPr>
      <w:r w:rsidRPr="00606B4C">
        <w:rPr>
          <w:lang w:val="es-MX"/>
        </w:rPr>
        <w:lastRenderedPageBreak/>
        <w:t xml:space="preserve">En esta tabla se observan elementos del fraude como el incentivo y la racionalización con diferentes tipos de situaciones. </w:t>
      </w:r>
      <w:r w:rsidRPr="00606B4C">
        <w:rPr>
          <w:bCs/>
          <w:lang w:val="es-MX"/>
        </w:rPr>
        <w:t xml:space="preserve">En la siguiente </w:t>
      </w:r>
      <w:r w:rsidR="00886B38" w:rsidRPr="00606B4C">
        <w:rPr>
          <w:bCs/>
          <w:lang w:val="es-MX"/>
        </w:rPr>
        <w:t>tabla se</w:t>
      </w:r>
      <w:r w:rsidRPr="00606B4C">
        <w:rPr>
          <w:bCs/>
          <w:lang w:val="es-MX"/>
        </w:rPr>
        <w:t xml:space="preserve"> </w:t>
      </w:r>
      <w:r w:rsidR="00886B38" w:rsidRPr="00606B4C">
        <w:rPr>
          <w:bCs/>
          <w:lang w:val="es-MX"/>
        </w:rPr>
        <w:t>explican</w:t>
      </w:r>
      <w:r w:rsidRPr="00606B4C">
        <w:rPr>
          <w:bCs/>
          <w:lang w:val="es-MX"/>
        </w:rPr>
        <w:t xml:space="preserve"> los fraudes más comunes:</w:t>
      </w:r>
    </w:p>
    <w:p w14:paraId="3A146C8D" w14:textId="135FCC99" w:rsidR="00416266" w:rsidRPr="00606B4C" w:rsidRDefault="00416266" w:rsidP="00606B4C">
      <w:pPr>
        <w:spacing w:line="360" w:lineRule="auto"/>
        <w:jc w:val="both"/>
        <w:rPr>
          <w:b/>
          <w:lang w:val="es-MX"/>
        </w:rPr>
      </w:pPr>
      <w:r w:rsidRPr="00606B4C">
        <w:rPr>
          <w:b/>
          <w:lang w:val="es-MX"/>
        </w:rPr>
        <w:t xml:space="preserve">Tabla 3. </w:t>
      </w:r>
      <w:r w:rsidRPr="00606B4C">
        <w:rPr>
          <w:lang w:val="es-MX"/>
        </w:rPr>
        <w:t>Fraudes comunes</w:t>
      </w:r>
    </w:p>
    <w:tbl>
      <w:tblPr>
        <w:tblStyle w:val="Tablaconcuadrcula"/>
        <w:tblW w:w="8500" w:type="dxa"/>
        <w:tblLook w:val="04A0" w:firstRow="1" w:lastRow="0" w:firstColumn="1" w:lastColumn="0" w:noHBand="0" w:noVBand="1"/>
      </w:tblPr>
      <w:tblGrid>
        <w:gridCol w:w="2830"/>
        <w:gridCol w:w="5670"/>
      </w:tblGrid>
      <w:tr w:rsidR="00416266" w:rsidRPr="00606B4C" w14:paraId="5DE71BEC" w14:textId="77777777" w:rsidTr="00416266">
        <w:tc>
          <w:tcPr>
            <w:tcW w:w="2830" w:type="dxa"/>
          </w:tcPr>
          <w:p w14:paraId="3C9538C9" w14:textId="70C97EE6" w:rsidR="00416266" w:rsidRPr="00606B4C" w:rsidRDefault="00416266" w:rsidP="00D90693">
            <w:pPr>
              <w:spacing w:line="276" w:lineRule="auto"/>
              <w:jc w:val="center"/>
              <w:rPr>
                <w:b/>
                <w:bCs/>
                <w:lang w:val="es-MX"/>
              </w:rPr>
            </w:pPr>
            <w:r w:rsidRPr="00606B4C">
              <w:rPr>
                <w:b/>
                <w:bCs/>
                <w:lang w:val="es-MX"/>
              </w:rPr>
              <w:t xml:space="preserve">Tipos de </w:t>
            </w:r>
            <w:r w:rsidR="003E1D91">
              <w:rPr>
                <w:b/>
                <w:bCs/>
                <w:lang w:val="es-MX"/>
              </w:rPr>
              <w:t>f</w:t>
            </w:r>
            <w:r w:rsidRPr="00606B4C">
              <w:rPr>
                <w:b/>
                <w:bCs/>
                <w:lang w:val="es-MX"/>
              </w:rPr>
              <w:t>raude</w:t>
            </w:r>
          </w:p>
        </w:tc>
        <w:tc>
          <w:tcPr>
            <w:tcW w:w="5670" w:type="dxa"/>
          </w:tcPr>
          <w:p w14:paraId="43B04F83" w14:textId="77777777" w:rsidR="00416266" w:rsidRPr="00606B4C" w:rsidRDefault="00416266" w:rsidP="00D90693">
            <w:pPr>
              <w:spacing w:line="276" w:lineRule="auto"/>
              <w:jc w:val="center"/>
              <w:rPr>
                <w:b/>
                <w:bCs/>
                <w:lang w:val="es-MX"/>
              </w:rPr>
            </w:pPr>
            <w:r w:rsidRPr="00606B4C">
              <w:rPr>
                <w:b/>
                <w:bCs/>
                <w:lang w:val="es-MX"/>
              </w:rPr>
              <w:t>Explicación</w:t>
            </w:r>
          </w:p>
        </w:tc>
      </w:tr>
      <w:tr w:rsidR="00416266" w:rsidRPr="008152CC" w14:paraId="33408AD7" w14:textId="77777777" w:rsidTr="00416266">
        <w:tc>
          <w:tcPr>
            <w:tcW w:w="2830" w:type="dxa"/>
          </w:tcPr>
          <w:p w14:paraId="06270395" w14:textId="7D162793" w:rsidR="00416266" w:rsidRPr="00606B4C" w:rsidRDefault="00416266" w:rsidP="00D90693">
            <w:pPr>
              <w:spacing w:line="276" w:lineRule="auto"/>
              <w:jc w:val="both"/>
              <w:rPr>
                <w:lang w:val="es-MX"/>
              </w:rPr>
            </w:pPr>
            <w:r w:rsidRPr="00606B4C">
              <w:rPr>
                <w:lang w:val="es-MX"/>
              </w:rPr>
              <w:t>Cibernético</w:t>
            </w:r>
          </w:p>
          <w:p w14:paraId="21C10C40" w14:textId="77777777" w:rsidR="00416266" w:rsidRPr="00606B4C" w:rsidRDefault="00416266" w:rsidP="00D90693">
            <w:pPr>
              <w:spacing w:line="276" w:lineRule="auto"/>
              <w:jc w:val="both"/>
              <w:rPr>
                <w:bCs/>
                <w:lang w:val="es-MX"/>
              </w:rPr>
            </w:pPr>
          </w:p>
        </w:tc>
        <w:tc>
          <w:tcPr>
            <w:tcW w:w="5670" w:type="dxa"/>
          </w:tcPr>
          <w:p w14:paraId="05FFB1AB" w14:textId="15C88BA4" w:rsidR="00416266" w:rsidRPr="00606B4C" w:rsidRDefault="00416266" w:rsidP="00D90693">
            <w:pPr>
              <w:spacing w:line="276" w:lineRule="auto"/>
              <w:jc w:val="both"/>
              <w:rPr>
                <w:lang w:val="es-MX"/>
              </w:rPr>
            </w:pPr>
            <w:r w:rsidRPr="00606B4C">
              <w:rPr>
                <w:lang w:val="es-MX"/>
              </w:rPr>
              <w:t>Estafas</w:t>
            </w:r>
            <w:r w:rsidR="00B91FAF" w:rsidRPr="00606B4C">
              <w:rPr>
                <w:lang w:val="es-MX"/>
              </w:rPr>
              <w:t xml:space="preserve"> y transacciones ilícitas</w:t>
            </w:r>
            <w:r w:rsidRPr="00606B4C">
              <w:rPr>
                <w:lang w:val="es-MX"/>
              </w:rPr>
              <w:t xml:space="preserve"> </w:t>
            </w:r>
            <w:r w:rsidR="00B91FAF" w:rsidRPr="00606B4C">
              <w:rPr>
                <w:lang w:val="es-MX"/>
              </w:rPr>
              <w:t>a través de la web, aprovechándose</w:t>
            </w:r>
            <w:r w:rsidRPr="00606B4C">
              <w:rPr>
                <w:lang w:val="es-MX"/>
              </w:rPr>
              <w:t xml:space="preserve"> del desconocimiento o poco cuidado </w:t>
            </w:r>
            <w:r w:rsidR="00B91FAF" w:rsidRPr="00606B4C">
              <w:rPr>
                <w:lang w:val="es-MX"/>
              </w:rPr>
              <w:t xml:space="preserve">de </w:t>
            </w:r>
            <w:r w:rsidR="003E1D91">
              <w:rPr>
                <w:lang w:val="es-MX"/>
              </w:rPr>
              <w:t xml:space="preserve">los </w:t>
            </w:r>
            <w:r w:rsidR="00B91FAF" w:rsidRPr="00606B4C">
              <w:rPr>
                <w:lang w:val="es-MX"/>
              </w:rPr>
              <w:t>usuarios</w:t>
            </w:r>
            <w:r w:rsidRPr="00606B4C">
              <w:rPr>
                <w:lang w:val="es-MX"/>
              </w:rPr>
              <w:t xml:space="preserve"> al utilizar los servicios financieros en línea.</w:t>
            </w:r>
          </w:p>
          <w:p w14:paraId="3D4FAC5C" w14:textId="2D940709" w:rsidR="00416266" w:rsidRPr="00606B4C" w:rsidRDefault="00B91FAF" w:rsidP="00D90693">
            <w:pPr>
              <w:spacing w:line="276" w:lineRule="auto"/>
              <w:jc w:val="both"/>
              <w:rPr>
                <w:lang w:val="es-MX"/>
              </w:rPr>
            </w:pPr>
            <w:r w:rsidRPr="00606B4C">
              <w:rPr>
                <w:lang w:val="es-MX"/>
              </w:rPr>
              <w:t>Abusos</w:t>
            </w:r>
            <w:r w:rsidR="00416266" w:rsidRPr="00606B4C">
              <w:rPr>
                <w:lang w:val="es-MX"/>
              </w:rPr>
              <w:t xml:space="preserve"> en </w:t>
            </w:r>
            <w:r w:rsidRPr="00606B4C">
              <w:rPr>
                <w:lang w:val="es-MX"/>
              </w:rPr>
              <w:t xml:space="preserve">el </w:t>
            </w:r>
            <w:r w:rsidR="00416266" w:rsidRPr="00606B4C">
              <w:rPr>
                <w:lang w:val="es-MX"/>
              </w:rPr>
              <w:t>comercio electrónico como la compra-venta de bienes y servicios a través de Internet, transacciones con tarjetas de débito y crédito, sin contacto directo con el vendedor.</w:t>
            </w:r>
          </w:p>
          <w:p w14:paraId="34942AF3" w14:textId="44CE8E22" w:rsidR="00416266" w:rsidRPr="00606B4C" w:rsidRDefault="00416266" w:rsidP="00D90693">
            <w:pPr>
              <w:spacing w:line="276" w:lineRule="auto"/>
              <w:jc w:val="both"/>
              <w:rPr>
                <w:lang w:val="en-US"/>
              </w:rPr>
            </w:pPr>
            <w:r w:rsidRPr="00606B4C">
              <w:rPr>
                <w:lang w:val="en-US"/>
              </w:rPr>
              <w:t xml:space="preserve">Correo </w:t>
            </w:r>
            <w:proofErr w:type="spellStart"/>
            <w:r w:rsidRPr="00606B4C">
              <w:rPr>
                <w:lang w:val="en-US"/>
              </w:rPr>
              <w:t>basura</w:t>
            </w:r>
            <w:proofErr w:type="spellEnd"/>
            <w:r w:rsidRPr="00606B4C">
              <w:rPr>
                <w:lang w:val="en-US"/>
              </w:rPr>
              <w:t xml:space="preserve">, </w:t>
            </w:r>
            <w:r w:rsidR="003E1D91">
              <w:rPr>
                <w:i/>
                <w:lang w:val="en-US"/>
              </w:rPr>
              <w:t>s</w:t>
            </w:r>
            <w:r w:rsidRPr="00606B4C">
              <w:rPr>
                <w:i/>
                <w:lang w:val="en-US"/>
              </w:rPr>
              <w:t xml:space="preserve">mishing, </w:t>
            </w:r>
            <w:r w:rsidR="003E1D91">
              <w:rPr>
                <w:i/>
                <w:lang w:val="en-US"/>
              </w:rPr>
              <w:t>p</w:t>
            </w:r>
            <w:r w:rsidRPr="00606B4C">
              <w:rPr>
                <w:i/>
                <w:lang w:val="en-US"/>
              </w:rPr>
              <w:t xml:space="preserve">hishing y </w:t>
            </w:r>
            <w:r w:rsidR="003E1D91">
              <w:rPr>
                <w:i/>
                <w:lang w:val="en-US"/>
              </w:rPr>
              <w:t>p</w:t>
            </w:r>
            <w:r w:rsidRPr="00606B4C">
              <w:rPr>
                <w:i/>
                <w:lang w:val="en-US"/>
              </w:rPr>
              <w:t>harming</w:t>
            </w:r>
            <w:r w:rsidRPr="00606B4C">
              <w:rPr>
                <w:lang w:val="en-US"/>
              </w:rPr>
              <w:t>.</w:t>
            </w:r>
          </w:p>
        </w:tc>
      </w:tr>
      <w:tr w:rsidR="00416266" w:rsidRPr="00606B4C" w14:paraId="01B906F7" w14:textId="77777777" w:rsidTr="00416266">
        <w:tc>
          <w:tcPr>
            <w:tcW w:w="2830" w:type="dxa"/>
          </w:tcPr>
          <w:p w14:paraId="4E1B166C" w14:textId="432F7CF4" w:rsidR="00416266" w:rsidRPr="00606B4C" w:rsidRDefault="00416266" w:rsidP="00D90693">
            <w:pPr>
              <w:spacing w:line="276" w:lineRule="auto"/>
              <w:jc w:val="both"/>
              <w:rPr>
                <w:bCs/>
                <w:lang w:val="es-MX"/>
              </w:rPr>
            </w:pPr>
            <w:r w:rsidRPr="00606B4C">
              <w:rPr>
                <w:lang w:val="es-MX"/>
              </w:rPr>
              <w:t>Gastos inflados o ficticios</w:t>
            </w:r>
          </w:p>
        </w:tc>
        <w:tc>
          <w:tcPr>
            <w:tcW w:w="5670" w:type="dxa"/>
          </w:tcPr>
          <w:p w14:paraId="00380F8B" w14:textId="494DFDF4" w:rsidR="00416266" w:rsidRPr="00606B4C" w:rsidRDefault="00B91FAF" w:rsidP="00D90693">
            <w:pPr>
              <w:spacing w:line="276" w:lineRule="auto"/>
              <w:jc w:val="both"/>
              <w:rPr>
                <w:lang w:val="es-MX"/>
              </w:rPr>
            </w:pPr>
            <w:r w:rsidRPr="00606B4C">
              <w:rPr>
                <w:lang w:val="es-MX"/>
              </w:rPr>
              <w:t>Realización de</w:t>
            </w:r>
            <w:r w:rsidR="00416266" w:rsidRPr="00606B4C">
              <w:rPr>
                <w:lang w:val="es-MX"/>
              </w:rPr>
              <w:t xml:space="preserve"> informes falsos o cuentas abultadas </w:t>
            </w:r>
            <w:r w:rsidRPr="00606B4C">
              <w:rPr>
                <w:lang w:val="es-MX"/>
              </w:rPr>
              <w:t>con la finalidad</w:t>
            </w:r>
            <w:r w:rsidR="00416266" w:rsidRPr="00606B4C">
              <w:rPr>
                <w:lang w:val="es-MX"/>
              </w:rPr>
              <w:t xml:space="preserve"> de solicitar reembolsos por viajes, combustible y otros gastos inexistentes.</w:t>
            </w:r>
          </w:p>
        </w:tc>
      </w:tr>
      <w:tr w:rsidR="00416266" w:rsidRPr="00606B4C" w14:paraId="710E7F71" w14:textId="77777777" w:rsidTr="00416266">
        <w:tc>
          <w:tcPr>
            <w:tcW w:w="2830" w:type="dxa"/>
          </w:tcPr>
          <w:p w14:paraId="324CDF70" w14:textId="0FD964E0" w:rsidR="00416266" w:rsidRPr="00606B4C" w:rsidRDefault="00416266" w:rsidP="00D90693">
            <w:pPr>
              <w:spacing w:line="276" w:lineRule="auto"/>
              <w:jc w:val="both"/>
              <w:rPr>
                <w:lang w:val="es-MX"/>
              </w:rPr>
            </w:pPr>
            <w:r w:rsidRPr="00606B4C">
              <w:rPr>
                <w:lang w:val="es-MX"/>
              </w:rPr>
              <w:t>Malversación de fondos</w:t>
            </w:r>
          </w:p>
          <w:p w14:paraId="4A24AC42" w14:textId="77777777" w:rsidR="00416266" w:rsidRPr="00606B4C" w:rsidRDefault="00416266" w:rsidP="00D90693">
            <w:pPr>
              <w:spacing w:line="276" w:lineRule="auto"/>
              <w:jc w:val="both"/>
              <w:rPr>
                <w:bCs/>
                <w:lang w:val="es-MX"/>
              </w:rPr>
            </w:pPr>
          </w:p>
        </w:tc>
        <w:tc>
          <w:tcPr>
            <w:tcW w:w="5670" w:type="dxa"/>
          </w:tcPr>
          <w:p w14:paraId="7BF13F18" w14:textId="3EF034FC" w:rsidR="00416266" w:rsidRPr="00606B4C" w:rsidRDefault="00416266" w:rsidP="00D90693">
            <w:pPr>
              <w:spacing w:line="276" w:lineRule="auto"/>
              <w:jc w:val="both"/>
              <w:rPr>
                <w:lang w:val="es-MX"/>
              </w:rPr>
            </w:pPr>
            <w:r w:rsidRPr="00606B4C">
              <w:rPr>
                <w:lang w:val="es-MX"/>
              </w:rPr>
              <w:t xml:space="preserve">Robo de dinero o activos </w:t>
            </w:r>
            <w:r w:rsidR="00B91FAF" w:rsidRPr="00606B4C">
              <w:rPr>
                <w:lang w:val="es-MX"/>
              </w:rPr>
              <w:t>que pertenecen</w:t>
            </w:r>
            <w:r w:rsidRPr="00606B4C">
              <w:rPr>
                <w:lang w:val="es-MX"/>
              </w:rPr>
              <w:t xml:space="preserve"> a una empresa. Se incluye el manejo irregular de inven</w:t>
            </w:r>
            <w:r w:rsidR="00B91FAF" w:rsidRPr="00606B4C">
              <w:rPr>
                <w:lang w:val="es-MX"/>
              </w:rPr>
              <w:t xml:space="preserve">tarios, extracción de equipos, </w:t>
            </w:r>
            <w:r w:rsidRPr="00606B4C">
              <w:rPr>
                <w:lang w:val="es-MX"/>
              </w:rPr>
              <w:t>de suministros, cambio de registros, entre otros.</w:t>
            </w:r>
          </w:p>
        </w:tc>
      </w:tr>
      <w:tr w:rsidR="00416266" w:rsidRPr="00606B4C" w14:paraId="00EA0303" w14:textId="77777777" w:rsidTr="00416266">
        <w:trPr>
          <w:trHeight w:val="991"/>
        </w:trPr>
        <w:tc>
          <w:tcPr>
            <w:tcW w:w="2830" w:type="dxa"/>
          </w:tcPr>
          <w:p w14:paraId="1BB845DA" w14:textId="21FF9CC0" w:rsidR="00416266" w:rsidRPr="00606B4C" w:rsidRDefault="00416266" w:rsidP="00D90693">
            <w:pPr>
              <w:spacing w:line="276" w:lineRule="auto"/>
              <w:jc w:val="both"/>
              <w:rPr>
                <w:lang w:val="es-MX"/>
              </w:rPr>
            </w:pPr>
            <w:r w:rsidRPr="00606B4C">
              <w:rPr>
                <w:lang w:val="es-MX"/>
              </w:rPr>
              <w:t>Conflicto de interés</w:t>
            </w:r>
          </w:p>
        </w:tc>
        <w:tc>
          <w:tcPr>
            <w:tcW w:w="5670" w:type="dxa"/>
          </w:tcPr>
          <w:p w14:paraId="075C7465" w14:textId="5DD48222" w:rsidR="00416266" w:rsidRPr="00606B4C" w:rsidRDefault="00416266" w:rsidP="00D90693">
            <w:pPr>
              <w:spacing w:line="276" w:lineRule="auto"/>
              <w:jc w:val="both"/>
              <w:rPr>
                <w:bCs/>
                <w:lang w:val="es-MX"/>
              </w:rPr>
            </w:pPr>
            <w:r w:rsidRPr="00606B4C">
              <w:rPr>
                <w:lang w:val="es-MX"/>
              </w:rPr>
              <w:t>Cuando un ejecutivo, gerente o empleado</w:t>
            </w:r>
            <w:r w:rsidR="00B91FAF" w:rsidRPr="00606B4C">
              <w:rPr>
                <w:lang w:val="es-MX"/>
              </w:rPr>
              <w:t xml:space="preserve"> por intereses personales</w:t>
            </w:r>
            <w:r w:rsidRPr="00606B4C">
              <w:rPr>
                <w:lang w:val="es-MX"/>
              </w:rPr>
              <w:t xml:space="preserve"> no entrega información clave</w:t>
            </w:r>
            <w:r w:rsidR="00B91FAF" w:rsidRPr="00606B4C">
              <w:rPr>
                <w:lang w:val="es-MX"/>
              </w:rPr>
              <w:t xml:space="preserve"> y la oculta.</w:t>
            </w:r>
            <w:r w:rsidRPr="00606B4C">
              <w:rPr>
                <w:lang w:val="es-MX"/>
              </w:rPr>
              <w:t xml:space="preserve"> </w:t>
            </w:r>
          </w:p>
        </w:tc>
      </w:tr>
      <w:tr w:rsidR="00416266" w:rsidRPr="00606B4C" w14:paraId="60CEB9DE" w14:textId="77777777" w:rsidTr="00416266">
        <w:tc>
          <w:tcPr>
            <w:tcW w:w="2830" w:type="dxa"/>
          </w:tcPr>
          <w:p w14:paraId="2C824609" w14:textId="662D2E24" w:rsidR="00416266" w:rsidRPr="00606B4C" w:rsidRDefault="00416266" w:rsidP="00D90693">
            <w:pPr>
              <w:spacing w:line="276" w:lineRule="auto"/>
              <w:jc w:val="both"/>
              <w:rPr>
                <w:bCs/>
                <w:lang w:val="es-MX"/>
              </w:rPr>
            </w:pPr>
            <w:proofErr w:type="spellStart"/>
            <w:r w:rsidRPr="00606B4C">
              <w:rPr>
                <w:lang w:val="es-MX"/>
              </w:rPr>
              <w:t>Skimming</w:t>
            </w:r>
            <w:proofErr w:type="spellEnd"/>
          </w:p>
        </w:tc>
        <w:tc>
          <w:tcPr>
            <w:tcW w:w="5670" w:type="dxa"/>
          </w:tcPr>
          <w:p w14:paraId="1CC586BD" w14:textId="58E73E51" w:rsidR="00416266" w:rsidRPr="00606B4C" w:rsidRDefault="00B91FAF" w:rsidP="00D90693">
            <w:pPr>
              <w:spacing w:line="276" w:lineRule="auto"/>
              <w:jc w:val="both"/>
              <w:rPr>
                <w:bCs/>
                <w:lang w:val="es-MX"/>
              </w:rPr>
            </w:pPr>
            <w:r w:rsidRPr="00606B4C">
              <w:rPr>
                <w:lang w:val="es-MX"/>
              </w:rPr>
              <w:t>Se refiere a</w:t>
            </w:r>
            <w:r w:rsidR="00416266" w:rsidRPr="00606B4C">
              <w:rPr>
                <w:lang w:val="es-MX"/>
              </w:rPr>
              <w:t>l descremado, cuando un empleado o directivo no reporta en los libros contables el ingreso por ventas.</w:t>
            </w:r>
          </w:p>
        </w:tc>
      </w:tr>
      <w:tr w:rsidR="00416266" w:rsidRPr="00606B4C" w14:paraId="101A7FE2" w14:textId="77777777" w:rsidTr="00416266">
        <w:tc>
          <w:tcPr>
            <w:tcW w:w="2830" w:type="dxa"/>
          </w:tcPr>
          <w:p w14:paraId="75BD5A7E" w14:textId="6E50045A" w:rsidR="00416266" w:rsidRPr="00606B4C" w:rsidRDefault="00416266" w:rsidP="00D90693">
            <w:pPr>
              <w:spacing w:line="276" w:lineRule="auto"/>
              <w:jc w:val="both"/>
              <w:rPr>
                <w:bCs/>
                <w:lang w:val="es-MX"/>
              </w:rPr>
            </w:pPr>
            <w:r w:rsidRPr="00606B4C">
              <w:rPr>
                <w:lang w:val="es-MX"/>
              </w:rPr>
              <w:t>Rol de pagos</w:t>
            </w:r>
          </w:p>
        </w:tc>
        <w:tc>
          <w:tcPr>
            <w:tcW w:w="5670" w:type="dxa"/>
          </w:tcPr>
          <w:p w14:paraId="7C457806" w14:textId="4B10C888" w:rsidR="00416266" w:rsidRPr="00606B4C" w:rsidRDefault="00416266" w:rsidP="00D90693">
            <w:pPr>
              <w:spacing w:line="276" w:lineRule="auto"/>
              <w:jc w:val="both"/>
              <w:rPr>
                <w:lang w:val="es-MX"/>
              </w:rPr>
            </w:pPr>
            <w:r w:rsidRPr="00606B4C">
              <w:rPr>
                <w:lang w:val="es-MX"/>
              </w:rPr>
              <w:t xml:space="preserve">Exigencia de pagos con base en reclamos falsos. El empleado </w:t>
            </w:r>
            <w:r w:rsidR="00B91FAF" w:rsidRPr="00606B4C">
              <w:rPr>
                <w:lang w:val="es-MX"/>
              </w:rPr>
              <w:t>solicita</w:t>
            </w:r>
            <w:r w:rsidRPr="00606B4C">
              <w:rPr>
                <w:lang w:val="es-MX"/>
              </w:rPr>
              <w:t xml:space="preserve"> el pago de horas extras no realizadas, o plantilla</w:t>
            </w:r>
            <w:r w:rsidR="006D3EC0" w:rsidRPr="00606B4C">
              <w:rPr>
                <w:lang w:val="es-MX"/>
              </w:rPr>
              <w:t>s</w:t>
            </w:r>
            <w:r w:rsidRPr="00606B4C">
              <w:rPr>
                <w:lang w:val="es-MX"/>
              </w:rPr>
              <w:t xml:space="preserve"> de trabajadores con personal </w:t>
            </w:r>
            <w:r w:rsidR="006D3EC0" w:rsidRPr="00606B4C">
              <w:rPr>
                <w:lang w:val="es-MX"/>
              </w:rPr>
              <w:t>inexistente</w:t>
            </w:r>
            <w:r w:rsidRPr="00606B4C">
              <w:rPr>
                <w:lang w:val="es-MX"/>
              </w:rPr>
              <w:t>.</w:t>
            </w:r>
          </w:p>
        </w:tc>
      </w:tr>
      <w:tr w:rsidR="00416266" w:rsidRPr="00606B4C" w14:paraId="23EC0E4A" w14:textId="77777777" w:rsidTr="00416266">
        <w:tc>
          <w:tcPr>
            <w:tcW w:w="2830" w:type="dxa"/>
          </w:tcPr>
          <w:p w14:paraId="63A8C4C3" w14:textId="77777777" w:rsidR="00416266" w:rsidRPr="00606B4C" w:rsidRDefault="00416266" w:rsidP="00D90693">
            <w:pPr>
              <w:spacing w:line="276" w:lineRule="auto"/>
              <w:jc w:val="both"/>
              <w:rPr>
                <w:lang w:val="es-MX"/>
              </w:rPr>
            </w:pPr>
            <w:r w:rsidRPr="00606B4C">
              <w:rPr>
                <w:lang w:val="es-MX"/>
              </w:rPr>
              <w:t>Desviaciones</w:t>
            </w:r>
          </w:p>
          <w:p w14:paraId="5C914780" w14:textId="77777777" w:rsidR="00416266" w:rsidRPr="00606B4C" w:rsidRDefault="00416266" w:rsidP="00D90693">
            <w:pPr>
              <w:spacing w:line="276" w:lineRule="auto"/>
              <w:jc w:val="both"/>
              <w:rPr>
                <w:bCs/>
                <w:lang w:val="es-MX"/>
              </w:rPr>
            </w:pPr>
          </w:p>
        </w:tc>
        <w:tc>
          <w:tcPr>
            <w:tcW w:w="5670" w:type="dxa"/>
          </w:tcPr>
          <w:p w14:paraId="4C70F176" w14:textId="7172088A" w:rsidR="00416266" w:rsidRPr="00606B4C" w:rsidRDefault="00416266" w:rsidP="00D90693">
            <w:pPr>
              <w:spacing w:line="276" w:lineRule="auto"/>
              <w:jc w:val="both"/>
              <w:rPr>
                <w:bCs/>
                <w:lang w:val="es-MX"/>
              </w:rPr>
            </w:pPr>
            <w:r w:rsidRPr="00606B4C">
              <w:rPr>
                <w:lang w:val="es-MX"/>
              </w:rPr>
              <w:t xml:space="preserve">Cambiar el curso de una transacción rentable potencialmente para una </w:t>
            </w:r>
            <w:r w:rsidR="006D3EC0" w:rsidRPr="00606B4C">
              <w:rPr>
                <w:lang w:val="es-MX"/>
              </w:rPr>
              <w:t>compañía</w:t>
            </w:r>
            <w:r w:rsidRPr="00606B4C">
              <w:rPr>
                <w:lang w:val="es-MX"/>
              </w:rPr>
              <w:t>.</w:t>
            </w:r>
          </w:p>
        </w:tc>
      </w:tr>
      <w:tr w:rsidR="00416266" w:rsidRPr="00606B4C" w14:paraId="69BA9102" w14:textId="77777777" w:rsidTr="00416266">
        <w:tc>
          <w:tcPr>
            <w:tcW w:w="2830" w:type="dxa"/>
          </w:tcPr>
          <w:p w14:paraId="31ECFF3B" w14:textId="77777777" w:rsidR="00416266" w:rsidRPr="00606B4C" w:rsidRDefault="00416266" w:rsidP="00D90693">
            <w:pPr>
              <w:spacing w:line="276" w:lineRule="auto"/>
              <w:jc w:val="both"/>
              <w:rPr>
                <w:lang w:val="es-MX"/>
              </w:rPr>
            </w:pPr>
            <w:r w:rsidRPr="00606B4C">
              <w:rPr>
                <w:lang w:val="es-MX"/>
              </w:rPr>
              <w:t>Balances financieros</w:t>
            </w:r>
          </w:p>
          <w:p w14:paraId="6C0845CF" w14:textId="77777777" w:rsidR="00416266" w:rsidRPr="00606B4C" w:rsidRDefault="00416266" w:rsidP="00D90693">
            <w:pPr>
              <w:spacing w:line="276" w:lineRule="auto"/>
              <w:jc w:val="both"/>
              <w:rPr>
                <w:bCs/>
                <w:lang w:val="es-MX"/>
              </w:rPr>
            </w:pPr>
          </w:p>
        </w:tc>
        <w:tc>
          <w:tcPr>
            <w:tcW w:w="5670" w:type="dxa"/>
          </w:tcPr>
          <w:p w14:paraId="146B0C10" w14:textId="6B33F649" w:rsidR="00416266" w:rsidRPr="00606B4C" w:rsidRDefault="00416266" w:rsidP="00D90693">
            <w:pPr>
              <w:spacing w:line="276" w:lineRule="auto"/>
              <w:jc w:val="both"/>
              <w:rPr>
                <w:lang w:val="es-MX"/>
              </w:rPr>
            </w:pPr>
            <w:r w:rsidRPr="00606B4C">
              <w:rPr>
                <w:lang w:val="es-MX"/>
              </w:rPr>
              <w:t xml:space="preserve">Los directivos o empleados de confianza proporcionan información </w:t>
            </w:r>
            <w:r w:rsidR="00BE4A31" w:rsidRPr="00606B4C">
              <w:rPr>
                <w:lang w:val="es-MX"/>
              </w:rPr>
              <w:t>falsa</w:t>
            </w:r>
            <w:r w:rsidRPr="00606B4C">
              <w:rPr>
                <w:lang w:val="es-MX"/>
              </w:rPr>
              <w:t xml:space="preserve"> de los estados financieros de una organización. Puede ser por </w:t>
            </w:r>
            <w:r w:rsidRPr="00606B4C">
              <w:rPr>
                <w:lang w:val="es-MX"/>
              </w:rPr>
              <w:lastRenderedPageBreak/>
              <w:t>sobrestimación de ingresos o activos, por subestimación de gastos y pasivos, por pago de comisiones, ventas ocultas, entre otros.</w:t>
            </w:r>
          </w:p>
        </w:tc>
      </w:tr>
      <w:tr w:rsidR="00416266" w:rsidRPr="00606B4C" w14:paraId="533595F8" w14:textId="77777777" w:rsidTr="00416266">
        <w:tc>
          <w:tcPr>
            <w:tcW w:w="2830" w:type="dxa"/>
          </w:tcPr>
          <w:p w14:paraId="3559F9B4" w14:textId="0EC3D268" w:rsidR="00416266" w:rsidRPr="00606B4C" w:rsidRDefault="00416266" w:rsidP="00D90693">
            <w:pPr>
              <w:spacing w:line="276" w:lineRule="auto"/>
              <w:jc w:val="both"/>
              <w:rPr>
                <w:lang w:val="es-MX"/>
              </w:rPr>
            </w:pPr>
            <w:r w:rsidRPr="00606B4C">
              <w:rPr>
                <w:lang w:val="es-MX"/>
              </w:rPr>
              <w:lastRenderedPageBreak/>
              <w:t xml:space="preserve">Desembolso </w:t>
            </w:r>
          </w:p>
          <w:p w14:paraId="57CD5185" w14:textId="77777777" w:rsidR="00416266" w:rsidRPr="00606B4C" w:rsidRDefault="00416266" w:rsidP="00D90693">
            <w:pPr>
              <w:spacing w:line="276" w:lineRule="auto"/>
              <w:jc w:val="both"/>
              <w:rPr>
                <w:lang w:val="es-MX"/>
              </w:rPr>
            </w:pPr>
          </w:p>
          <w:p w14:paraId="7ABD4111" w14:textId="77777777" w:rsidR="00416266" w:rsidRPr="00606B4C" w:rsidRDefault="00416266" w:rsidP="00D90693">
            <w:pPr>
              <w:spacing w:line="276" w:lineRule="auto"/>
              <w:jc w:val="both"/>
              <w:rPr>
                <w:lang w:val="es-MX"/>
              </w:rPr>
            </w:pPr>
          </w:p>
        </w:tc>
        <w:tc>
          <w:tcPr>
            <w:tcW w:w="5670" w:type="dxa"/>
          </w:tcPr>
          <w:p w14:paraId="49761CA4" w14:textId="091D1038" w:rsidR="00416266" w:rsidRPr="00606B4C" w:rsidRDefault="00BE4A31" w:rsidP="00D90693">
            <w:pPr>
              <w:spacing w:line="276" w:lineRule="auto"/>
              <w:jc w:val="both"/>
              <w:rPr>
                <w:lang w:val="es-MX"/>
              </w:rPr>
            </w:pPr>
            <w:r w:rsidRPr="00606B4C">
              <w:rPr>
                <w:lang w:val="es-MX"/>
              </w:rPr>
              <w:t>Reclamo de</w:t>
            </w:r>
            <w:r w:rsidR="00416266" w:rsidRPr="00606B4C">
              <w:rPr>
                <w:lang w:val="es-MX"/>
              </w:rPr>
              <w:t xml:space="preserve"> pagos a empresas de </w:t>
            </w:r>
            <w:r w:rsidRPr="00606B4C">
              <w:rPr>
                <w:lang w:val="es-MX"/>
              </w:rPr>
              <w:t xml:space="preserve">“cascarón” o de fachada, se incluyen </w:t>
            </w:r>
            <w:r w:rsidR="00416266" w:rsidRPr="00606B4C">
              <w:rPr>
                <w:lang w:val="es-MX"/>
              </w:rPr>
              <w:t>facturaciones fantasmas por reclamos de salud, seguros de desempleo, cobros de pensiones mediante el robo de identidades y muchos otros delitos.</w:t>
            </w:r>
          </w:p>
        </w:tc>
      </w:tr>
      <w:tr w:rsidR="00416266" w:rsidRPr="00606B4C" w14:paraId="358F695D" w14:textId="77777777" w:rsidTr="00416266">
        <w:tc>
          <w:tcPr>
            <w:tcW w:w="2830" w:type="dxa"/>
          </w:tcPr>
          <w:p w14:paraId="49C7357E" w14:textId="096B8DDE" w:rsidR="00416266" w:rsidRPr="00606B4C" w:rsidRDefault="00416266" w:rsidP="00D90693">
            <w:pPr>
              <w:spacing w:line="276" w:lineRule="auto"/>
              <w:jc w:val="both"/>
              <w:rPr>
                <w:bCs/>
                <w:lang w:val="es-MX"/>
              </w:rPr>
            </w:pPr>
            <w:r w:rsidRPr="00606B4C">
              <w:rPr>
                <w:lang w:val="es-MX"/>
              </w:rPr>
              <w:t>Corrupción y sobornos</w:t>
            </w:r>
          </w:p>
        </w:tc>
        <w:tc>
          <w:tcPr>
            <w:tcW w:w="5670" w:type="dxa"/>
          </w:tcPr>
          <w:p w14:paraId="7A5BF9E9" w14:textId="29B8E82E" w:rsidR="00416266" w:rsidRPr="00606B4C" w:rsidRDefault="00416266" w:rsidP="00D90693">
            <w:pPr>
              <w:spacing w:line="276" w:lineRule="auto"/>
              <w:jc w:val="both"/>
              <w:rPr>
                <w:bCs/>
                <w:lang w:val="es-MX"/>
              </w:rPr>
            </w:pPr>
            <w:r w:rsidRPr="00606B4C">
              <w:rPr>
                <w:lang w:val="es-MX"/>
              </w:rPr>
              <w:t>Lucro per</w:t>
            </w:r>
            <w:r w:rsidR="00BE4A31" w:rsidRPr="00606B4C">
              <w:rPr>
                <w:lang w:val="es-MX"/>
              </w:rPr>
              <w:t xml:space="preserve">sonal con tácticas fraudulentas, </w:t>
            </w:r>
            <w:r w:rsidRPr="00606B4C">
              <w:rPr>
                <w:lang w:val="es-MX"/>
              </w:rPr>
              <w:t>aceptación o petición de favores a empleados y directivos claves</w:t>
            </w:r>
            <w:r w:rsidR="00BE4A31" w:rsidRPr="00606B4C">
              <w:rPr>
                <w:lang w:val="es-MX"/>
              </w:rPr>
              <w:t>.</w:t>
            </w:r>
            <w:r w:rsidRPr="00606B4C">
              <w:rPr>
                <w:lang w:val="es-MX"/>
              </w:rPr>
              <w:t xml:space="preserve"> </w:t>
            </w:r>
          </w:p>
        </w:tc>
      </w:tr>
      <w:tr w:rsidR="00416266" w:rsidRPr="00606B4C" w14:paraId="101F4060" w14:textId="77777777" w:rsidTr="00416266">
        <w:tc>
          <w:tcPr>
            <w:tcW w:w="2830" w:type="dxa"/>
          </w:tcPr>
          <w:p w14:paraId="59C9E93A" w14:textId="7E2E25F5" w:rsidR="00416266" w:rsidRPr="00606B4C" w:rsidRDefault="00416266" w:rsidP="00D90693">
            <w:pPr>
              <w:spacing w:line="276" w:lineRule="auto"/>
              <w:jc w:val="both"/>
              <w:rPr>
                <w:bCs/>
                <w:lang w:val="es-MX"/>
              </w:rPr>
            </w:pPr>
            <w:r w:rsidRPr="00606B4C">
              <w:rPr>
                <w:bCs/>
                <w:lang w:val="es-MX"/>
              </w:rPr>
              <w:t>Evasión de impuestos</w:t>
            </w:r>
          </w:p>
        </w:tc>
        <w:tc>
          <w:tcPr>
            <w:tcW w:w="5670" w:type="dxa"/>
          </w:tcPr>
          <w:p w14:paraId="32054B1C" w14:textId="15A875E4" w:rsidR="00416266" w:rsidRPr="00606B4C" w:rsidRDefault="00BE4A31" w:rsidP="00D90693">
            <w:pPr>
              <w:spacing w:line="276" w:lineRule="auto"/>
              <w:jc w:val="both"/>
              <w:rPr>
                <w:lang w:val="es-MX"/>
              </w:rPr>
            </w:pPr>
            <w:r w:rsidRPr="00606B4C">
              <w:rPr>
                <w:lang w:val="es-MX"/>
              </w:rPr>
              <w:t>Realizar</w:t>
            </w:r>
            <w:r w:rsidR="00416266" w:rsidRPr="00606B4C">
              <w:rPr>
                <w:lang w:val="es-MX"/>
              </w:rPr>
              <w:t xml:space="preserve"> la declaración de impuestos de forma </w:t>
            </w:r>
            <w:r w:rsidRPr="00606B4C">
              <w:rPr>
                <w:lang w:val="es-MX"/>
              </w:rPr>
              <w:t>inc</w:t>
            </w:r>
            <w:r w:rsidR="00416266" w:rsidRPr="00606B4C">
              <w:rPr>
                <w:lang w:val="es-MX"/>
              </w:rPr>
              <w:t xml:space="preserve">orrecta o aportar datos falsos </w:t>
            </w:r>
            <w:r w:rsidRPr="00606B4C">
              <w:rPr>
                <w:lang w:val="es-MX"/>
              </w:rPr>
              <w:t>para</w:t>
            </w:r>
            <w:r w:rsidR="00416266" w:rsidRPr="00606B4C">
              <w:rPr>
                <w:lang w:val="es-MX"/>
              </w:rPr>
              <w:t xml:space="preserve"> obtener una reducción de los compromisos fiscales.</w:t>
            </w:r>
          </w:p>
        </w:tc>
      </w:tr>
    </w:tbl>
    <w:p w14:paraId="19F55621" w14:textId="551FCDE2" w:rsidR="00416266" w:rsidRPr="00606B4C" w:rsidRDefault="00416266" w:rsidP="00606B4C">
      <w:pPr>
        <w:spacing w:line="360" w:lineRule="auto"/>
        <w:jc w:val="both"/>
        <w:rPr>
          <w:bCs/>
          <w:lang w:val="es-MX"/>
        </w:rPr>
      </w:pPr>
      <w:r w:rsidRPr="00606B4C">
        <w:rPr>
          <w:bCs/>
          <w:lang w:val="es-MX"/>
        </w:rPr>
        <w:t>Nota: Gobierno de México (2022)</w:t>
      </w:r>
      <w:r w:rsidR="00886B38" w:rsidRPr="00606B4C">
        <w:rPr>
          <w:bCs/>
          <w:lang w:val="es-MX"/>
        </w:rPr>
        <w:t>;</w:t>
      </w:r>
      <w:r w:rsidRPr="00606B4C">
        <w:rPr>
          <w:bCs/>
          <w:lang w:val="es-MX"/>
        </w:rPr>
        <w:t xml:space="preserve"> SAP </w:t>
      </w:r>
      <w:proofErr w:type="spellStart"/>
      <w:r w:rsidRPr="00606B4C">
        <w:rPr>
          <w:bCs/>
          <w:lang w:val="es-MX"/>
        </w:rPr>
        <w:t>Concur</w:t>
      </w:r>
      <w:proofErr w:type="spellEnd"/>
      <w:r w:rsidRPr="00606B4C">
        <w:rPr>
          <w:bCs/>
          <w:lang w:val="es-MX"/>
        </w:rPr>
        <w:t xml:space="preserve"> (2022).</w:t>
      </w:r>
    </w:p>
    <w:p w14:paraId="4FA038E6" w14:textId="6F1770C1" w:rsidR="0087338D" w:rsidRPr="00606B4C" w:rsidRDefault="0059492E" w:rsidP="00591936">
      <w:pPr>
        <w:spacing w:line="360" w:lineRule="auto"/>
        <w:ind w:firstLine="284"/>
        <w:jc w:val="both"/>
        <w:rPr>
          <w:bCs/>
          <w:lang w:val="es-MX"/>
        </w:rPr>
      </w:pPr>
      <w:r w:rsidRPr="00606B4C">
        <w:rPr>
          <w:bCs/>
          <w:lang w:val="es-MX"/>
        </w:rPr>
        <w:t>Estos son los fraudes más frecuentes y desafortunadamente las personas que se dedican a realizar actividades delictivas se especializan día con día, y surgen diariamente nuevas formas de defraudar, sobre todo en esta época digital.</w:t>
      </w:r>
    </w:p>
    <w:p w14:paraId="1EC85959" w14:textId="1A421D5E" w:rsidR="00E15662" w:rsidRPr="00606B4C" w:rsidRDefault="00591936" w:rsidP="00C77BF3">
      <w:pPr>
        <w:spacing w:line="360" w:lineRule="auto"/>
        <w:ind w:firstLine="284"/>
        <w:rPr>
          <w:b/>
          <w:lang w:val="es-MX"/>
        </w:rPr>
      </w:pPr>
      <w:r>
        <w:rPr>
          <w:b/>
          <w:lang w:val="es-MX"/>
        </w:rPr>
        <w:t xml:space="preserve">4. </w:t>
      </w:r>
      <w:r w:rsidR="00507493" w:rsidRPr="00606B4C">
        <w:rPr>
          <w:b/>
          <w:lang w:val="es-MX"/>
        </w:rPr>
        <w:t xml:space="preserve">Modelos de </w:t>
      </w:r>
      <w:r>
        <w:rPr>
          <w:b/>
          <w:lang w:val="es-MX"/>
        </w:rPr>
        <w:t>c</w:t>
      </w:r>
      <w:r w:rsidR="0059492E" w:rsidRPr="00606B4C">
        <w:rPr>
          <w:b/>
          <w:lang w:val="es-MX"/>
        </w:rPr>
        <w:t xml:space="preserve">ontrol </w:t>
      </w:r>
      <w:r>
        <w:rPr>
          <w:b/>
          <w:lang w:val="es-MX"/>
        </w:rPr>
        <w:t>i</w:t>
      </w:r>
      <w:r w:rsidR="0059492E" w:rsidRPr="00606B4C">
        <w:rPr>
          <w:b/>
          <w:lang w:val="es-MX"/>
        </w:rPr>
        <w:t>nterno (CI)</w:t>
      </w:r>
      <w:r w:rsidR="00507493" w:rsidRPr="00606B4C">
        <w:rPr>
          <w:b/>
          <w:lang w:val="es-MX"/>
        </w:rPr>
        <w:t xml:space="preserve">  </w:t>
      </w:r>
    </w:p>
    <w:p w14:paraId="4A55457D" w14:textId="2B7027D3" w:rsidR="0059492E" w:rsidRPr="00606B4C" w:rsidRDefault="0059492E" w:rsidP="00C77BF3">
      <w:pPr>
        <w:spacing w:line="360" w:lineRule="auto"/>
        <w:ind w:firstLine="284"/>
        <w:jc w:val="both"/>
        <w:rPr>
          <w:lang w:val="es-MX"/>
        </w:rPr>
      </w:pPr>
      <w:r w:rsidRPr="00606B4C">
        <w:rPr>
          <w:lang w:val="es-MX"/>
        </w:rPr>
        <w:t xml:space="preserve">De acuerdo con Aranda </w:t>
      </w:r>
      <w:r w:rsidR="00481857">
        <w:rPr>
          <w:lang w:val="es-MX"/>
        </w:rPr>
        <w:t>&amp;</w:t>
      </w:r>
      <w:r w:rsidR="00886B38" w:rsidRPr="00606B4C">
        <w:rPr>
          <w:lang w:val="es-MX"/>
        </w:rPr>
        <w:t xml:space="preserve"> García (2014</w:t>
      </w:r>
      <w:r w:rsidRPr="00606B4C">
        <w:rPr>
          <w:lang w:val="es-MX"/>
        </w:rPr>
        <w:t xml:space="preserve">), el </w:t>
      </w:r>
      <w:r w:rsidR="005470BA">
        <w:rPr>
          <w:lang w:val="es-MX"/>
        </w:rPr>
        <w:t>c</w:t>
      </w:r>
      <w:r w:rsidRPr="00606B4C">
        <w:rPr>
          <w:lang w:val="es-MX"/>
        </w:rPr>
        <w:t xml:space="preserve">ontrol </w:t>
      </w:r>
      <w:r w:rsidR="005470BA">
        <w:rPr>
          <w:lang w:val="es-MX"/>
        </w:rPr>
        <w:t>i</w:t>
      </w:r>
      <w:r w:rsidRPr="00606B4C">
        <w:rPr>
          <w:lang w:val="es-MX"/>
        </w:rPr>
        <w:t xml:space="preserve">nterno es un proceso realizado por puestos directivos y personal de una entidad, con la finalidad de proporcionar seguridad razonable para cumplir con los objetivos de la </w:t>
      </w:r>
      <w:sdt>
        <w:sdtPr>
          <w:rPr>
            <w:lang w:val="es-MX"/>
          </w:rPr>
          <w:tag w:val="goog_rdk_3"/>
          <w:id w:val="1430236374"/>
        </w:sdtPr>
        <w:sdtContent/>
      </w:sdt>
      <w:sdt>
        <w:sdtPr>
          <w:rPr>
            <w:lang w:val="es-MX"/>
          </w:rPr>
          <w:tag w:val="goog_rdk_4"/>
          <w:id w:val="-191306947"/>
        </w:sdtPr>
        <w:sdtContent/>
      </w:sdt>
      <w:r w:rsidRPr="00606B4C">
        <w:rPr>
          <w:lang w:val="es-MX"/>
        </w:rPr>
        <w:t xml:space="preserve">organización. Procedimiento implementado por responsables de gobierno y/o institución con la finalidad de otorgar un método seguro para obtener los objetivos de la misma, con credibilidad en la información financiera, buenas prácticas en las operaciones, cumplimiento de disposiciones legales y reglamentarias (Norma Internacional de Auditoría (NIA) 315, p. 294). En 1949 se realizaron los primeros estudios sobre el control interno en Estados Unidos con el título </w:t>
      </w:r>
      <w:proofErr w:type="spellStart"/>
      <w:r w:rsidRPr="00606B4C">
        <w:rPr>
          <w:i/>
          <w:iCs/>
          <w:lang w:val="es-MX"/>
        </w:rPr>
        <w:t>Internal</w:t>
      </w:r>
      <w:proofErr w:type="spellEnd"/>
      <w:r w:rsidRPr="00606B4C">
        <w:rPr>
          <w:i/>
          <w:iCs/>
          <w:lang w:val="es-MX"/>
        </w:rPr>
        <w:t xml:space="preserve"> Control – </w:t>
      </w:r>
      <w:proofErr w:type="spellStart"/>
      <w:r w:rsidRPr="00606B4C">
        <w:rPr>
          <w:i/>
          <w:iCs/>
          <w:lang w:val="es-MX"/>
        </w:rPr>
        <w:t>Elements</w:t>
      </w:r>
      <w:proofErr w:type="spellEnd"/>
      <w:r w:rsidRPr="00606B4C">
        <w:rPr>
          <w:i/>
          <w:iCs/>
          <w:lang w:val="es-MX"/>
        </w:rPr>
        <w:t xml:space="preserve"> </w:t>
      </w:r>
      <w:proofErr w:type="spellStart"/>
      <w:r w:rsidRPr="00606B4C">
        <w:rPr>
          <w:i/>
          <w:iCs/>
          <w:lang w:val="es-MX"/>
        </w:rPr>
        <w:t>of</w:t>
      </w:r>
      <w:proofErr w:type="spellEnd"/>
      <w:r w:rsidRPr="00606B4C">
        <w:rPr>
          <w:i/>
          <w:iCs/>
          <w:lang w:val="es-MX"/>
        </w:rPr>
        <w:t xml:space="preserve"> a </w:t>
      </w:r>
      <w:proofErr w:type="spellStart"/>
      <w:r w:rsidRPr="00606B4C">
        <w:rPr>
          <w:i/>
          <w:iCs/>
          <w:lang w:val="es-MX"/>
        </w:rPr>
        <w:t>Coordinated</w:t>
      </w:r>
      <w:proofErr w:type="spellEnd"/>
      <w:r w:rsidRPr="00606B4C">
        <w:rPr>
          <w:i/>
          <w:iCs/>
          <w:lang w:val="es-MX"/>
        </w:rPr>
        <w:t xml:space="preserve"> </w:t>
      </w:r>
      <w:proofErr w:type="spellStart"/>
      <w:r w:rsidRPr="00606B4C">
        <w:rPr>
          <w:i/>
          <w:iCs/>
          <w:lang w:val="es-MX"/>
        </w:rPr>
        <w:t>System</w:t>
      </w:r>
      <w:proofErr w:type="spellEnd"/>
      <w:r w:rsidRPr="00606B4C">
        <w:rPr>
          <w:i/>
          <w:iCs/>
          <w:lang w:val="es-MX"/>
        </w:rPr>
        <w:t xml:space="preserve"> and </w:t>
      </w:r>
      <w:proofErr w:type="spellStart"/>
      <w:r w:rsidRPr="00606B4C">
        <w:rPr>
          <w:i/>
          <w:iCs/>
          <w:lang w:val="es-MX"/>
        </w:rPr>
        <w:t>Its</w:t>
      </w:r>
      <w:proofErr w:type="spellEnd"/>
      <w:r w:rsidRPr="00606B4C">
        <w:rPr>
          <w:i/>
          <w:iCs/>
          <w:lang w:val="es-MX"/>
        </w:rPr>
        <w:t xml:space="preserve"> </w:t>
      </w:r>
      <w:proofErr w:type="spellStart"/>
      <w:r w:rsidRPr="00606B4C">
        <w:rPr>
          <w:i/>
          <w:iCs/>
          <w:lang w:val="es-MX"/>
        </w:rPr>
        <w:t>Importance</w:t>
      </w:r>
      <w:proofErr w:type="spellEnd"/>
      <w:r w:rsidRPr="00606B4C">
        <w:rPr>
          <w:i/>
          <w:iCs/>
          <w:lang w:val="es-MX"/>
        </w:rPr>
        <w:t xml:space="preserve"> </w:t>
      </w:r>
      <w:proofErr w:type="spellStart"/>
      <w:r w:rsidRPr="00606B4C">
        <w:rPr>
          <w:i/>
          <w:iCs/>
          <w:lang w:val="es-MX"/>
        </w:rPr>
        <w:t>to</w:t>
      </w:r>
      <w:proofErr w:type="spellEnd"/>
      <w:r w:rsidRPr="00606B4C">
        <w:rPr>
          <w:i/>
          <w:iCs/>
          <w:lang w:val="es-MX"/>
        </w:rPr>
        <w:t xml:space="preserve"> Management and </w:t>
      </w:r>
      <w:proofErr w:type="spellStart"/>
      <w:r w:rsidRPr="00606B4C">
        <w:rPr>
          <w:i/>
          <w:iCs/>
          <w:lang w:val="es-MX"/>
        </w:rPr>
        <w:t>the</w:t>
      </w:r>
      <w:proofErr w:type="spellEnd"/>
      <w:r w:rsidRPr="00606B4C">
        <w:rPr>
          <w:i/>
          <w:iCs/>
          <w:lang w:val="es-MX"/>
        </w:rPr>
        <w:t xml:space="preserve"> </w:t>
      </w:r>
      <w:proofErr w:type="spellStart"/>
      <w:r w:rsidRPr="00606B4C">
        <w:rPr>
          <w:i/>
          <w:iCs/>
          <w:lang w:val="es-MX"/>
        </w:rPr>
        <w:t>Independent</w:t>
      </w:r>
      <w:proofErr w:type="spellEnd"/>
      <w:r w:rsidRPr="00606B4C">
        <w:rPr>
          <w:i/>
          <w:iCs/>
          <w:lang w:val="es-MX"/>
        </w:rPr>
        <w:t xml:space="preserve"> </w:t>
      </w:r>
      <w:proofErr w:type="spellStart"/>
      <w:r w:rsidRPr="00606B4C">
        <w:rPr>
          <w:i/>
          <w:iCs/>
          <w:lang w:val="es-MX"/>
        </w:rPr>
        <w:t>Public</w:t>
      </w:r>
      <w:proofErr w:type="spellEnd"/>
      <w:r w:rsidRPr="00606B4C">
        <w:rPr>
          <w:i/>
          <w:iCs/>
          <w:lang w:val="es-MX"/>
        </w:rPr>
        <w:t xml:space="preserve"> </w:t>
      </w:r>
      <w:proofErr w:type="spellStart"/>
      <w:r w:rsidRPr="00606B4C">
        <w:rPr>
          <w:i/>
          <w:iCs/>
          <w:lang w:val="es-MX"/>
        </w:rPr>
        <w:t>Accountant</w:t>
      </w:r>
      <w:proofErr w:type="spellEnd"/>
      <w:r w:rsidRPr="00606B4C">
        <w:rPr>
          <w:lang w:val="es-MX"/>
        </w:rPr>
        <w:t xml:space="preserve">, en el cual </w:t>
      </w:r>
      <w:proofErr w:type="spellStart"/>
      <w:r w:rsidRPr="00606B4C">
        <w:rPr>
          <w:lang w:val="es-MX"/>
        </w:rPr>
        <w:t>Root</w:t>
      </w:r>
      <w:proofErr w:type="spellEnd"/>
      <w:r w:rsidRPr="00606B4C">
        <w:rPr>
          <w:lang w:val="es-MX"/>
        </w:rPr>
        <w:t xml:space="preserve"> (1998, p.</w:t>
      </w:r>
      <w:r w:rsidR="005470BA">
        <w:rPr>
          <w:lang w:val="es-MX"/>
        </w:rPr>
        <w:t xml:space="preserve"> </w:t>
      </w:r>
      <w:r w:rsidRPr="00606B4C">
        <w:rPr>
          <w:lang w:val="es-MX"/>
        </w:rPr>
        <w:t>68), definía al control interno como el plan organizacional, métodos y medidas coordinados para adoptarse  en un negocio y proteger sus activos, c</w:t>
      </w:r>
      <w:r w:rsidR="000F0CB7" w:rsidRPr="00606B4C">
        <w:rPr>
          <w:lang w:val="es-MX"/>
        </w:rPr>
        <w:t>uidando</w:t>
      </w:r>
      <w:r w:rsidRPr="00606B4C">
        <w:rPr>
          <w:lang w:val="es-MX"/>
        </w:rPr>
        <w:t xml:space="preserve"> la exactitud y confiabilidad de sus datos contables, la eficiencia operacional </w:t>
      </w:r>
      <w:r w:rsidR="000F0CB7" w:rsidRPr="00606B4C">
        <w:rPr>
          <w:lang w:val="es-MX"/>
        </w:rPr>
        <w:t xml:space="preserve">y </w:t>
      </w:r>
      <w:r w:rsidRPr="00606B4C">
        <w:rPr>
          <w:lang w:val="es-MX"/>
        </w:rPr>
        <w:t>la adherencia a las políticas prescritas.</w:t>
      </w:r>
    </w:p>
    <w:p w14:paraId="4457B4B6" w14:textId="4104245C" w:rsidR="0059492E" w:rsidRPr="00606B4C" w:rsidRDefault="0059492E" w:rsidP="00C77BF3">
      <w:pPr>
        <w:spacing w:line="360" w:lineRule="auto"/>
        <w:ind w:firstLine="284"/>
        <w:jc w:val="both"/>
        <w:rPr>
          <w:lang w:val="es-MX"/>
        </w:rPr>
      </w:pPr>
      <w:r w:rsidRPr="00606B4C">
        <w:rPr>
          <w:lang w:val="es-MX"/>
        </w:rPr>
        <w:lastRenderedPageBreak/>
        <w:t xml:space="preserve">La clave de un óptimo desempeño de la gestión dentro de la empresa se centra en el correcto manejo e implementación del </w:t>
      </w:r>
      <w:r w:rsidR="00633E4C">
        <w:rPr>
          <w:lang w:val="es-MX"/>
        </w:rPr>
        <w:t>c</w:t>
      </w:r>
      <w:r w:rsidRPr="00606B4C">
        <w:rPr>
          <w:lang w:val="es-MX"/>
        </w:rPr>
        <w:t xml:space="preserve">ontrol </w:t>
      </w:r>
      <w:r w:rsidR="00633E4C">
        <w:rPr>
          <w:lang w:val="es-MX"/>
        </w:rPr>
        <w:t>i</w:t>
      </w:r>
      <w:r w:rsidRPr="00606B4C">
        <w:rPr>
          <w:lang w:val="es-MX"/>
        </w:rPr>
        <w:t xml:space="preserve">nterno, el cual evita que intrusos o personas relacionadas con la compañía defrauden o no utilicen de forma correcta la información que les es confiada, sin embargo, muchas empresas optan por no tener sistemas de control interno debido a falta de conocimiento por creer que es complicado implementarlo. La carencia dentro de una organización surge por la falta de compromiso, </w:t>
      </w:r>
      <w:r w:rsidR="00871DC6" w:rsidRPr="00606B4C">
        <w:rPr>
          <w:lang w:val="es-MX"/>
        </w:rPr>
        <w:t>afectando</w:t>
      </w:r>
      <w:r w:rsidRPr="00606B4C">
        <w:rPr>
          <w:lang w:val="es-MX"/>
        </w:rPr>
        <w:t xml:space="preserve"> su crecimiento en el mercado como resultado de la </w:t>
      </w:r>
      <w:r w:rsidR="00917281">
        <w:rPr>
          <w:lang w:val="es-MX"/>
        </w:rPr>
        <w:t>falta</w:t>
      </w:r>
      <w:r w:rsidR="00917281" w:rsidRPr="00606B4C">
        <w:rPr>
          <w:lang w:val="es-MX"/>
        </w:rPr>
        <w:t xml:space="preserve"> </w:t>
      </w:r>
      <w:r w:rsidRPr="00606B4C">
        <w:rPr>
          <w:lang w:val="es-MX"/>
        </w:rPr>
        <w:t xml:space="preserve">de una planeación estratégica para fijar y lograr metas apropiadas y con ello, disminuir los riesgos que existan a través de la implementación de un control interno eficiente, que permita crear y mantener el valor de la empresa. Dicho proceso se maneja por la dirección, gerencia y personal de la empresa, diseñado para brindar seguridad y buen desempeño. En la </w:t>
      </w:r>
      <w:r w:rsidR="00917281">
        <w:rPr>
          <w:lang w:val="es-MX"/>
        </w:rPr>
        <w:t>T</w:t>
      </w:r>
      <w:r w:rsidRPr="00606B4C">
        <w:rPr>
          <w:lang w:val="es-MX"/>
        </w:rPr>
        <w:t>abla 4 se observan los tipos de control interno.</w:t>
      </w:r>
    </w:p>
    <w:p w14:paraId="47DF8830" w14:textId="60AD4149" w:rsidR="00871DC6" w:rsidRPr="00606B4C" w:rsidRDefault="00871DC6" w:rsidP="00606B4C">
      <w:pPr>
        <w:spacing w:before="280" w:after="0" w:line="360" w:lineRule="auto"/>
        <w:contextualSpacing/>
        <w:rPr>
          <w:rFonts w:eastAsia="Times New Roman" w:cs="Arial"/>
          <w:b/>
          <w:bCs/>
          <w:lang w:val="es-MX" w:eastAsia="es-MX"/>
        </w:rPr>
      </w:pPr>
      <w:r w:rsidRPr="00606B4C">
        <w:rPr>
          <w:rFonts w:eastAsia="Times New Roman" w:cs="Arial"/>
          <w:b/>
          <w:bCs/>
          <w:lang w:val="es-MX" w:eastAsia="es-MX"/>
        </w:rPr>
        <w:t xml:space="preserve">Tabla 4. </w:t>
      </w:r>
      <w:r w:rsidRPr="00C77BF3">
        <w:rPr>
          <w:rFonts w:eastAsia="Times New Roman" w:cs="Arial"/>
          <w:b/>
          <w:color w:val="000000"/>
          <w:lang w:val="es-MX" w:eastAsia="es-MX"/>
        </w:rPr>
        <w:t xml:space="preserve">Tipos de </w:t>
      </w:r>
      <w:r w:rsidR="00917281" w:rsidRPr="00C77BF3">
        <w:rPr>
          <w:rFonts w:eastAsia="Times New Roman" w:cs="Arial"/>
          <w:b/>
          <w:color w:val="000000"/>
          <w:lang w:val="es-MX" w:eastAsia="es-MX"/>
        </w:rPr>
        <w:t>c</w:t>
      </w:r>
      <w:r w:rsidRPr="00C77BF3">
        <w:rPr>
          <w:rFonts w:eastAsia="Times New Roman" w:cs="Arial"/>
          <w:b/>
          <w:color w:val="000000"/>
          <w:lang w:val="es-MX" w:eastAsia="es-MX"/>
        </w:rPr>
        <w:t xml:space="preserve">ontrol </w:t>
      </w:r>
      <w:r w:rsidR="00917281" w:rsidRPr="00C77BF3">
        <w:rPr>
          <w:rFonts w:eastAsia="Times New Roman" w:cs="Arial"/>
          <w:b/>
          <w:color w:val="000000"/>
          <w:lang w:val="es-MX" w:eastAsia="es-MX"/>
        </w:rPr>
        <w:t>i</w:t>
      </w:r>
      <w:r w:rsidRPr="00C77BF3">
        <w:rPr>
          <w:rFonts w:eastAsia="Times New Roman" w:cs="Arial"/>
          <w:b/>
          <w:color w:val="000000"/>
          <w:lang w:val="es-MX" w:eastAsia="es-MX"/>
        </w:rPr>
        <w:t>nterno</w:t>
      </w:r>
    </w:p>
    <w:tbl>
      <w:tblPr>
        <w:tblpPr w:leftFromText="141" w:rightFromText="141" w:vertAnchor="page" w:horzAnchor="margin" w:tblpY="1816"/>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2"/>
        <w:gridCol w:w="3698"/>
        <w:gridCol w:w="2680"/>
      </w:tblGrid>
      <w:tr w:rsidR="00B5783B" w:rsidRPr="00606B4C" w14:paraId="3DDD3441" w14:textId="77777777" w:rsidTr="00B5783B">
        <w:trPr>
          <w:trHeight w:val="315"/>
        </w:trPr>
        <w:tc>
          <w:tcPr>
            <w:tcW w:w="8500" w:type="dxa"/>
            <w:gridSpan w:val="3"/>
            <w:tcBorders>
              <w:top w:val="single" w:sz="4" w:space="0" w:color="auto"/>
              <w:left w:val="single" w:sz="4" w:space="0" w:color="auto"/>
              <w:bottom w:val="single" w:sz="4" w:space="0" w:color="auto"/>
              <w:right w:val="single" w:sz="4" w:space="0" w:color="auto"/>
            </w:tcBorders>
          </w:tcPr>
          <w:p w14:paraId="5EA6BE3E" w14:textId="4A69C9F9" w:rsidR="00B5783B" w:rsidRPr="00606B4C" w:rsidRDefault="00B5783B" w:rsidP="00B5783B">
            <w:pPr>
              <w:spacing w:after="0" w:line="276" w:lineRule="auto"/>
              <w:contextualSpacing/>
              <w:jc w:val="center"/>
              <w:rPr>
                <w:rFonts w:eastAsia="Calibri" w:cs="Arial"/>
                <w:b/>
                <w:lang w:val="es-MX" w:eastAsia="es-MX"/>
              </w:rPr>
            </w:pPr>
            <w:bookmarkStart w:id="5" w:name="_heading=h.1fob9te" w:colFirst="0" w:colLast="0"/>
            <w:bookmarkEnd w:id="5"/>
            <w:r w:rsidRPr="00606B4C">
              <w:rPr>
                <w:rFonts w:eastAsia="Calibri" w:cs="Arial"/>
                <w:b/>
                <w:lang w:val="es-MX" w:eastAsia="es-MX"/>
              </w:rPr>
              <w:t xml:space="preserve">Clasificación del </w:t>
            </w:r>
            <w:r w:rsidR="00917281">
              <w:rPr>
                <w:rFonts w:eastAsia="Calibri" w:cs="Arial"/>
                <w:b/>
                <w:lang w:val="es-MX" w:eastAsia="es-MX"/>
              </w:rPr>
              <w:t>c</w:t>
            </w:r>
            <w:r w:rsidRPr="00606B4C">
              <w:rPr>
                <w:rFonts w:eastAsia="Calibri" w:cs="Arial"/>
                <w:b/>
                <w:lang w:val="es-MX" w:eastAsia="es-MX"/>
              </w:rPr>
              <w:t xml:space="preserve">ontrol </w:t>
            </w:r>
            <w:r w:rsidR="00917281">
              <w:rPr>
                <w:rFonts w:eastAsia="Calibri" w:cs="Arial"/>
                <w:b/>
                <w:lang w:val="es-MX" w:eastAsia="es-MX"/>
              </w:rPr>
              <w:t>i</w:t>
            </w:r>
            <w:r w:rsidRPr="00606B4C">
              <w:rPr>
                <w:rFonts w:eastAsia="Calibri" w:cs="Arial"/>
                <w:b/>
                <w:lang w:val="es-MX" w:eastAsia="es-MX"/>
              </w:rPr>
              <w:t>nterno</w:t>
            </w:r>
          </w:p>
        </w:tc>
      </w:tr>
      <w:tr w:rsidR="00B5783B" w:rsidRPr="00606B4C" w14:paraId="3AFE5C55" w14:textId="77777777" w:rsidTr="00B5783B">
        <w:trPr>
          <w:trHeight w:val="221"/>
        </w:trPr>
        <w:tc>
          <w:tcPr>
            <w:tcW w:w="2122" w:type="dxa"/>
            <w:tcBorders>
              <w:top w:val="single" w:sz="4" w:space="0" w:color="auto"/>
              <w:left w:val="single" w:sz="4" w:space="0" w:color="auto"/>
              <w:bottom w:val="single" w:sz="4" w:space="0" w:color="auto"/>
              <w:right w:val="single" w:sz="4" w:space="0" w:color="auto"/>
            </w:tcBorders>
          </w:tcPr>
          <w:p w14:paraId="6A2A7262" w14:textId="77777777" w:rsidR="00B5783B" w:rsidRPr="00606B4C" w:rsidRDefault="00B5783B" w:rsidP="00B5783B">
            <w:pPr>
              <w:spacing w:after="0" w:line="360" w:lineRule="auto"/>
              <w:contextualSpacing/>
              <w:rPr>
                <w:rFonts w:eastAsia="Calibri" w:cs="Arial"/>
                <w:lang w:val="es-MX" w:eastAsia="es-MX"/>
              </w:rPr>
            </w:pPr>
          </w:p>
        </w:tc>
        <w:tc>
          <w:tcPr>
            <w:tcW w:w="3698" w:type="dxa"/>
            <w:tcBorders>
              <w:top w:val="single" w:sz="4" w:space="0" w:color="auto"/>
              <w:left w:val="single" w:sz="4" w:space="0" w:color="auto"/>
              <w:bottom w:val="single" w:sz="4" w:space="0" w:color="auto"/>
              <w:right w:val="single" w:sz="4" w:space="0" w:color="auto"/>
            </w:tcBorders>
          </w:tcPr>
          <w:p w14:paraId="79731275" w14:textId="6D37BA50" w:rsidR="00B5783B" w:rsidRPr="00606B4C" w:rsidRDefault="00B5783B" w:rsidP="00B5783B">
            <w:pPr>
              <w:spacing w:after="0" w:line="276" w:lineRule="auto"/>
              <w:contextualSpacing/>
              <w:rPr>
                <w:rFonts w:eastAsia="Calibri" w:cs="Arial"/>
                <w:b/>
                <w:lang w:val="es-MX" w:eastAsia="es-MX"/>
              </w:rPr>
            </w:pPr>
            <w:r w:rsidRPr="00606B4C">
              <w:rPr>
                <w:rFonts w:eastAsia="Calibri" w:cs="Arial"/>
                <w:b/>
                <w:lang w:val="es-MX" w:eastAsia="es-MX"/>
              </w:rPr>
              <w:t xml:space="preserve">Control </w:t>
            </w:r>
            <w:r w:rsidR="00917281">
              <w:rPr>
                <w:rFonts w:eastAsia="Calibri" w:cs="Arial"/>
                <w:b/>
                <w:lang w:val="es-MX" w:eastAsia="es-MX"/>
              </w:rPr>
              <w:t>i</w:t>
            </w:r>
            <w:r w:rsidRPr="00606B4C">
              <w:rPr>
                <w:rFonts w:eastAsia="Calibri" w:cs="Arial"/>
                <w:b/>
                <w:lang w:val="es-MX" w:eastAsia="es-MX"/>
              </w:rPr>
              <w:t xml:space="preserve">nterno </w:t>
            </w:r>
            <w:r w:rsidR="00917281">
              <w:rPr>
                <w:rFonts w:eastAsia="Calibri" w:cs="Arial"/>
                <w:b/>
                <w:lang w:val="es-MX" w:eastAsia="es-MX"/>
              </w:rPr>
              <w:t>f</w:t>
            </w:r>
            <w:r w:rsidRPr="00606B4C">
              <w:rPr>
                <w:rFonts w:eastAsia="Calibri" w:cs="Arial"/>
                <w:b/>
                <w:lang w:val="es-MX" w:eastAsia="es-MX"/>
              </w:rPr>
              <w:t>inanciero</w:t>
            </w:r>
          </w:p>
        </w:tc>
        <w:tc>
          <w:tcPr>
            <w:tcW w:w="2680" w:type="dxa"/>
            <w:tcBorders>
              <w:top w:val="single" w:sz="4" w:space="0" w:color="auto"/>
              <w:left w:val="single" w:sz="4" w:space="0" w:color="auto"/>
              <w:bottom w:val="single" w:sz="4" w:space="0" w:color="auto"/>
              <w:right w:val="single" w:sz="4" w:space="0" w:color="auto"/>
            </w:tcBorders>
          </w:tcPr>
          <w:p w14:paraId="4E98122E" w14:textId="50455E0F" w:rsidR="00B5783B" w:rsidRPr="00606B4C" w:rsidRDefault="00B5783B" w:rsidP="00B5783B">
            <w:pPr>
              <w:spacing w:after="0" w:line="276" w:lineRule="auto"/>
              <w:contextualSpacing/>
              <w:rPr>
                <w:rFonts w:eastAsia="Calibri" w:cs="Arial"/>
                <w:b/>
                <w:lang w:val="es-MX" w:eastAsia="es-MX"/>
              </w:rPr>
            </w:pPr>
            <w:r w:rsidRPr="00606B4C">
              <w:rPr>
                <w:rFonts w:eastAsia="Calibri" w:cs="Arial"/>
                <w:b/>
                <w:lang w:val="es-MX" w:eastAsia="es-MX"/>
              </w:rPr>
              <w:t xml:space="preserve">Control </w:t>
            </w:r>
            <w:r w:rsidR="00917281">
              <w:rPr>
                <w:rFonts w:eastAsia="Calibri" w:cs="Arial"/>
                <w:b/>
                <w:lang w:val="es-MX" w:eastAsia="es-MX"/>
              </w:rPr>
              <w:t>i</w:t>
            </w:r>
            <w:r w:rsidRPr="00606B4C">
              <w:rPr>
                <w:rFonts w:eastAsia="Calibri" w:cs="Arial"/>
                <w:b/>
                <w:lang w:val="es-MX" w:eastAsia="es-MX"/>
              </w:rPr>
              <w:t xml:space="preserve">nterno </w:t>
            </w:r>
            <w:r w:rsidR="00917281">
              <w:rPr>
                <w:rFonts w:eastAsia="Calibri" w:cs="Arial"/>
                <w:b/>
                <w:lang w:val="es-MX" w:eastAsia="es-MX"/>
              </w:rPr>
              <w:t>a</w:t>
            </w:r>
            <w:r w:rsidRPr="00606B4C">
              <w:rPr>
                <w:rFonts w:eastAsia="Calibri" w:cs="Arial"/>
                <w:b/>
                <w:lang w:val="es-MX" w:eastAsia="es-MX"/>
              </w:rPr>
              <w:t>dministrativo</w:t>
            </w:r>
          </w:p>
        </w:tc>
      </w:tr>
      <w:tr w:rsidR="00B5783B" w:rsidRPr="00606B4C" w14:paraId="7F1C5E39" w14:textId="77777777" w:rsidTr="00B5783B">
        <w:trPr>
          <w:trHeight w:val="176"/>
        </w:trPr>
        <w:tc>
          <w:tcPr>
            <w:tcW w:w="2122" w:type="dxa"/>
            <w:tcBorders>
              <w:top w:val="single" w:sz="4" w:space="0" w:color="auto"/>
              <w:left w:val="single" w:sz="4" w:space="0" w:color="auto"/>
              <w:bottom w:val="single" w:sz="4" w:space="0" w:color="auto"/>
              <w:right w:val="single" w:sz="4" w:space="0" w:color="auto"/>
            </w:tcBorders>
          </w:tcPr>
          <w:p w14:paraId="4B28F8C1" w14:textId="10363B78" w:rsidR="00B5783B" w:rsidRPr="00606B4C" w:rsidRDefault="00B5783B" w:rsidP="00B5783B">
            <w:pPr>
              <w:spacing w:after="0" w:line="360" w:lineRule="auto"/>
              <w:contextualSpacing/>
              <w:rPr>
                <w:rFonts w:eastAsia="Calibri" w:cs="Arial"/>
                <w:lang w:val="es-MX" w:eastAsia="es-MX"/>
              </w:rPr>
            </w:pPr>
            <w:r w:rsidRPr="00606B4C">
              <w:rPr>
                <w:rFonts w:eastAsia="Calibri" w:cs="Arial"/>
                <w:lang w:val="es-MX" w:eastAsia="es-MX"/>
              </w:rPr>
              <w:t>Concepto</w:t>
            </w:r>
          </w:p>
        </w:tc>
        <w:tc>
          <w:tcPr>
            <w:tcW w:w="3698" w:type="dxa"/>
            <w:tcBorders>
              <w:top w:val="single" w:sz="4" w:space="0" w:color="auto"/>
              <w:left w:val="single" w:sz="4" w:space="0" w:color="auto"/>
              <w:bottom w:val="single" w:sz="4" w:space="0" w:color="auto"/>
              <w:right w:val="single" w:sz="4" w:space="0" w:color="auto"/>
            </w:tcBorders>
          </w:tcPr>
          <w:p w14:paraId="7DDBCFB6" w14:textId="77777777" w:rsidR="00B5783B" w:rsidRPr="00606B4C" w:rsidRDefault="00B5783B" w:rsidP="00B5783B">
            <w:pPr>
              <w:spacing w:after="0" w:line="276" w:lineRule="auto"/>
              <w:contextualSpacing/>
              <w:jc w:val="both"/>
              <w:rPr>
                <w:rFonts w:eastAsia="Calibri" w:cs="Arial"/>
                <w:lang w:val="es-MX" w:eastAsia="es-MX"/>
              </w:rPr>
            </w:pPr>
            <w:r w:rsidRPr="00606B4C">
              <w:rPr>
                <w:rFonts w:eastAsia="Calibri" w:cs="Arial"/>
                <w:lang w:val="es-MX" w:eastAsia="es-MX"/>
              </w:rPr>
              <w:t xml:space="preserve">Plan de la organización, políticas y procedimientos relacionados a la custodia de recursos y confiabilidad de los registros e informes financieros. </w:t>
            </w:r>
          </w:p>
        </w:tc>
        <w:tc>
          <w:tcPr>
            <w:tcW w:w="2680" w:type="dxa"/>
            <w:tcBorders>
              <w:top w:val="single" w:sz="4" w:space="0" w:color="auto"/>
              <w:left w:val="single" w:sz="4" w:space="0" w:color="auto"/>
              <w:bottom w:val="single" w:sz="4" w:space="0" w:color="auto"/>
              <w:right w:val="single" w:sz="4" w:space="0" w:color="auto"/>
            </w:tcBorders>
          </w:tcPr>
          <w:p w14:paraId="74BC83E2" w14:textId="77777777" w:rsidR="00B5783B" w:rsidRPr="00606B4C" w:rsidRDefault="00B5783B" w:rsidP="00B5783B">
            <w:pPr>
              <w:spacing w:after="0" w:line="276" w:lineRule="auto"/>
              <w:contextualSpacing/>
              <w:jc w:val="both"/>
              <w:rPr>
                <w:rFonts w:eastAsia="Calibri" w:cs="Arial"/>
                <w:lang w:val="es-MX" w:eastAsia="es-MX"/>
              </w:rPr>
            </w:pPr>
            <w:r w:rsidRPr="00606B4C">
              <w:rPr>
                <w:rFonts w:eastAsia="Calibri" w:cs="Arial"/>
                <w:lang w:val="es-MX" w:eastAsia="es-MX"/>
              </w:rPr>
              <w:t>Planes, políticas y procedimientos vinculados con las decisiones de transacciones y operaciones de la gerencia.</w:t>
            </w:r>
          </w:p>
        </w:tc>
      </w:tr>
      <w:tr w:rsidR="00B5783B" w:rsidRPr="00606B4C" w14:paraId="0BCC17D9" w14:textId="77777777" w:rsidTr="00B5783B">
        <w:trPr>
          <w:trHeight w:val="221"/>
        </w:trPr>
        <w:tc>
          <w:tcPr>
            <w:tcW w:w="2122" w:type="dxa"/>
            <w:tcBorders>
              <w:top w:val="single" w:sz="4" w:space="0" w:color="auto"/>
              <w:left w:val="single" w:sz="4" w:space="0" w:color="auto"/>
              <w:bottom w:val="single" w:sz="4" w:space="0" w:color="auto"/>
              <w:right w:val="single" w:sz="4" w:space="0" w:color="auto"/>
            </w:tcBorders>
          </w:tcPr>
          <w:p w14:paraId="7E57AAE9" w14:textId="0B943227" w:rsidR="00B5783B" w:rsidRPr="00606B4C" w:rsidRDefault="00B5783B" w:rsidP="00B5783B">
            <w:pPr>
              <w:spacing w:after="0" w:line="360" w:lineRule="auto"/>
              <w:contextualSpacing/>
              <w:rPr>
                <w:rFonts w:eastAsia="Calibri" w:cs="Arial"/>
                <w:lang w:val="es-MX" w:eastAsia="es-MX"/>
              </w:rPr>
            </w:pPr>
            <w:r w:rsidRPr="00606B4C">
              <w:rPr>
                <w:rFonts w:eastAsia="Calibri" w:cs="Arial"/>
                <w:lang w:val="es-MX" w:eastAsia="es-MX"/>
              </w:rPr>
              <w:t>Dirigido para proporcionar seguridad</w:t>
            </w:r>
          </w:p>
        </w:tc>
        <w:tc>
          <w:tcPr>
            <w:tcW w:w="3698" w:type="dxa"/>
            <w:tcBorders>
              <w:top w:val="single" w:sz="4" w:space="0" w:color="auto"/>
              <w:left w:val="single" w:sz="4" w:space="0" w:color="auto"/>
              <w:bottom w:val="single" w:sz="4" w:space="0" w:color="auto"/>
              <w:right w:val="single" w:sz="4" w:space="0" w:color="auto"/>
            </w:tcBorders>
          </w:tcPr>
          <w:p w14:paraId="0444B6BE" w14:textId="77777777" w:rsidR="00B5783B" w:rsidRPr="00606B4C" w:rsidRDefault="00B5783B" w:rsidP="00B5783B">
            <w:pPr>
              <w:spacing w:after="0" w:line="276" w:lineRule="auto"/>
              <w:contextualSpacing/>
              <w:jc w:val="both"/>
              <w:rPr>
                <w:rFonts w:eastAsia="Calibri" w:cs="Arial"/>
                <w:lang w:val="es-MX" w:eastAsia="es-MX"/>
              </w:rPr>
            </w:pPr>
            <w:r w:rsidRPr="00606B4C">
              <w:rPr>
                <w:rFonts w:eastAsia="Calibri" w:cs="Arial"/>
                <w:lang w:val="es-MX" w:eastAsia="es-MX"/>
              </w:rPr>
              <w:t>Operaciones y transacciones autorizadas por la administración. Transacciones registradas en contabilidad.</w:t>
            </w:r>
          </w:p>
          <w:p w14:paraId="5B234182" w14:textId="4F54C78D" w:rsidR="00B5783B" w:rsidRPr="00606B4C" w:rsidRDefault="00B5783B" w:rsidP="00B5783B">
            <w:pPr>
              <w:spacing w:after="0" w:line="276" w:lineRule="auto"/>
              <w:contextualSpacing/>
              <w:jc w:val="both"/>
              <w:rPr>
                <w:rFonts w:eastAsia="Calibri" w:cs="Arial"/>
                <w:lang w:val="es-MX" w:eastAsia="es-MX"/>
              </w:rPr>
            </w:pPr>
            <w:r w:rsidRPr="00606B4C">
              <w:rPr>
                <w:rFonts w:eastAsia="Calibri" w:cs="Arial"/>
                <w:lang w:val="es-MX" w:eastAsia="es-MX"/>
              </w:rPr>
              <w:t>Acceso a bienes o disposiciones de administración previamente autorizadas</w:t>
            </w:r>
            <w:r w:rsidR="00050B63">
              <w:rPr>
                <w:rFonts w:eastAsia="Calibri" w:cs="Arial"/>
                <w:lang w:val="es-MX" w:eastAsia="es-MX"/>
              </w:rPr>
              <w:t>,</w:t>
            </w:r>
            <w:r w:rsidRPr="00606B4C">
              <w:rPr>
                <w:rFonts w:eastAsia="Calibri" w:cs="Arial"/>
                <w:lang w:val="es-MX" w:eastAsia="es-MX"/>
              </w:rPr>
              <w:t xml:space="preserve"> </w:t>
            </w:r>
            <w:r w:rsidR="00050B63">
              <w:rPr>
                <w:rFonts w:eastAsia="Calibri" w:cs="Arial"/>
                <w:lang w:val="es-MX" w:eastAsia="es-MX"/>
              </w:rPr>
              <w:t>a</w:t>
            </w:r>
            <w:r w:rsidRPr="00606B4C">
              <w:rPr>
                <w:rFonts w:eastAsia="Calibri" w:cs="Arial"/>
                <w:lang w:val="es-MX" w:eastAsia="es-MX"/>
              </w:rPr>
              <w:t>sientos contables de ingresos y egresos.</w:t>
            </w:r>
          </w:p>
        </w:tc>
        <w:tc>
          <w:tcPr>
            <w:tcW w:w="2680" w:type="dxa"/>
            <w:tcBorders>
              <w:top w:val="single" w:sz="4" w:space="0" w:color="auto"/>
              <w:left w:val="single" w:sz="4" w:space="0" w:color="auto"/>
              <w:bottom w:val="single" w:sz="4" w:space="0" w:color="auto"/>
              <w:right w:val="single" w:sz="4" w:space="0" w:color="auto"/>
            </w:tcBorders>
          </w:tcPr>
          <w:p w14:paraId="7294F1B0" w14:textId="77777777" w:rsidR="00B5783B" w:rsidRPr="00606B4C" w:rsidRDefault="00B5783B" w:rsidP="00B5783B">
            <w:pPr>
              <w:spacing w:after="0" w:line="276" w:lineRule="auto"/>
              <w:contextualSpacing/>
              <w:jc w:val="both"/>
              <w:rPr>
                <w:rFonts w:eastAsia="Calibri" w:cs="Arial"/>
                <w:lang w:val="es-MX" w:eastAsia="es-MX"/>
              </w:rPr>
            </w:pPr>
            <w:r w:rsidRPr="00606B4C">
              <w:rPr>
                <w:rFonts w:eastAsia="Calibri" w:cs="Arial"/>
                <w:lang w:val="es-MX" w:eastAsia="es-MX"/>
              </w:rPr>
              <w:t>Recursos. Explicación de errores o desviaciones.</w:t>
            </w:r>
          </w:p>
          <w:p w14:paraId="5708E87E" w14:textId="77777777" w:rsidR="00B5783B" w:rsidRPr="00606B4C" w:rsidRDefault="00B5783B" w:rsidP="00B5783B">
            <w:pPr>
              <w:spacing w:after="0" w:line="276" w:lineRule="auto"/>
              <w:contextualSpacing/>
              <w:jc w:val="both"/>
              <w:rPr>
                <w:rFonts w:eastAsia="Calibri" w:cs="Arial"/>
                <w:lang w:val="es-MX" w:eastAsia="es-MX"/>
              </w:rPr>
            </w:pPr>
            <w:r w:rsidRPr="00606B4C">
              <w:rPr>
                <w:rFonts w:eastAsia="Calibri" w:cs="Arial"/>
                <w:lang w:val="es-MX" w:eastAsia="es-MX"/>
              </w:rPr>
              <w:t>Operaciones y actividades de la administración.</w:t>
            </w:r>
          </w:p>
        </w:tc>
      </w:tr>
      <w:tr w:rsidR="00B5783B" w:rsidRPr="00606B4C" w14:paraId="4F1A9280" w14:textId="77777777" w:rsidTr="00B5783B">
        <w:trPr>
          <w:trHeight w:val="206"/>
        </w:trPr>
        <w:tc>
          <w:tcPr>
            <w:tcW w:w="2122" w:type="dxa"/>
            <w:tcBorders>
              <w:top w:val="single" w:sz="4" w:space="0" w:color="auto"/>
              <w:left w:val="single" w:sz="4" w:space="0" w:color="auto"/>
              <w:bottom w:val="single" w:sz="4" w:space="0" w:color="auto"/>
              <w:right w:val="single" w:sz="4" w:space="0" w:color="auto"/>
            </w:tcBorders>
          </w:tcPr>
          <w:p w14:paraId="2FBB8CCA" w14:textId="77777777" w:rsidR="00B5783B" w:rsidRPr="00606B4C" w:rsidRDefault="00B5783B" w:rsidP="00B5783B">
            <w:pPr>
              <w:spacing w:after="0" w:line="360" w:lineRule="auto"/>
              <w:contextualSpacing/>
              <w:rPr>
                <w:rFonts w:eastAsia="Calibri" w:cs="Arial"/>
                <w:lang w:val="es-MX" w:eastAsia="es-MX"/>
              </w:rPr>
            </w:pPr>
            <w:r w:rsidRPr="00606B4C">
              <w:rPr>
                <w:rFonts w:eastAsia="Calibri" w:cs="Arial"/>
                <w:lang w:val="es-MX" w:eastAsia="es-MX"/>
              </w:rPr>
              <w:t>Responsabilidad</w:t>
            </w:r>
          </w:p>
        </w:tc>
        <w:tc>
          <w:tcPr>
            <w:tcW w:w="3698" w:type="dxa"/>
            <w:tcBorders>
              <w:top w:val="single" w:sz="4" w:space="0" w:color="auto"/>
              <w:left w:val="single" w:sz="4" w:space="0" w:color="auto"/>
              <w:bottom w:val="single" w:sz="4" w:space="0" w:color="auto"/>
              <w:right w:val="single" w:sz="4" w:space="0" w:color="auto"/>
            </w:tcBorders>
          </w:tcPr>
          <w:p w14:paraId="4914FA9F" w14:textId="77777777" w:rsidR="00B5783B" w:rsidRPr="00606B4C" w:rsidRDefault="00B5783B" w:rsidP="00B5783B">
            <w:pPr>
              <w:spacing w:after="0" w:line="276" w:lineRule="auto"/>
              <w:contextualSpacing/>
              <w:rPr>
                <w:rFonts w:eastAsia="Calibri" w:cs="Arial"/>
                <w:lang w:val="es-MX" w:eastAsia="es-MX"/>
              </w:rPr>
            </w:pPr>
            <w:r w:rsidRPr="00606B4C">
              <w:rPr>
                <w:rFonts w:eastAsia="Calibri" w:cs="Arial"/>
                <w:lang w:val="es-MX" w:eastAsia="es-MX"/>
              </w:rPr>
              <w:t>Funcionario encargado de la dirección financiera.</w:t>
            </w:r>
          </w:p>
        </w:tc>
        <w:tc>
          <w:tcPr>
            <w:tcW w:w="2680" w:type="dxa"/>
            <w:tcBorders>
              <w:top w:val="single" w:sz="4" w:space="0" w:color="auto"/>
              <w:left w:val="single" w:sz="4" w:space="0" w:color="auto"/>
              <w:bottom w:val="single" w:sz="4" w:space="0" w:color="auto"/>
              <w:right w:val="single" w:sz="4" w:space="0" w:color="auto"/>
            </w:tcBorders>
          </w:tcPr>
          <w:p w14:paraId="44DF8C6A" w14:textId="77777777" w:rsidR="00B5783B" w:rsidRPr="00606B4C" w:rsidRDefault="00B5783B" w:rsidP="00B5783B">
            <w:pPr>
              <w:spacing w:after="0" w:line="276" w:lineRule="auto"/>
              <w:contextualSpacing/>
              <w:rPr>
                <w:rFonts w:eastAsia="Calibri" w:cs="Arial"/>
                <w:lang w:val="es-MX" w:eastAsia="es-MX"/>
              </w:rPr>
            </w:pPr>
            <w:r w:rsidRPr="00606B4C">
              <w:rPr>
                <w:rFonts w:eastAsia="Calibri" w:cs="Arial"/>
                <w:lang w:val="es-MX" w:eastAsia="es-MX"/>
              </w:rPr>
              <w:t>Alta gerencia.</w:t>
            </w:r>
          </w:p>
        </w:tc>
      </w:tr>
    </w:tbl>
    <w:p w14:paraId="300CB094" w14:textId="77777777" w:rsidR="00917281" w:rsidRDefault="00917281" w:rsidP="00591936">
      <w:pPr>
        <w:spacing w:line="360" w:lineRule="auto"/>
        <w:ind w:firstLine="284"/>
        <w:jc w:val="both"/>
        <w:rPr>
          <w:lang w:val="es-MX"/>
        </w:rPr>
      </w:pPr>
    </w:p>
    <w:p w14:paraId="54AEF489" w14:textId="0CBE4935" w:rsidR="00591936" w:rsidRDefault="00917281" w:rsidP="00591936">
      <w:pPr>
        <w:spacing w:line="360" w:lineRule="auto"/>
        <w:ind w:firstLine="284"/>
        <w:jc w:val="both"/>
        <w:rPr>
          <w:lang w:val="es-MX"/>
        </w:rPr>
      </w:pPr>
      <w:r w:rsidRPr="00917281">
        <w:rPr>
          <w:lang w:val="es-MX"/>
        </w:rPr>
        <w:t xml:space="preserve">Nota: </w:t>
      </w:r>
      <w:r>
        <w:rPr>
          <w:lang w:val="es-MX"/>
        </w:rPr>
        <w:t>e</w:t>
      </w:r>
      <w:r w:rsidRPr="00917281">
        <w:rPr>
          <w:lang w:val="es-MX"/>
        </w:rPr>
        <w:t>laboración con base en Actualícese (2021).</w:t>
      </w:r>
    </w:p>
    <w:p w14:paraId="145AC612" w14:textId="77777777" w:rsidR="00917281" w:rsidRDefault="00917281" w:rsidP="00591936">
      <w:pPr>
        <w:spacing w:line="360" w:lineRule="auto"/>
        <w:ind w:firstLine="284"/>
        <w:jc w:val="both"/>
        <w:rPr>
          <w:lang w:val="es-MX"/>
        </w:rPr>
      </w:pPr>
    </w:p>
    <w:p w14:paraId="73EC15C7" w14:textId="77777777" w:rsidR="00917281" w:rsidRDefault="00917281" w:rsidP="00591936">
      <w:pPr>
        <w:spacing w:line="360" w:lineRule="auto"/>
        <w:ind w:firstLine="284"/>
        <w:jc w:val="both"/>
        <w:rPr>
          <w:lang w:val="es-MX"/>
        </w:rPr>
      </w:pPr>
    </w:p>
    <w:p w14:paraId="51722061" w14:textId="123AC6DF" w:rsidR="007F2EBD" w:rsidRPr="00606B4C" w:rsidRDefault="007F2EBD" w:rsidP="00591936">
      <w:pPr>
        <w:spacing w:line="360" w:lineRule="auto"/>
        <w:ind w:firstLine="284"/>
        <w:jc w:val="both"/>
        <w:rPr>
          <w:lang w:val="es-MX"/>
        </w:rPr>
      </w:pPr>
      <w:r w:rsidRPr="00606B4C">
        <w:rPr>
          <w:lang w:val="es-MX"/>
        </w:rPr>
        <w:t xml:space="preserve">En esta tabla se observa que el control interno financiero y administrativo promociona la eficiencia y eficacia en las operaciones, asegurando la confiabilidad, integralidad y seguridad en la información financiera, así como el cumplimiento con las leyes y regulaciones aplicables, además de poseer elementos financieros, supervisión y vigilancia, catálogo de cuentas, entrenamiento y moralidad de los empleados como funcionarios de la alta gerencia y sistemas de contabilidad entre otros. </w:t>
      </w:r>
    </w:p>
    <w:p w14:paraId="1A2939D8" w14:textId="1E90E908" w:rsidR="007F2EBD" w:rsidRPr="00606B4C" w:rsidRDefault="007F2EBD" w:rsidP="00C77BF3">
      <w:pPr>
        <w:spacing w:line="360" w:lineRule="auto"/>
        <w:ind w:firstLine="284"/>
        <w:jc w:val="both"/>
        <w:rPr>
          <w:lang w:val="es-MX"/>
        </w:rPr>
      </w:pPr>
      <w:bookmarkStart w:id="6" w:name="_heading=h.3znysh7" w:colFirst="0" w:colLast="0"/>
      <w:bookmarkEnd w:id="6"/>
      <w:r w:rsidRPr="00606B4C">
        <w:rPr>
          <w:lang w:val="es-MX"/>
        </w:rPr>
        <w:t xml:space="preserve">Existen diversos modelos de control interno a nivel global </w:t>
      </w:r>
      <w:r w:rsidR="00886B38" w:rsidRPr="00606B4C">
        <w:rPr>
          <w:lang w:val="es-MX"/>
        </w:rPr>
        <w:t>como el</w:t>
      </w:r>
      <w:r w:rsidRPr="00606B4C">
        <w:rPr>
          <w:lang w:val="es-MX"/>
        </w:rPr>
        <w:t xml:space="preserve"> emitido por la Asociación de Sistemas de Información de Auditor</w:t>
      </w:r>
      <w:r w:rsidR="00050B63">
        <w:rPr>
          <w:lang w:val="es-MX"/>
        </w:rPr>
        <w:t>í</w:t>
      </w:r>
      <w:r w:rsidRPr="00606B4C">
        <w:rPr>
          <w:lang w:val="es-MX"/>
        </w:rPr>
        <w:t>a y Control (</w:t>
      </w:r>
      <w:r w:rsidRPr="00606B4C">
        <w:rPr>
          <w:i/>
          <w:iCs/>
          <w:lang w:val="es-MX"/>
        </w:rPr>
        <w:t>ISACA</w:t>
      </w:r>
      <w:r w:rsidRPr="00606B4C">
        <w:rPr>
          <w:lang w:val="es-MX"/>
        </w:rPr>
        <w:t xml:space="preserve">, por sus siglas en ingles), denominado Objetivos de Control para la Información y Tecnologías Relacionadas (COBIT), enfocado en el uso y control de información veraz referente a </w:t>
      </w:r>
      <w:r w:rsidR="00050B63">
        <w:rPr>
          <w:lang w:val="es-MX"/>
        </w:rPr>
        <w:t>s</w:t>
      </w:r>
      <w:r w:rsidRPr="00606B4C">
        <w:rPr>
          <w:lang w:val="es-MX"/>
        </w:rPr>
        <w:t xml:space="preserve">istemas y </w:t>
      </w:r>
      <w:r w:rsidR="00050B63">
        <w:rPr>
          <w:lang w:val="es-MX"/>
        </w:rPr>
        <w:t>t</w:t>
      </w:r>
      <w:r w:rsidRPr="00606B4C">
        <w:rPr>
          <w:lang w:val="es-MX"/>
        </w:rPr>
        <w:t xml:space="preserve">ecnologías de </w:t>
      </w:r>
      <w:r w:rsidR="00050B63">
        <w:rPr>
          <w:lang w:val="es-MX"/>
        </w:rPr>
        <w:t>i</w:t>
      </w:r>
      <w:r w:rsidRPr="00606B4C">
        <w:rPr>
          <w:lang w:val="es-MX"/>
        </w:rPr>
        <w:t xml:space="preserve">nformación, sin embargo el más conocido dentro área contable es el modelo COSO emitido por el Comité de Organizaciones Patrocinadoras de la Comisión </w:t>
      </w:r>
      <w:proofErr w:type="spellStart"/>
      <w:r w:rsidRPr="00606B4C">
        <w:rPr>
          <w:lang w:val="es-MX"/>
        </w:rPr>
        <w:t>Treadway</w:t>
      </w:r>
      <w:proofErr w:type="spellEnd"/>
      <w:r w:rsidRPr="00606B4C">
        <w:rPr>
          <w:lang w:val="es-MX"/>
        </w:rPr>
        <w:t xml:space="preserve">, con enfoque en la efectividad y eficiencia de las operaciones en la confiabilidad de la información financiera y el cumplimiento de la ley. El Consejo Coordinador Empresarial (CCE) en México a través del Subcomité Académico, desarrolló un Anexo de </w:t>
      </w:r>
      <w:r w:rsidR="00050B63">
        <w:rPr>
          <w:lang w:val="es-MX"/>
        </w:rPr>
        <w:t>c</w:t>
      </w:r>
      <w:r w:rsidRPr="00606B4C">
        <w:rPr>
          <w:lang w:val="es-MX"/>
        </w:rPr>
        <w:t xml:space="preserve">ontrol </w:t>
      </w:r>
      <w:r w:rsidR="00050B63">
        <w:rPr>
          <w:lang w:val="es-MX"/>
        </w:rPr>
        <w:t>i</w:t>
      </w:r>
      <w:r w:rsidRPr="00606B4C">
        <w:rPr>
          <w:lang w:val="es-MX"/>
        </w:rPr>
        <w:t>nterno, basado en los modelos COSO y COBIT; con el cual pretende ser una guía básica de los principales elementos que deben considerarse en las organizaciones (</w:t>
      </w:r>
      <w:r w:rsidR="00886B38" w:rsidRPr="00606B4C">
        <w:rPr>
          <w:lang w:val="es-MX"/>
        </w:rPr>
        <w:t xml:space="preserve">Aranda </w:t>
      </w:r>
      <w:r w:rsidR="00050B63">
        <w:rPr>
          <w:lang w:val="es-MX"/>
        </w:rPr>
        <w:t>&amp;</w:t>
      </w:r>
      <w:r w:rsidRPr="00606B4C">
        <w:rPr>
          <w:lang w:val="es-MX"/>
        </w:rPr>
        <w:t xml:space="preserve"> García, 2014) como s</w:t>
      </w:r>
      <w:r w:rsidR="00886B38" w:rsidRPr="00606B4C">
        <w:rPr>
          <w:lang w:val="es-MX"/>
        </w:rPr>
        <w:t>e observa en la siguiente tabla,</w:t>
      </w:r>
    </w:p>
    <w:p w14:paraId="2D241118" w14:textId="51E4429A" w:rsidR="007F2EBD" w:rsidRPr="00606B4C" w:rsidRDefault="007F2EBD" w:rsidP="00606B4C">
      <w:pPr>
        <w:spacing w:line="360" w:lineRule="auto"/>
        <w:jc w:val="both"/>
        <w:rPr>
          <w:b/>
          <w:lang w:val="es-MX"/>
        </w:rPr>
      </w:pPr>
      <w:r w:rsidRPr="00606B4C">
        <w:rPr>
          <w:b/>
          <w:lang w:val="es-MX"/>
        </w:rPr>
        <w:t>Tabla 5</w:t>
      </w:r>
      <w:r w:rsidR="00886B38" w:rsidRPr="00606B4C">
        <w:rPr>
          <w:b/>
          <w:lang w:val="es-MX"/>
        </w:rPr>
        <w:t xml:space="preserve">. </w:t>
      </w:r>
      <w:r w:rsidRPr="00C77BF3">
        <w:rPr>
          <w:b/>
          <w:bCs/>
          <w:lang w:val="es-MX"/>
        </w:rPr>
        <w:t xml:space="preserve">Modelos de </w:t>
      </w:r>
      <w:r w:rsidR="00050B63">
        <w:rPr>
          <w:b/>
          <w:bCs/>
          <w:lang w:val="es-MX"/>
        </w:rPr>
        <w:t>c</w:t>
      </w:r>
      <w:r w:rsidRPr="00C77BF3">
        <w:rPr>
          <w:b/>
          <w:bCs/>
          <w:lang w:val="es-MX"/>
        </w:rPr>
        <w:t xml:space="preserve">ontrol </w:t>
      </w:r>
      <w:r w:rsidR="00050B63">
        <w:rPr>
          <w:b/>
          <w:bCs/>
          <w:lang w:val="es-MX"/>
        </w:rPr>
        <w:t>i</w:t>
      </w:r>
      <w:r w:rsidRPr="00C77BF3">
        <w:rPr>
          <w:b/>
          <w:bCs/>
          <w:lang w:val="es-MX"/>
        </w:rPr>
        <w:t>nterno</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511"/>
        <w:gridCol w:w="147"/>
        <w:gridCol w:w="3288"/>
      </w:tblGrid>
      <w:tr w:rsidR="007F2EBD" w:rsidRPr="00606B4C" w14:paraId="5E353AAA" w14:textId="77777777" w:rsidTr="00427A7D">
        <w:trPr>
          <w:trHeight w:val="330"/>
        </w:trPr>
        <w:tc>
          <w:tcPr>
            <w:tcW w:w="1418" w:type="dxa"/>
          </w:tcPr>
          <w:p w14:paraId="5BB0913F" w14:textId="77777777" w:rsidR="007F2EBD" w:rsidRPr="00606B4C" w:rsidRDefault="007F2EBD" w:rsidP="00D90693">
            <w:pPr>
              <w:spacing w:after="0" w:line="276" w:lineRule="auto"/>
              <w:jc w:val="both"/>
              <w:rPr>
                <w:b/>
                <w:lang w:val="es-MX"/>
              </w:rPr>
            </w:pPr>
          </w:p>
        </w:tc>
        <w:tc>
          <w:tcPr>
            <w:tcW w:w="3511" w:type="dxa"/>
          </w:tcPr>
          <w:p w14:paraId="1FC0FB53" w14:textId="5E8B010F" w:rsidR="007F2EBD" w:rsidRPr="00606B4C" w:rsidRDefault="007F2EBD" w:rsidP="00D90693">
            <w:pPr>
              <w:spacing w:after="0" w:line="276" w:lineRule="auto"/>
              <w:jc w:val="both"/>
              <w:rPr>
                <w:b/>
                <w:lang w:val="en-US"/>
              </w:rPr>
            </w:pPr>
            <w:r w:rsidRPr="00606B4C">
              <w:rPr>
                <w:b/>
                <w:lang w:val="en-US"/>
              </w:rPr>
              <w:t>COSO (</w:t>
            </w:r>
            <w:r w:rsidRPr="00606B4C">
              <w:rPr>
                <w:b/>
                <w:i/>
                <w:lang w:val="en-US"/>
              </w:rPr>
              <w:t>Committee of Sponsoring Organizations of the Treadway Commission</w:t>
            </w:r>
            <w:r w:rsidRPr="00606B4C">
              <w:rPr>
                <w:b/>
                <w:lang w:val="en-US"/>
              </w:rPr>
              <w:t>)</w:t>
            </w:r>
          </w:p>
        </w:tc>
        <w:tc>
          <w:tcPr>
            <w:tcW w:w="3435" w:type="dxa"/>
            <w:gridSpan w:val="2"/>
          </w:tcPr>
          <w:p w14:paraId="49766609" w14:textId="6CE95635" w:rsidR="007F2EBD" w:rsidRPr="00606B4C" w:rsidRDefault="007F2EBD" w:rsidP="00D90693">
            <w:pPr>
              <w:spacing w:after="0" w:line="276" w:lineRule="auto"/>
              <w:jc w:val="both"/>
              <w:rPr>
                <w:b/>
                <w:lang w:val="es-MX"/>
              </w:rPr>
            </w:pPr>
            <w:r w:rsidRPr="00606B4C">
              <w:rPr>
                <w:b/>
                <w:lang w:val="es-MX"/>
              </w:rPr>
              <w:t>COCO (</w:t>
            </w:r>
            <w:proofErr w:type="spellStart"/>
            <w:r w:rsidRPr="00606B4C">
              <w:rPr>
                <w:b/>
                <w:i/>
                <w:lang w:val="es-MX"/>
              </w:rPr>
              <w:t>Criteria</w:t>
            </w:r>
            <w:proofErr w:type="spellEnd"/>
            <w:r w:rsidRPr="00606B4C">
              <w:rPr>
                <w:b/>
                <w:i/>
                <w:lang w:val="es-MX"/>
              </w:rPr>
              <w:t xml:space="preserve"> </w:t>
            </w:r>
            <w:proofErr w:type="spellStart"/>
            <w:r w:rsidRPr="00606B4C">
              <w:rPr>
                <w:b/>
                <w:i/>
                <w:lang w:val="es-MX"/>
              </w:rPr>
              <w:t>of</w:t>
            </w:r>
            <w:proofErr w:type="spellEnd"/>
            <w:r w:rsidRPr="00606B4C">
              <w:rPr>
                <w:b/>
                <w:i/>
                <w:lang w:val="es-MX"/>
              </w:rPr>
              <w:t xml:space="preserve"> </w:t>
            </w:r>
            <w:r w:rsidR="00427A7D" w:rsidRPr="00606B4C">
              <w:rPr>
                <w:b/>
                <w:i/>
                <w:lang w:val="es-MX"/>
              </w:rPr>
              <w:t>Control</w:t>
            </w:r>
            <w:r w:rsidR="00427A7D" w:rsidRPr="00606B4C">
              <w:rPr>
                <w:b/>
                <w:lang w:val="es-MX"/>
              </w:rPr>
              <w:t>)</w:t>
            </w:r>
          </w:p>
        </w:tc>
      </w:tr>
      <w:tr w:rsidR="007F2EBD" w:rsidRPr="00606B4C" w14:paraId="0E7860D4" w14:textId="77777777" w:rsidTr="00427A7D">
        <w:trPr>
          <w:trHeight w:val="300"/>
        </w:trPr>
        <w:tc>
          <w:tcPr>
            <w:tcW w:w="1418" w:type="dxa"/>
          </w:tcPr>
          <w:p w14:paraId="3B186BF7" w14:textId="287C0400" w:rsidR="007F2EBD" w:rsidRPr="00606B4C" w:rsidRDefault="00427A7D" w:rsidP="00D90693">
            <w:pPr>
              <w:spacing w:after="0" w:line="276" w:lineRule="auto"/>
              <w:jc w:val="both"/>
              <w:rPr>
                <w:lang w:val="es-MX"/>
              </w:rPr>
            </w:pPr>
            <w:r w:rsidRPr="00606B4C">
              <w:rPr>
                <w:lang w:val="es-MX"/>
              </w:rPr>
              <w:t>Año</w:t>
            </w:r>
          </w:p>
        </w:tc>
        <w:tc>
          <w:tcPr>
            <w:tcW w:w="3511" w:type="dxa"/>
          </w:tcPr>
          <w:p w14:paraId="32F2C543" w14:textId="2C7CDD2B" w:rsidR="007F2EBD" w:rsidRPr="00606B4C" w:rsidRDefault="00427A7D" w:rsidP="00D90693">
            <w:pPr>
              <w:spacing w:after="0" w:line="276" w:lineRule="auto"/>
              <w:jc w:val="both"/>
              <w:rPr>
                <w:lang w:val="es-MX"/>
              </w:rPr>
            </w:pPr>
            <w:r w:rsidRPr="00606B4C">
              <w:rPr>
                <w:lang w:val="es-MX"/>
              </w:rPr>
              <w:t>1992</w:t>
            </w:r>
          </w:p>
        </w:tc>
        <w:tc>
          <w:tcPr>
            <w:tcW w:w="3435" w:type="dxa"/>
            <w:gridSpan w:val="2"/>
          </w:tcPr>
          <w:p w14:paraId="26866FB6" w14:textId="033EF4BB" w:rsidR="007F2EBD" w:rsidRPr="00606B4C" w:rsidRDefault="00427A7D" w:rsidP="00D90693">
            <w:pPr>
              <w:spacing w:after="0" w:line="276" w:lineRule="auto"/>
              <w:jc w:val="both"/>
              <w:rPr>
                <w:lang w:val="es-MX"/>
              </w:rPr>
            </w:pPr>
            <w:r w:rsidRPr="00606B4C">
              <w:rPr>
                <w:lang w:val="es-MX"/>
              </w:rPr>
              <w:t>1995</w:t>
            </w:r>
          </w:p>
        </w:tc>
      </w:tr>
      <w:tr w:rsidR="00427A7D" w:rsidRPr="00606B4C" w14:paraId="4FA660E2" w14:textId="77777777" w:rsidTr="00427A7D">
        <w:trPr>
          <w:trHeight w:val="300"/>
        </w:trPr>
        <w:tc>
          <w:tcPr>
            <w:tcW w:w="1418" w:type="dxa"/>
          </w:tcPr>
          <w:p w14:paraId="22E577EA" w14:textId="152DCE37" w:rsidR="00427A7D" w:rsidRPr="00606B4C" w:rsidRDefault="00427A7D" w:rsidP="00D90693">
            <w:pPr>
              <w:spacing w:after="0" w:line="276" w:lineRule="auto"/>
              <w:jc w:val="both"/>
              <w:rPr>
                <w:lang w:val="es-MX"/>
              </w:rPr>
            </w:pPr>
            <w:r w:rsidRPr="00606B4C">
              <w:rPr>
                <w:lang w:val="es-MX"/>
              </w:rPr>
              <w:t>País</w:t>
            </w:r>
          </w:p>
        </w:tc>
        <w:tc>
          <w:tcPr>
            <w:tcW w:w="3511" w:type="dxa"/>
          </w:tcPr>
          <w:p w14:paraId="5836118A" w14:textId="194CCCC7" w:rsidR="00427A7D" w:rsidRPr="00606B4C" w:rsidRDefault="00427A7D" w:rsidP="00D90693">
            <w:pPr>
              <w:spacing w:after="0" w:line="276" w:lineRule="auto"/>
              <w:jc w:val="both"/>
              <w:rPr>
                <w:lang w:val="es-MX"/>
              </w:rPr>
            </w:pPr>
            <w:r w:rsidRPr="00606B4C">
              <w:rPr>
                <w:lang w:val="es-MX"/>
              </w:rPr>
              <w:t>Estados Unidos</w:t>
            </w:r>
          </w:p>
        </w:tc>
        <w:tc>
          <w:tcPr>
            <w:tcW w:w="3435" w:type="dxa"/>
            <w:gridSpan w:val="2"/>
          </w:tcPr>
          <w:p w14:paraId="2D4BCA8D" w14:textId="3258BBFF" w:rsidR="00427A7D" w:rsidRPr="00606B4C" w:rsidRDefault="00427A7D" w:rsidP="00D90693">
            <w:pPr>
              <w:spacing w:after="0" w:line="276" w:lineRule="auto"/>
              <w:jc w:val="both"/>
              <w:rPr>
                <w:lang w:val="es-MX"/>
              </w:rPr>
            </w:pPr>
            <w:r w:rsidRPr="00606B4C">
              <w:rPr>
                <w:lang w:val="es-MX"/>
              </w:rPr>
              <w:t>Canadá</w:t>
            </w:r>
          </w:p>
        </w:tc>
      </w:tr>
      <w:tr w:rsidR="00427A7D" w:rsidRPr="00606B4C" w14:paraId="38F48B66" w14:textId="77777777" w:rsidTr="00427A7D">
        <w:trPr>
          <w:trHeight w:val="300"/>
        </w:trPr>
        <w:tc>
          <w:tcPr>
            <w:tcW w:w="1418" w:type="dxa"/>
          </w:tcPr>
          <w:p w14:paraId="4C5CC60B" w14:textId="3CDBE4CA" w:rsidR="00427A7D" w:rsidRPr="00606B4C" w:rsidRDefault="00427A7D" w:rsidP="00D90693">
            <w:pPr>
              <w:spacing w:after="0" w:line="276" w:lineRule="auto"/>
              <w:jc w:val="both"/>
              <w:rPr>
                <w:lang w:val="es-MX"/>
              </w:rPr>
            </w:pPr>
            <w:r w:rsidRPr="00606B4C">
              <w:rPr>
                <w:lang w:val="es-MX"/>
              </w:rPr>
              <w:t>Objetivo</w:t>
            </w:r>
          </w:p>
        </w:tc>
        <w:tc>
          <w:tcPr>
            <w:tcW w:w="3511" w:type="dxa"/>
          </w:tcPr>
          <w:p w14:paraId="1E266B71" w14:textId="5E7ED8EC" w:rsidR="00427A7D" w:rsidRPr="00606B4C" w:rsidRDefault="00427A7D" w:rsidP="00D90693">
            <w:pPr>
              <w:spacing w:after="0" w:line="276" w:lineRule="auto"/>
              <w:jc w:val="both"/>
              <w:rPr>
                <w:lang w:val="es-MX"/>
              </w:rPr>
            </w:pPr>
            <w:r w:rsidRPr="00606B4C">
              <w:rPr>
                <w:lang w:val="es-MX"/>
              </w:rPr>
              <w:t>Constituir un nuevo marco conceptual de control interno capaz de integrar diversas definiciones y conceptos que solían ser utilizados.</w:t>
            </w:r>
          </w:p>
        </w:tc>
        <w:tc>
          <w:tcPr>
            <w:tcW w:w="3435" w:type="dxa"/>
            <w:gridSpan w:val="2"/>
          </w:tcPr>
          <w:p w14:paraId="42F4808D" w14:textId="4354CE12" w:rsidR="00427A7D" w:rsidRPr="00606B4C" w:rsidRDefault="00427A7D" w:rsidP="00D90693">
            <w:pPr>
              <w:spacing w:after="0" w:line="276" w:lineRule="auto"/>
              <w:jc w:val="both"/>
              <w:rPr>
                <w:lang w:val="es-MX"/>
              </w:rPr>
            </w:pPr>
            <w:r w:rsidRPr="00606B4C">
              <w:rPr>
                <w:lang w:val="es-MX"/>
              </w:rPr>
              <w:t>Proponer un informe más sencillo, comprensible y conciso.</w:t>
            </w:r>
          </w:p>
        </w:tc>
      </w:tr>
      <w:tr w:rsidR="00427A7D" w:rsidRPr="00606B4C" w14:paraId="73FF2491" w14:textId="77777777" w:rsidTr="00427A7D">
        <w:trPr>
          <w:trHeight w:val="300"/>
        </w:trPr>
        <w:tc>
          <w:tcPr>
            <w:tcW w:w="1418" w:type="dxa"/>
          </w:tcPr>
          <w:p w14:paraId="3B2751F9" w14:textId="5AE4E0DD" w:rsidR="00427A7D" w:rsidRPr="00606B4C" w:rsidRDefault="00427A7D" w:rsidP="00D90693">
            <w:pPr>
              <w:spacing w:after="0" w:line="276" w:lineRule="auto"/>
              <w:jc w:val="both"/>
              <w:rPr>
                <w:lang w:val="es-MX"/>
              </w:rPr>
            </w:pPr>
            <w:r w:rsidRPr="00606B4C">
              <w:rPr>
                <w:lang w:val="es-MX"/>
              </w:rPr>
              <w:t>Contenido</w:t>
            </w:r>
          </w:p>
        </w:tc>
        <w:tc>
          <w:tcPr>
            <w:tcW w:w="3658" w:type="dxa"/>
            <w:gridSpan w:val="2"/>
          </w:tcPr>
          <w:p w14:paraId="6E8096B2" w14:textId="77777777" w:rsidR="00427A7D" w:rsidRPr="00606B4C" w:rsidRDefault="00427A7D" w:rsidP="00D90693">
            <w:pPr>
              <w:spacing w:after="0" w:line="276" w:lineRule="auto"/>
              <w:jc w:val="both"/>
              <w:rPr>
                <w:lang w:val="es-MX"/>
              </w:rPr>
            </w:pPr>
            <w:r w:rsidRPr="00606B4C">
              <w:rPr>
                <w:lang w:val="es-MX"/>
              </w:rPr>
              <w:t>Cinco componentes con 17 factores.</w:t>
            </w:r>
          </w:p>
        </w:tc>
        <w:tc>
          <w:tcPr>
            <w:tcW w:w="3288" w:type="dxa"/>
          </w:tcPr>
          <w:p w14:paraId="56221151" w14:textId="77777777" w:rsidR="00427A7D" w:rsidRPr="00606B4C" w:rsidRDefault="00427A7D" w:rsidP="00D90693">
            <w:pPr>
              <w:spacing w:after="0" w:line="276" w:lineRule="auto"/>
              <w:jc w:val="both"/>
              <w:rPr>
                <w:lang w:val="es-MX"/>
              </w:rPr>
            </w:pPr>
            <w:r w:rsidRPr="00606B4C">
              <w:rPr>
                <w:lang w:val="es-MX"/>
              </w:rPr>
              <w:t>Cuatro etapas con 20 criterios generales.</w:t>
            </w:r>
          </w:p>
        </w:tc>
      </w:tr>
      <w:tr w:rsidR="00427A7D" w:rsidRPr="00606B4C" w14:paraId="0BD662F9" w14:textId="77777777" w:rsidTr="00427A7D">
        <w:trPr>
          <w:trHeight w:val="229"/>
        </w:trPr>
        <w:tc>
          <w:tcPr>
            <w:tcW w:w="1418" w:type="dxa"/>
          </w:tcPr>
          <w:p w14:paraId="1E2ACE35" w14:textId="19936311" w:rsidR="00427A7D" w:rsidRPr="00606B4C" w:rsidRDefault="00427A7D" w:rsidP="00D90693">
            <w:pPr>
              <w:spacing w:after="0" w:line="276" w:lineRule="auto"/>
              <w:jc w:val="both"/>
              <w:rPr>
                <w:lang w:val="es-MX"/>
              </w:rPr>
            </w:pPr>
            <w:r w:rsidRPr="00606B4C">
              <w:rPr>
                <w:lang w:val="es-MX"/>
              </w:rPr>
              <w:lastRenderedPageBreak/>
              <w:t>Cotejo</w:t>
            </w:r>
          </w:p>
        </w:tc>
        <w:tc>
          <w:tcPr>
            <w:tcW w:w="3511" w:type="dxa"/>
          </w:tcPr>
          <w:p w14:paraId="6B3580B9" w14:textId="1272EE3E" w:rsidR="00427A7D" w:rsidRPr="00606B4C" w:rsidRDefault="00427A7D" w:rsidP="00D90693">
            <w:pPr>
              <w:spacing w:after="0" w:line="276" w:lineRule="auto"/>
              <w:jc w:val="both"/>
              <w:rPr>
                <w:lang w:val="es-MX"/>
              </w:rPr>
            </w:pPr>
            <w:r w:rsidRPr="00606B4C">
              <w:rPr>
                <w:lang w:val="es-MX"/>
              </w:rPr>
              <w:t>-Integridad y valores éticos.</w:t>
            </w:r>
          </w:p>
          <w:p w14:paraId="7E981F42" w14:textId="5E2A7F76" w:rsidR="00427A7D" w:rsidRPr="00606B4C" w:rsidRDefault="00427A7D" w:rsidP="00D90693">
            <w:pPr>
              <w:spacing w:after="0" w:line="276" w:lineRule="auto"/>
              <w:jc w:val="both"/>
              <w:rPr>
                <w:lang w:val="es-MX"/>
              </w:rPr>
            </w:pPr>
            <w:r w:rsidRPr="00606B4C">
              <w:rPr>
                <w:lang w:val="es-MX"/>
              </w:rPr>
              <w:t>-Métodos y estilos de dirección.</w:t>
            </w:r>
          </w:p>
          <w:p w14:paraId="2CF4101A" w14:textId="10E2EA26" w:rsidR="00427A7D" w:rsidRPr="00606B4C" w:rsidRDefault="00427A7D" w:rsidP="00D90693">
            <w:pPr>
              <w:spacing w:after="0" w:line="276" w:lineRule="auto"/>
              <w:jc w:val="both"/>
              <w:rPr>
                <w:lang w:val="es-MX"/>
              </w:rPr>
            </w:pPr>
            <w:r w:rsidRPr="00606B4C">
              <w:rPr>
                <w:lang w:val="es-MX"/>
              </w:rPr>
              <w:t>-Estructura organizativa.</w:t>
            </w:r>
          </w:p>
          <w:p w14:paraId="2A1A894B" w14:textId="5E22231B" w:rsidR="00427A7D" w:rsidRPr="00606B4C" w:rsidRDefault="00427A7D" w:rsidP="00D90693">
            <w:pPr>
              <w:spacing w:after="0" w:line="276" w:lineRule="auto"/>
              <w:jc w:val="both"/>
              <w:rPr>
                <w:lang w:val="es-MX"/>
              </w:rPr>
            </w:pPr>
            <w:r w:rsidRPr="00606B4C">
              <w:rPr>
                <w:lang w:val="es-MX"/>
              </w:rPr>
              <w:t>-Política de recursos humanos.</w:t>
            </w:r>
          </w:p>
          <w:p w14:paraId="5711BF89" w14:textId="0BC9BA28" w:rsidR="00427A7D" w:rsidRPr="00606B4C" w:rsidRDefault="00427A7D" w:rsidP="00D90693">
            <w:pPr>
              <w:spacing w:after="0" w:line="276" w:lineRule="auto"/>
              <w:jc w:val="both"/>
              <w:rPr>
                <w:lang w:val="es-MX"/>
              </w:rPr>
            </w:pPr>
            <w:r w:rsidRPr="00606B4C">
              <w:rPr>
                <w:lang w:val="es-MX"/>
              </w:rPr>
              <w:t>-Manuales, procedimientos, disposiciones legales y reglamentarias.</w:t>
            </w:r>
          </w:p>
          <w:p w14:paraId="5EEDDAF0" w14:textId="5EA9A483" w:rsidR="00427A7D" w:rsidRPr="00606B4C" w:rsidRDefault="00427A7D" w:rsidP="00D90693">
            <w:pPr>
              <w:spacing w:after="0" w:line="276" w:lineRule="auto"/>
              <w:jc w:val="both"/>
              <w:rPr>
                <w:lang w:val="es-MX"/>
              </w:rPr>
            </w:pPr>
            <w:r w:rsidRPr="00606B4C">
              <w:rPr>
                <w:lang w:val="es-MX"/>
              </w:rPr>
              <w:t>-Objetivos de la entidad.</w:t>
            </w:r>
          </w:p>
          <w:p w14:paraId="65F4FFCD" w14:textId="2D193066" w:rsidR="00427A7D" w:rsidRPr="00606B4C" w:rsidRDefault="00427A7D" w:rsidP="00D90693">
            <w:pPr>
              <w:spacing w:after="0" w:line="276" w:lineRule="auto"/>
              <w:jc w:val="both"/>
              <w:rPr>
                <w:lang w:val="es-MX"/>
              </w:rPr>
            </w:pPr>
            <w:r w:rsidRPr="00606B4C">
              <w:rPr>
                <w:lang w:val="es-MX"/>
              </w:rPr>
              <w:t>-Identificación y evaluación de riesgos.</w:t>
            </w:r>
          </w:p>
          <w:p w14:paraId="03065AC8" w14:textId="3A6287BB" w:rsidR="00427A7D" w:rsidRPr="00606B4C" w:rsidRDefault="00427A7D" w:rsidP="00D90693">
            <w:pPr>
              <w:spacing w:after="0" w:line="276" w:lineRule="auto"/>
              <w:jc w:val="both"/>
              <w:rPr>
                <w:lang w:val="es-MX"/>
              </w:rPr>
            </w:pPr>
            <w:r w:rsidRPr="00606B4C">
              <w:rPr>
                <w:lang w:val="es-MX"/>
              </w:rPr>
              <w:t>-Seguimiento y control de riesgos.</w:t>
            </w:r>
          </w:p>
          <w:p w14:paraId="25D54F13" w14:textId="70FDE021" w:rsidR="00427A7D" w:rsidRPr="00606B4C" w:rsidRDefault="00427A7D" w:rsidP="00D90693">
            <w:pPr>
              <w:spacing w:after="0" w:line="276" w:lineRule="auto"/>
              <w:jc w:val="both"/>
              <w:rPr>
                <w:lang w:val="es-MX"/>
              </w:rPr>
            </w:pPr>
            <w:r w:rsidRPr="00606B4C">
              <w:rPr>
                <w:lang w:val="es-MX"/>
              </w:rPr>
              <w:t>-Coordinación de las áreas y la documentación.</w:t>
            </w:r>
          </w:p>
          <w:p w14:paraId="03474A06" w14:textId="568C51F7" w:rsidR="00427A7D" w:rsidRPr="00606B4C" w:rsidRDefault="00427A7D" w:rsidP="00D90693">
            <w:pPr>
              <w:spacing w:after="0" w:line="276" w:lineRule="auto"/>
              <w:jc w:val="both"/>
              <w:rPr>
                <w:lang w:val="es-MX"/>
              </w:rPr>
            </w:pPr>
            <w:r w:rsidRPr="00606B4C">
              <w:rPr>
                <w:lang w:val="es-MX"/>
              </w:rPr>
              <w:t>-Niveles definidos de autorización y separación de tareas.</w:t>
            </w:r>
          </w:p>
          <w:p w14:paraId="60EF828C" w14:textId="15D910C7" w:rsidR="00427A7D" w:rsidRPr="00606B4C" w:rsidRDefault="00427A7D" w:rsidP="00D90693">
            <w:pPr>
              <w:spacing w:after="0" w:line="276" w:lineRule="auto"/>
              <w:jc w:val="both"/>
              <w:rPr>
                <w:lang w:val="es-MX"/>
              </w:rPr>
            </w:pPr>
            <w:r w:rsidRPr="00606B4C">
              <w:rPr>
                <w:lang w:val="es-MX"/>
              </w:rPr>
              <w:t>-Rotación del personal en las tareas clave.</w:t>
            </w:r>
          </w:p>
          <w:p w14:paraId="5F7021CE" w14:textId="12502160" w:rsidR="00427A7D" w:rsidRPr="00606B4C" w:rsidRDefault="00427A7D" w:rsidP="00D90693">
            <w:pPr>
              <w:spacing w:after="0" w:line="276" w:lineRule="auto"/>
              <w:jc w:val="both"/>
              <w:rPr>
                <w:lang w:val="es-MX"/>
              </w:rPr>
            </w:pPr>
            <w:r w:rsidRPr="00606B4C">
              <w:rPr>
                <w:lang w:val="es-MX"/>
              </w:rPr>
              <w:t>-Indicadores del desempeño.</w:t>
            </w:r>
          </w:p>
          <w:p w14:paraId="6BCDD0B9" w14:textId="48FE2791" w:rsidR="00427A7D" w:rsidRPr="00606B4C" w:rsidRDefault="00427A7D" w:rsidP="00D90693">
            <w:pPr>
              <w:spacing w:after="0" w:line="276" w:lineRule="auto"/>
              <w:jc w:val="both"/>
              <w:rPr>
                <w:lang w:val="es-MX"/>
              </w:rPr>
            </w:pPr>
            <w:r w:rsidRPr="00606B4C">
              <w:rPr>
                <w:lang w:val="es-MX"/>
              </w:rPr>
              <w:t>-Control de las tecnologías de la información</w:t>
            </w:r>
            <w:r w:rsidR="00050B63">
              <w:rPr>
                <w:lang w:val="es-MX"/>
              </w:rPr>
              <w:t>.</w:t>
            </w:r>
          </w:p>
          <w:p w14:paraId="51CD30D5" w14:textId="2561A87E" w:rsidR="00427A7D" w:rsidRPr="00606B4C" w:rsidRDefault="00427A7D" w:rsidP="00D90693">
            <w:pPr>
              <w:spacing w:after="0" w:line="276" w:lineRule="auto"/>
              <w:jc w:val="both"/>
              <w:rPr>
                <w:lang w:val="es-MX"/>
              </w:rPr>
            </w:pPr>
            <w:r w:rsidRPr="00606B4C">
              <w:rPr>
                <w:lang w:val="es-MX"/>
              </w:rPr>
              <w:t>-Acceso restringido a los recursos, activos y registros.</w:t>
            </w:r>
          </w:p>
        </w:tc>
        <w:tc>
          <w:tcPr>
            <w:tcW w:w="3435" w:type="dxa"/>
            <w:gridSpan w:val="2"/>
          </w:tcPr>
          <w:p w14:paraId="47D73D4F" w14:textId="1F68C1E3" w:rsidR="00427A7D" w:rsidRPr="00606B4C" w:rsidRDefault="00427A7D" w:rsidP="00D90693">
            <w:pPr>
              <w:spacing w:after="0" w:line="276" w:lineRule="auto"/>
              <w:jc w:val="both"/>
              <w:rPr>
                <w:lang w:val="es-MX"/>
              </w:rPr>
            </w:pPr>
            <w:r w:rsidRPr="00606B4C">
              <w:rPr>
                <w:lang w:val="es-MX"/>
              </w:rPr>
              <w:t>-Establecimiento y comunicación de los valores éticos de la organización.</w:t>
            </w:r>
          </w:p>
          <w:p w14:paraId="2757E90D" w14:textId="603153DC" w:rsidR="00427A7D" w:rsidRPr="00606B4C" w:rsidRDefault="00427A7D" w:rsidP="00D90693">
            <w:pPr>
              <w:spacing w:after="0" w:line="276" w:lineRule="auto"/>
              <w:jc w:val="both"/>
              <w:rPr>
                <w:lang w:val="es-MX"/>
              </w:rPr>
            </w:pPr>
            <w:r w:rsidRPr="00606B4C">
              <w:rPr>
                <w:lang w:val="es-MX"/>
              </w:rPr>
              <w:t>-Comunicación de las políticas al personal para que se identifique el alcance de su libertad de actuación.</w:t>
            </w:r>
          </w:p>
          <w:p w14:paraId="72945A08" w14:textId="20B29999" w:rsidR="00427A7D" w:rsidRPr="00606B4C" w:rsidRDefault="00427A7D" w:rsidP="00D90693">
            <w:pPr>
              <w:spacing w:after="0" w:line="276" w:lineRule="auto"/>
              <w:jc w:val="both"/>
              <w:rPr>
                <w:lang w:val="es-MX"/>
              </w:rPr>
            </w:pPr>
            <w:r w:rsidRPr="00606B4C">
              <w:rPr>
                <w:lang w:val="es-MX"/>
              </w:rPr>
              <w:t>-Revisión periódica de las premisas establecidas para el logro de los objetivos.</w:t>
            </w:r>
          </w:p>
          <w:p w14:paraId="404EDB98" w14:textId="464C426A" w:rsidR="00427A7D" w:rsidRPr="00606B4C" w:rsidRDefault="00427A7D" w:rsidP="00D90693">
            <w:pPr>
              <w:spacing w:after="0" w:line="276" w:lineRule="auto"/>
              <w:jc w:val="both"/>
              <w:rPr>
                <w:lang w:val="es-MX"/>
              </w:rPr>
            </w:pPr>
            <w:r w:rsidRPr="00606B4C">
              <w:rPr>
                <w:lang w:val="es-MX"/>
              </w:rPr>
              <w:t>-Políticas y prácticas sobre recursos humanos para estar en sintonía con los valores éticos y el logro de objetivos</w:t>
            </w:r>
            <w:r w:rsidR="00050B63">
              <w:rPr>
                <w:lang w:val="es-MX"/>
              </w:rPr>
              <w:t>.</w:t>
            </w:r>
          </w:p>
          <w:p w14:paraId="2C4B2545" w14:textId="769CC208" w:rsidR="00427A7D" w:rsidRPr="00606B4C" w:rsidRDefault="00427A7D" w:rsidP="00D90693">
            <w:pPr>
              <w:spacing w:after="0" w:line="276" w:lineRule="auto"/>
              <w:jc w:val="both"/>
              <w:rPr>
                <w:lang w:val="es-MX"/>
              </w:rPr>
            </w:pPr>
            <w:r w:rsidRPr="00606B4C">
              <w:rPr>
                <w:lang w:val="es-MX"/>
              </w:rPr>
              <w:t>-Corrobora el cumplimiento en los procedimientos modificados.</w:t>
            </w:r>
          </w:p>
          <w:p w14:paraId="59E193BE" w14:textId="1DED3149" w:rsidR="00427A7D" w:rsidRPr="00606B4C" w:rsidRDefault="00427A7D" w:rsidP="00D90693">
            <w:pPr>
              <w:spacing w:after="0" w:line="276" w:lineRule="auto"/>
              <w:jc w:val="both"/>
              <w:rPr>
                <w:lang w:val="es-MX"/>
              </w:rPr>
            </w:pPr>
            <w:r w:rsidRPr="00606B4C">
              <w:rPr>
                <w:lang w:val="es-MX"/>
              </w:rPr>
              <w:t>-Comunicar los objetivos.</w:t>
            </w:r>
          </w:p>
          <w:p w14:paraId="3DEDCB65" w14:textId="246BA9E2" w:rsidR="00427A7D" w:rsidRPr="00606B4C" w:rsidRDefault="00427A7D" w:rsidP="00D90693">
            <w:pPr>
              <w:spacing w:after="0" w:line="276" w:lineRule="auto"/>
              <w:jc w:val="both"/>
              <w:rPr>
                <w:lang w:val="es-MX"/>
              </w:rPr>
            </w:pPr>
            <w:r w:rsidRPr="00606B4C">
              <w:rPr>
                <w:lang w:val="es-MX"/>
              </w:rPr>
              <w:t>-Identificación de riesgos internos y externos que afecten el logro de los objetivos.</w:t>
            </w:r>
          </w:p>
          <w:p w14:paraId="66A0C6B1" w14:textId="747BA2B7" w:rsidR="00427A7D" w:rsidRPr="00606B4C" w:rsidRDefault="00427A7D" w:rsidP="00D90693">
            <w:pPr>
              <w:spacing w:after="0" w:line="276" w:lineRule="auto"/>
              <w:jc w:val="both"/>
              <w:rPr>
                <w:lang w:val="es-MX"/>
              </w:rPr>
            </w:pPr>
            <w:r w:rsidRPr="00606B4C">
              <w:rPr>
                <w:lang w:val="es-MX"/>
              </w:rPr>
              <w:t xml:space="preserve">-Coordinación de las decisiones y acciones de la organización. </w:t>
            </w:r>
          </w:p>
          <w:p w14:paraId="40F36ECF" w14:textId="2BADCB2D" w:rsidR="00427A7D" w:rsidRPr="00606B4C" w:rsidRDefault="00427A7D" w:rsidP="00D90693">
            <w:pPr>
              <w:spacing w:after="0" w:line="276" w:lineRule="auto"/>
              <w:jc w:val="both"/>
              <w:rPr>
                <w:lang w:val="es-MX"/>
              </w:rPr>
            </w:pPr>
            <w:r w:rsidRPr="00606B4C">
              <w:rPr>
                <w:lang w:val="es-MX"/>
              </w:rPr>
              <w:t>-Autoridad y responsabilidad consistentes con los objetivos de la organización para tomar decisiones.</w:t>
            </w:r>
          </w:p>
          <w:p w14:paraId="55EED45D" w14:textId="671BB4DE" w:rsidR="00427A7D" w:rsidRPr="00606B4C" w:rsidRDefault="00427A7D" w:rsidP="00D90693">
            <w:pPr>
              <w:spacing w:after="0" w:line="276" w:lineRule="auto"/>
              <w:jc w:val="both"/>
              <w:rPr>
                <w:lang w:val="es-MX"/>
              </w:rPr>
            </w:pPr>
            <w:r w:rsidRPr="00606B4C">
              <w:rPr>
                <w:lang w:val="es-MX"/>
              </w:rPr>
              <w:t>-Evaluación al desempeño con metas e indicadores.</w:t>
            </w:r>
          </w:p>
          <w:p w14:paraId="4655D378" w14:textId="0D1D4BDB" w:rsidR="00427A7D" w:rsidRPr="00606B4C" w:rsidRDefault="00427A7D" w:rsidP="00D90693">
            <w:pPr>
              <w:spacing w:after="0" w:line="276" w:lineRule="auto"/>
              <w:jc w:val="both"/>
              <w:rPr>
                <w:lang w:val="es-MX"/>
              </w:rPr>
            </w:pPr>
            <w:r w:rsidRPr="00606B4C">
              <w:rPr>
                <w:lang w:val="es-MX"/>
              </w:rPr>
              <w:t>-Objetivos y planes con metas, parámetros e indicadores de medición al desempeño.</w:t>
            </w:r>
          </w:p>
          <w:p w14:paraId="659E7AB5" w14:textId="4C68CB24" w:rsidR="00427A7D" w:rsidRPr="00606B4C" w:rsidRDefault="00427A7D" w:rsidP="00D90693">
            <w:pPr>
              <w:spacing w:after="0" w:line="276" w:lineRule="auto"/>
              <w:jc w:val="both"/>
              <w:rPr>
                <w:lang w:val="es-MX"/>
              </w:rPr>
            </w:pPr>
            <w:r w:rsidRPr="00606B4C">
              <w:rPr>
                <w:lang w:val="es-MX"/>
              </w:rPr>
              <w:t>-En los cambios de objetivos, los sistemas de información deben ser evaluados para precisar las deficiencias en la información</w:t>
            </w:r>
            <w:r w:rsidR="004319E0" w:rsidRPr="00606B4C">
              <w:rPr>
                <w:lang w:val="es-MX"/>
              </w:rPr>
              <w:t>.</w:t>
            </w:r>
          </w:p>
        </w:tc>
      </w:tr>
    </w:tbl>
    <w:p w14:paraId="3A9FAF8B" w14:textId="0F93F2CA" w:rsidR="007F2EBD" w:rsidRPr="00606B4C" w:rsidRDefault="007F2EBD" w:rsidP="00606B4C">
      <w:pPr>
        <w:spacing w:line="360" w:lineRule="auto"/>
        <w:jc w:val="both"/>
        <w:rPr>
          <w:lang w:val="es-MX"/>
        </w:rPr>
      </w:pPr>
      <w:r w:rsidRPr="00606B4C">
        <w:rPr>
          <w:lang w:val="es-MX"/>
        </w:rPr>
        <w:t xml:space="preserve">Nota: </w:t>
      </w:r>
      <w:r w:rsidR="00050B63">
        <w:rPr>
          <w:lang w:val="es-MX"/>
        </w:rPr>
        <w:t>e</w:t>
      </w:r>
      <w:r w:rsidRPr="00606B4C">
        <w:rPr>
          <w:lang w:val="es-MX"/>
        </w:rPr>
        <w:t>labo</w:t>
      </w:r>
      <w:r w:rsidR="004319E0" w:rsidRPr="00606B4C">
        <w:rPr>
          <w:lang w:val="es-MX"/>
        </w:rPr>
        <w:t xml:space="preserve">rado con información de Aranda </w:t>
      </w:r>
      <w:r w:rsidR="00050B63">
        <w:rPr>
          <w:lang w:val="es-MX"/>
        </w:rPr>
        <w:t>&amp;</w:t>
      </w:r>
      <w:r w:rsidRPr="00606B4C">
        <w:rPr>
          <w:lang w:val="es-MX"/>
        </w:rPr>
        <w:t xml:space="preserve"> García (2014); </w:t>
      </w:r>
      <w:proofErr w:type="spellStart"/>
      <w:r w:rsidR="00050B63">
        <w:rPr>
          <w:lang w:val="es-MX"/>
        </w:rPr>
        <w:t>Quinaluisa</w:t>
      </w:r>
      <w:proofErr w:type="spellEnd"/>
      <w:r w:rsidR="00050B63">
        <w:rPr>
          <w:lang w:val="es-MX"/>
        </w:rPr>
        <w:t xml:space="preserve"> </w:t>
      </w:r>
      <w:r w:rsidRPr="00606B4C">
        <w:rPr>
          <w:lang w:val="es-MX"/>
        </w:rPr>
        <w:t>Mor</w:t>
      </w:r>
      <w:r w:rsidR="00050B63">
        <w:rPr>
          <w:lang w:val="es-MX"/>
        </w:rPr>
        <w:t>á</w:t>
      </w:r>
      <w:r w:rsidRPr="00606B4C">
        <w:rPr>
          <w:lang w:val="es-MX"/>
        </w:rPr>
        <w:t>n</w:t>
      </w:r>
      <w:r w:rsidR="00050B63">
        <w:rPr>
          <w:lang w:val="es-MX"/>
        </w:rPr>
        <w:t xml:space="preserve"> </w:t>
      </w:r>
      <w:r w:rsidR="00050B63">
        <w:rPr>
          <w:i/>
          <w:iCs/>
          <w:lang w:val="es-MX"/>
        </w:rPr>
        <w:t>et al.</w:t>
      </w:r>
      <w:r w:rsidRPr="00606B4C">
        <w:rPr>
          <w:lang w:val="es-MX"/>
        </w:rPr>
        <w:t xml:space="preserve"> (2018).</w:t>
      </w:r>
    </w:p>
    <w:p w14:paraId="1B1E2D1B" w14:textId="688E9650" w:rsidR="007F2EBD" w:rsidRPr="00606B4C" w:rsidRDefault="007F2EBD" w:rsidP="00591936">
      <w:pPr>
        <w:spacing w:line="360" w:lineRule="auto"/>
        <w:ind w:firstLine="284"/>
        <w:jc w:val="both"/>
        <w:rPr>
          <w:lang w:val="es-MX"/>
        </w:rPr>
      </w:pPr>
      <w:r w:rsidRPr="00606B4C">
        <w:rPr>
          <w:lang w:val="es-MX"/>
        </w:rPr>
        <w:lastRenderedPageBreak/>
        <w:t>Estos dos modelos son los que se analizaron debido a que son los más utilizados en las empresas de América Latina con relación al control en sus operaciones.</w:t>
      </w:r>
    </w:p>
    <w:p w14:paraId="41295D25" w14:textId="6DB7A8A4" w:rsidR="00E15662" w:rsidRPr="00606B4C" w:rsidRDefault="00E15662" w:rsidP="00C77BF3">
      <w:pPr>
        <w:spacing w:line="360" w:lineRule="auto"/>
        <w:ind w:firstLine="284"/>
        <w:jc w:val="both"/>
        <w:rPr>
          <w:lang w:val="es-MX"/>
        </w:rPr>
      </w:pPr>
    </w:p>
    <w:p w14:paraId="680900B7" w14:textId="65FD22FA" w:rsidR="007B4349" w:rsidRPr="00606B4C" w:rsidRDefault="00591936" w:rsidP="00C77BF3">
      <w:pPr>
        <w:spacing w:line="360" w:lineRule="auto"/>
        <w:ind w:firstLine="284"/>
        <w:rPr>
          <w:b/>
        </w:rPr>
      </w:pPr>
      <w:r>
        <w:rPr>
          <w:b/>
        </w:rPr>
        <w:t xml:space="preserve">5. </w:t>
      </w:r>
      <w:r w:rsidR="00507493" w:rsidRPr="00606B4C">
        <w:rPr>
          <w:b/>
        </w:rPr>
        <w:t>Métodos</w:t>
      </w:r>
    </w:p>
    <w:p w14:paraId="3C6D5C5A" w14:textId="06EC45D2" w:rsidR="007B4349" w:rsidRPr="00606B4C" w:rsidRDefault="007B4349" w:rsidP="00C77BF3">
      <w:pPr>
        <w:spacing w:line="360" w:lineRule="auto"/>
        <w:ind w:firstLine="284"/>
        <w:jc w:val="both"/>
      </w:pPr>
      <w:r w:rsidRPr="00606B4C">
        <w:t xml:space="preserve">La investigación se realizó con metodología cualitativa </w:t>
      </w:r>
      <w:r w:rsidR="00507493" w:rsidRPr="00606B4C">
        <w:t>con</w:t>
      </w:r>
      <w:r w:rsidRPr="00606B4C">
        <w:t xml:space="preserve"> recolección de datos para las preguntas de investigación </w:t>
      </w:r>
      <w:r w:rsidR="002401E0">
        <w:t xml:space="preserve">y análisis de los mismos durante </w:t>
      </w:r>
      <w:r w:rsidR="00507493" w:rsidRPr="00606B4C">
        <w:t xml:space="preserve">el proceso de investigación (Hernández, Fernández </w:t>
      </w:r>
      <w:r w:rsidR="002401E0">
        <w:t>&amp;</w:t>
      </w:r>
      <w:r w:rsidR="00507493" w:rsidRPr="00606B4C">
        <w:t xml:space="preserve"> Baptista, 2014)</w:t>
      </w:r>
      <w:r w:rsidR="002401E0">
        <w:t>,</w:t>
      </w:r>
      <w:r w:rsidRPr="00606B4C">
        <w:t xml:space="preserve"> </w:t>
      </w:r>
      <w:r w:rsidR="00507493" w:rsidRPr="00606B4C">
        <w:t>también se utilizó el método inductivo, además de reunir la información</w:t>
      </w:r>
      <w:r w:rsidRPr="00606B4C">
        <w:t xml:space="preserve"> de diversas fuentes, </w:t>
      </w:r>
      <w:r w:rsidR="00507493" w:rsidRPr="00606B4C">
        <w:t>también es un estudio de caso</w:t>
      </w:r>
      <w:r w:rsidRPr="00606B4C">
        <w:t xml:space="preserve"> </w:t>
      </w:r>
      <w:r w:rsidR="00507493" w:rsidRPr="00606B4C">
        <w:t>con</w:t>
      </w:r>
      <w:r w:rsidRPr="00606B4C">
        <w:t xml:space="preserve"> el método particularista ya que es </w:t>
      </w:r>
      <w:r w:rsidR="00507493" w:rsidRPr="00606B4C">
        <w:t>el análisis del</w:t>
      </w:r>
      <w:r w:rsidRPr="00606B4C">
        <w:t xml:space="preserve"> caso</w:t>
      </w:r>
      <w:r w:rsidR="00507493" w:rsidRPr="00606B4C">
        <w:t xml:space="preserve"> </w:t>
      </w:r>
      <w:proofErr w:type="spellStart"/>
      <w:r w:rsidRPr="00606B4C">
        <w:t>Barings</w:t>
      </w:r>
      <w:proofErr w:type="spellEnd"/>
      <w:r w:rsidRPr="00606B4C">
        <w:t>, que de acuerdo con Pérez (1994) se caracteriza por un enfoque claramente ideográfico, orientado a comprender la realidad singular. El cometido real del estudio de casos es la particularización no la generalización, característica útil para descubrir y analizar situaciones únicas.</w:t>
      </w:r>
    </w:p>
    <w:p w14:paraId="4A7CAEE7" w14:textId="0B9B840D" w:rsidR="007B4349" w:rsidRPr="00606B4C" w:rsidRDefault="00591936" w:rsidP="00C77BF3">
      <w:pPr>
        <w:spacing w:line="360" w:lineRule="auto"/>
        <w:ind w:firstLine="284"/>
        <w:rPr>
          <w:b/>
        </w:rPr>
      </w:pPr>
      <w:r>
        <w:rPr>
          <w:b/>
        </w:rPr>
        <w:t xml:space="preserve">6. </w:t>
      </w:r>
      <w:r w:rsidR="00E840B0" w:rsidRPr="00606B4C">
        <w:rPr>
          <w:b/>
        </w:rPr>
        <w:t>Banco</w:t>
      </w:r>
      <w:r w:rsidR="007B4349" w:rsidRPr="00606B4C">
        <w:rPr>
          <w:b/>
        </w:rPr>
        <w:t xml:space="preserve"> </w:t>
      </w:r>
      <w:proofErr w:type="spellStart"/>
      <w:r w:rsidR="007B4349" w:rsidRPr="00606B4C">
        <w:rPr>
          <w:b/>
        </w:rPr>
        <w:t>Barings</w:t>
      </w:r>
      <w:proofErr w:type="spellEnd"/>
    </w:p>
    <w:p w14:paraId="2C4EB554" w14:textId="63586DDF" w:rsidR="007B4349" w:rsidRPr="00606B4C" w:rsidRDefault="00C57D61" w:rsidP="00C77BF3">
      <w:pPr>
        <w:spacing w:line="360" w:lineRule="auto"/>
        <w:ind w:firstLine="284"/>
        <w:jc w:val="both"/>
      </w:pPr>
      <w:r>
        <w:t>Esta i</w:t>
      </w:r>
      <w:r w:rsidR="007B4349" w:rsidRPr="00606B4C">
        <w:t xml:space="preserve">nstitución bancaria </w:t>
      </w:r>
      <w:r>
        <w:t xml:space="preserve">fue </w:t>
      </w:r>
      <w:sdt>
        <w:sdtPr>
          <w:tag w:val="goog_rdk_7"/>
          <w:id w:val="1785153176"/>
        </w:sdtPr>
        <w:sdtContent/>
      </w:sdt>
      <w:r w:rsidR="00507493" w:rsidRPr="00606B4C">
        <w:t xml:space="preserve">fundada en 1762, </w:t>
      </w:r>
      <w:r w:rsidR="007B4349" w:rsidRPr="00606B4C">
        <w:t xml:space="preserve">con el nombre de “John and Francis Company” por </w:t>
      </w:r>
      <w:r>
        <w:t>s</w:t>
      </w:r>
      <w:r w:rsidR="007B4349" w:rsidRPr="00606B4C">
        <w:t xml:space="preserve">ir Francis </w:t>
      </w:r>
      <w:proofErr w:type="spellStart"/>
      <w:r w:rsidR="007B4349" w:rsidRPr="00606B4C">
        <w:t>Baring</w:t>
      </w:r>
      <w:proofErr w:type="spellEnd"/>
      <w:r w:rsidR="007B4349" w:rsidRPr="00606B4C">
        <w:t xml:space="preserve"> </w:t>
      </w:r>
      <w:r>
        <w:t xml:space="preserve">descendiente </w:t>
      </w:r>
      <w:r w:rsidR="007B4349" w:rsidRPr="00606B4C">
        <w:t xml:space="preserve">de </w:t>
      </w:r>
      <w:r>
        <w:t xml:space="preserve">una </w:t>
      </w:r>
      <w:r w:rsidR="007B4349" w:rsidRPr="00606B4C">
        <w:t>familia de comerciantes y banquero</w:t>
      </w:r>
      <w:r w:rsidR="00507493" w:rsidRPr="00606B4C">
        <w:t xml:space="preserve"> con sede en </w:t>
      </w:r>
      <w:r w:rsidR="00A65CE4" w:rsidRPr="00606B4C">
        <w:t>Londres, el</w:t>
      </w:r>
      <w:r w:rsidR="007B4349" w:rsidRPr="00606B4C">
        <w:t xml:space="preserve"> cual fue el segundo banco comercial más antiguo del mundo después de </w:t>
      </w:r>
      <w:proofErr w:type="spellStart"/>
      <w:r w:rsidR="007B4349" w:rsidRPr="00606B4C">
        <w:t>Berenberg</w:t>
      </w:r>
      <w:proofErr w:type="spellEnd"/>
      <w:r w:rsidR="007B4349" w:rsidRPr="00606B4C">
        <w:t xml:space="preserve"> Bank</w:t>
      </w:r>
      <w:r w:rsidR="00507493" w:rsidRPr="00606B4C">
        <w:t xml:space="preserve"> (Hamburgo)</w:t>
      </w:r>
      <w:r w:rsidR="007B4349" w:rsidRPr="00606B4C">
        <w:t>; en 1806</w:t>
      </w:r>
      <w:r w:rsidR="00B422BA" w:rsidRPr="00606B4C">
        <w:t>,</w:t>
      </w:r>
      <w:r w:rsidR="007B4349" w:rsidRPr="00606B4C">
        <w:t xml:space="preserve"> su hijo Alexander </w:t>
      </w:r>
      <w:proofErr w:type="spellStart"/>
      <w:r w:rsidR="007B4349" w:rsidRPr="00606B4C">
        <w:t>Baring</w:t>
      </w:r>
      <w:proofErr w:type="spellEnd"/>
      <w:r w:rsidR="007B4349" w:rsidRPr="00606B4C">
        <w:t xml:space="preserve"> ingresó a la empresa y le cambió de nombre a la institución por </w:t>
      </w:r>
      <w:proofErr w:type="spellStart"/>
      <w:r w:rsidR="007B4349" w:rsidRPr="00606B4C">
        <w:t>Baring</w:t>
      </w:r>
      <w:r w:rsidR="00E840B0" w:rsidRPr="00606B4C">
        <w:t>s</w:t>
      </w:r>
      <w:proofErr w:type="spellEnd"/>
      <w:r w:rsidR="007B4349" w:rsidRPr="00606B4C">
        <w:t xml:space="preserve"> </w:t>
      </w:r>
      <w:proofErr w:type="spellStart"/>
      <w:r w:rsidR="007B4349" w:rsidRPr="00606B4C">
        <w:t>Brothers</w:t>
      </w:r>
      <w:proofErr w:type="spellEnd"/>
      <w:r w:rsidR="007B4349" w:rsidRPr="00606B4C">
        <w:t xml:space="preserve"> &amp; Co., fusionándose con las oficinas Hope &amp; Co. en </w:t>
      </w:r>
      <w:sdt>
        <w:sdtPr>
          <w:tag w:val="goog_rdk_8"/>
          <w:id w:val="1086650470"/>
        </w:sdtPr>
        <w:sdtContent/>
      </w:sdt>
      <w:sdt>
        <w:sdtPr>
          <w:tag w:val="goog_rdk_9"/>
          <w:id w:val="-594930732"/>
        </w:sdtPr>
        <w:sdtContent/>
      </w:sdt>
      <w:r w:rsidR="007B4349" w:rsidRPr="00606B4C">
        <w:t>Londres (Becerra</w:t>
      </w:r>
      <w:r w:rsidR="00B422BA" w:rsidRPr="00606B4C">
        <w:t xml:space="preserve"> </w:t>
      </w:r>
      <w:r w:rsidR="00B422BA" w:rsidRPr="00C77BF3">
        <w:rPr>
          <w:i/>
          <w:iCs/>
        </w:rPr>
        <w:t>et al.</w:t>
      </w:r>
      <w:r w:rsidR="007B4349" w:rsidRPr="00C77BF3">
        <w:rPr>
          <w:i/>
          <w:iCs/>
        </w:rPr>
        <w:t>,</w:t>
      </w:r>
      <w:r w:rsidR="007B4349" w:rsidRPr="00606B4C">
        <w:t xml:space="preserve"> 2006).</w:t>
      </w:r>
    </w:p>
    <w:p w14:paraId="0153150A" w14:textId="639D292C" w:rsidR="00B422BA" w:rsidRPr="00606B4C" w:rsidRDefault="007B4349" w:rsidP="00C77BF3">
      <w:pPr>
        <w:spacing w:line="360" w:lineRule="auto"/>
        <w:ind w:firstLine="284"/>
        <w:jc w:val="both"/>
        <w:rPr>
          <w:lang w:val="es-MX"/>
        </w:rPr>
      </w:pPr>
      <w:r w:rsidRPr="00606B4C">
        <w:t xml:space="preserve">La entidad </w:t>
      </w:r>
      <w:r w:rsidR="00C57D61">
        <w:t>inicialmente tuvo sus</w:t>
      </w:r>
      <w:r w:rsidRPr="00606B4C">
        <w:t xml:space="preserve"> oficinas en </w:t>
      </w:r>
      <w:proofErr w:type="spellStart"/>
      <w:r w:rsidRPr="00606B4C">
        <w:t>Cheapside</w:t>
      </w:r>
      <w:proofErr w:type="spellEnd"/>
      <w:r w:rsidRPr="00606B4C">
        <w:t xml:space="preserve">, Londres, dedicándose en los primeros años de operación a otorgar créditos a los negocios de lana, incluso el comercio de esclavos y así fue creciendo gracias a la gran fortuna inmobiliaria que generó, logrando posicionarse como uno de los más importantes de Gran Bretaña y diversificándose en sectores relacionados con el comercio internacional. </w:t>
      </w:r>
      <w:r w:rsidR="00E840B0" w:rsidRPr="00606B4C">
        <w:rPr>
          <w:lang w:val="es-MX"/>
        </w:rPr>
        <w:t>De acuerdo con Rold</w:t>
      </w:r>
      <w:r w:rsidR="00545401">
        <w:rPr>
          <w:lang w:val="es-MX"/>
        </w:rPr>
        <w:t>á</w:t>
      </w:r>
      <w:r w:rsidR="00E840B0" w:rsidRPr="00606B4C">
        <w:rPr>
          <w:lang w:val="es-MX"/>
        </w:rPr>
        <w:t xml:space="preserve">n de </w:t>
      </w:r>
      <w:proofErr w:type="spellStart"/>
      <w:r w:rsidR="00E840B0" w:rsidRPr="00606B4C">
        <w:rPr>
          <w:lang w:val="es-MX"/>
        </w:rPr>
        <w:t>Montaud</w:t>
      </w:r>
      <w:proofErr w:type="spellEnd"/>
      <w:r w:rsidR="00E840B0" w:rsidRPr="00606B4C">
        <w:rPr>
          <w:lang w:val="es-MX"/>
        </w:rPr>
        <w:t xml:space="preserve"> (2003) la institución surgió como uno de los más poderosos establecimientos de la banca comercial europea, logrando convertir a Inglaterra en una gran potencia mercantil, financiando las guerras napoleónicas y al mismo tiempo estableció vínculos con </w:t>
      </w:r>
      <w:r w:rsidR="00E840B0" w:rsidRPr="00606B4C">
        <w:rPr>
          <w:lang w:val="es-MX"/>
        </w:rPr>
        <w:lastRenderedPageBreak/>
        <w:t xml:space="preserve">el </w:t>
      </w:r>
      <w:r w:rsidR="00C57D61">
        <w:rPr>
          <w:lang w:val="es-MX"/>
        </w:rPr>
        <w:t>r</w:t>
      </w:r>
      <w:r w:rsidR="00E840B0" w:rsidRPr="00606B4C">
        <w:rPr>
          <w:lang w:val="es-MX"/>
        </w:rPr>
        <w:t>ey Jorge V</w:t>
      </w:r>
      <w:r w:rsidRPr="00606B4C">
        <w:t xml:space="preserve">, iniciando una estrecha relación con la monarquía británica hasta el colapso del mismo, logrando la concesión de cinco títulos de la nobleza, y estableciendo fechas para agencias del Atlántico como Filadelfia.  En 1774 el banco empezó su actividad comercial en Estados Unidos y en 1790 </w:t>
      </w:r>
      <w:proofErr w:type="spellStart"/>
      <w:r w:rsidRPr="00606B4C">
        <w:t>Baring</w:t>
      </w:r>
      <w:r w:rsidR="00E840B0" w:rsidRPr="00606B4C">
        <w:t>s</w:t>
      </w:r>
      <w:proofErr w:type="spellEnd"/>
      <w:r w:rsidRPr="00606B4C">
        <w:t xml:space="preserve"> ya había incrementado sus recursos. En 1802, apoyó el</w:t>
      </w:r>
      <w:r w:rsidR="00B422BA" w:rsidRPr="00606B4C">
        <w:rPr>
          <w:rFonts w:eastAsia="Times New Roman" w:cs="Arial"/>
          <w:lang w:val="es-MX" w:eastAsia="es-MX"/>
        </w:rPr>
        <w:t xml:space="preserve"> </w:t>
      </w:r>
      <w:r w:rsidR="00B422BA" w:rsidRPr="00606B4C">
        <w:rPr>
          <w:lang w:val="es-MX"/>
        </w:rPr>
        <w:t>financiamiento de la adquisición de Luisiana (</w:t>
      </w:r>
      <w:r w:rsidR="00C57D61">
        <w:rPr>
          <w:lang w:val="es-MX"/>
        </w:rPr>
        <w:t>e</w:t>
      </w:r>
      <w:r w:rsidR="00B422BA" w:rsidRPr="00606B4C">
        <w:rPr>
          <w:lang w:val="es-MX"/>
        </w:rPr>
        <w:t xml:space="preserve">stado del sur de E.E.U.U, llamado así en honor a Luis XIV), y pesar de que Gran Bretaña estaba en guerra con Francia; el efecto de la venta fue la financiación del esfuerzo de la guerra de Napoleón, así que técnicamente los Estados Unidos no adquirieron Luisiana de </w:t>
      </w:r>
      <w:r w:rsidR="000C5626" w:rsidRPr="00606B4C">
        <w:rPr>
          <w:lang w:val="es-MX"/>
        </w:rPr>
        <w:t>Napoleón,</w:t>
      </w:r>
      <w:r w:rsidR="00B422BA" w:rsidRPr="00606B4C">
        <w:rPr>
          <w:lang w:val="es-MX"/>
        </w:rPr>
        <w:t xml:space="preserve"> sino que fue adquirida por la </w:t>
      </w:r>
      <w:proofErr w:type="spellStart"/>
      <w:r w:rsidR="00B422BA" w:rsidRPr="00606B4C">
        <w:rPr>
          <w:lang w:val="es-MX"/>
        </w:rPr>
        <w:t>Baring</w:t>
      </w:r>
      <w:r w:rsidR="00E840B0" w:rsidRPr="00606B4C">
        <w:rPr>
          <w:lang w:val="es-MX"/>
        </w:rPr>
        <w:t>s</w:t>
      </w:r>
      <w:proofErr w:type="spellEnd"/>
      <w:r w:rsidR="00B422BA" w:rsidRPr="00606B4C">
        <w:rPr>
          <w:lang w:val="es-MX"/>
        </w:rPr>
        <w:t xml:space="preserve"> </w:t>
      </w:r>
      <w:proofErr w:type="spellStart"/>
      <w:r w:rsidR="00B422BA" w:rsidRPr="00606B4C">
        <w:rPr>
          <w:lang w:val="es-MX"/>
        </w:rPr>
        <w:t>Brothers</w:t>
      </w:r>
      <w:proofErr w:type="spellEnd"/>
      <w:r w:rsidR="00B422BA" w:rsidRPr="00606B4C">
        <w:rPr>
          <w:lang w:val="es-MX"/>
        </w:rPr>
        <w:t xml:space="preserve"> and Hope &amp; Co., con un pago inicial de $3 millones en oro el resto fue en abonos mediante el mismo banco.</w:t>
      </w:r>
    </w:p>
    <w:p w14:paraId="140CC46E" w14:textId="524BDAD8" w:rsidR="00B422BA" w:rsidRPr="00606B4C" w:rsidRDefault="00B422BA" w:rsidP="00C77BF3">
      <w:pPr>
        <w:spacing w:line="360" w:lineRule="auto"/>
        <w:ind w:firstLine="284"/>
        <w:jc w:val="both"/>
        <w:rPr>
          <w:lang w:val="es-MX"/>
        </w:rPr>
      </w:pPr>
      <w:r w:rsidRPr="00606B4C">
        <w:rPr>
          <w:lang w:val="es-MX"/>
        </w:rPr>
        <w:t>Años más tarde,</w:t>
      </w:r>
      <w:r w:rsidR="00E840B0" w:rsidRPr="00606B4C">
        <w:rPr>
          <w:lang w:val="es-MX"/>
        </w:rPr>
        <w:t xml:space="preserve"> los hermanos </w:t>
      </w:r>
      <w:proofErr w:type="spellStart"/>
      <w:r w:rsidR="00E840B0" w:rsidRPr="00606B4C">
        <w:rPr>
          <w:lang w:val="es-MX"/>
        </w:rPr>
        <w:t>Baring</w:t>
      </w:r>
      <w:proofErr w:type="spellEnd"/>
      <w:r w:rsidRPr="00606B4C">
        <w:rPr>
          <w:lang w:val="es-MX"/>
        </w:rPr>
        <w:t xml:space="preserve"> (Nicola y Peter) dirigían la fundación </w:t>
      </w:r>
      <w:r w:rsidR="000C5626" w:rsidRPr="00606B4C">
        <w:rPr>
          <w:lang w:val="es-MX"/>
        </w:rPr>
        <w:t>como la</w:t>
      </w:r>
      <w:r w:rsidRPr="00606B4C">
        <w:rPr>
          <w:lang w:val="es-MX"/>
        </w:rPr>
        <w:t xml:space="preserve"> principal accionista de la sexta banca de negocios británica y financiador del gobierno de los Estados Unidos en 1812, y en 1818 fue llamada “la sexta gran potencia europea" con una amplia cartera de clientes como la </w:t>
      </w:r>
      <w:r w:rsidR="00C57D61">
        <w:rPr>
          <w:lang w:val="es-MX"/>
        </w:rPr>
        <w:t>r</w:t>
      </w:r>
      <w:r w:rsidRPr="00606B4C">
        <w:rPr>
          <w:lang w:val="es-MX"/>
        </w:rPr>
        <w:t>eina de Inglaterra y países como Francia, Prusia, Austria y Rusia (Becerra</w:t>
      </w:r>
      <w:r w:rsidR="000C5626" w:rsidRPr="00606B4C">
        <w:rPr>
          <w:lang w:val="es-MX"/>
        </w:rPr>
        <w:t xml:space="preserve"> </w:t>
      </w:r>
      <w:r w:rsidR="000C5626" w:rsidRPr="00C77BF3">
        <w:rPr>
          <w:i/>
          <w:iCs/>
          <w:lang w:val="es-MX"/>
        </w:rPr>
        <w:t>et al</w:t>
      </w:r>
      <w:r w:rsidR="000C5626" w:rsidRPr="00606B4C">
        <w:rPr>
          <w:lang w:val="es-MX"/>
        </w:rPr>
        <w:t>.,</w:t>
      </w:r>
      <w:r w:rsidRPr="00606B4C">
        <w:rPr>
          <w:lang w:val="es-MX"/>
        </w:rPr>
        <w:t xml:space="preserve"> 2006; </w:t>
      </w:r>
      <w:proofErr w:type="spellStart"/>
      <w:r w:rsidRPr="00606B4C">
        <w:rPr>
          <w:lang w:val="es-MX"/>
        </w:rPr>
        <w:t>Eurasquin</w:t>
      </w:r>
      <w:proofErr w:type="spellEnd"/>
      <w:r w:rsidRPr="00606B4C">
        <w:rPr>
          <w:lang w:val="es-MX"/>
        </w:rPr>
        <w:t xml:space="preserve">, 2008). En 1900 </w:t>
      </w:r>
      <w:r w:rsidR="00032EA0" w:rsidRPr="00606B4C">
        <w:rPr>
          <w:lang w:val="es-MX"/>
        </w:rPr>
        <w:t>concentra valores</w:t>
      </w:r>
      <w:r w:rsidRPr="00606B4C">
        <w:rPr>
          <w:lang w:val="es-MX"/>
        </w:rPr>
        <w:t xml:space="preserve"> en Estados Unidos y Argentina, gracias a su nueva y moderada política, lo cual le costó su premisa en el mundo de las fi</w:t>
      </w:r>
      <w:r w:rsidR="00C57D61">
        <w:rPr>
          <w:lang w:val="es-MX"/>
        </w:rPr>
        <w:t>n</w:t>
      </w:r>
      <w:r w:rsidRPr="00606B4C">
        <w:rPr>
          <w:lang w:val="es-MX"/>
        </w:rPr>
        <w:t xml:space="preserve">anzas; durante la </w:t>
      </w:r>
      <w:r w:rsidR="00C57D61">
        <w:rPr>
          <w:lang w:val="es-MX"/>
        </w:rPr>
        <w:t>S</w:t>
      </w:r>
      <w:r w:rsidRPr="00606B4C">
        <w:rPr>
          <w:lang w:val="es-MX"/>
        </w:rPr>
        <w:t xml:space="preserve">egunda </w:t>
      </w:r>
      <w:r w:rsidR="00C57D61">
        <w:rPr>
          <w:lang w:val="es-MX"/>
        </w:rPr>
        <w:t>G</w:t>
      </w:r>
      <w:r w:rsidRPr="00606B4C">
        <w:rPr>
          <w:lang w:val="es-MX"/>
        </w:rPr>
        <w:t xml:space="preserve">uerra </w:t>
      </w:r>
      <w:r w:rsidR="00C57D61">
        <w:rPr>
          <w:lang w:val="es-MX"/>
        </w:rPr>
        <w:t>M</w:t>
      </w:r>
      <w:r w:rsidRPr="00606B4C">
        <w:rPr>
          <w:lang w:val="es-MX"/>
        </w:rPr>
        <w:t xml:space="preserve">undial el gobierno utilizó a </w:t>
      </w:r>
      <w:proofErr w:type="spellStart"/>
      <w:r w:rsidRPr="00606B4C">
        <w:rPr>
          <w:lang w:val="es-MX"/>
        </w:rPr>
        <w:t>Baring</w:t>
      </w:r>
      <w:r w:rsidR="00E840B0" w:rsidRPr="00606B4C">
        <w:rPr>
          <w:lang w:val="es-MX"/>
        </w:rPr>
        <w:t>s</w:t>
      </w:r>
      <w:proofErr w:type="spellEnd"/>
      <w:r w:rsidRPr="00606B4C">
        <w:rPr>
          <w:lang w:val="es-MX"/>
        </w:rPr>
        <w:t xml:space="preserve"> para liquidar activos en los Estados Unidos y financiar el esfuerzo bélico, posterior a la guerra; la entidad fue superada por otras entidades </w:t>
      </w:r>
      <w:r w:rsidR="00032EA0" w:rsidRPr="00606B4C">
        <w:rPr>
          <w:lang w:val="es-MX"/>
        </w:rPr>
        <w:t>bancarias,</w:t>
      </w:r>
      <w:r w:rsidRPr="00606B4C">
        <w:rPr>
          <w:lang w:val="es-MX"/>
        </w:rPr>
        <w:t xml:space="preserve"> pero esto no le impidió continuar en el mercado hasta 1995. </w:t>
      </w:r>
      <w:proofErr w:type="spellStart"/>
      <w:r w:rsidRPr="00606B4C">
        <w:rPr>
          <w:lang w:val="es-MX"/>
        </w:rPr>
        <w:t>Leeson</w:t>
      </w:r>
      <w:proofErr w:type="spellEnd"/>
      <w:r w:rsidRPr="00606B4C">
        <w:rPr>
          <w:lang w:val="es-MX"/>
        </w:rPr>
        <w:t xml:space="preserve"> llega al banco a los 28 años, realizando con gran éxito transacciones especulativas </w:t>
      </w:r>
      <w:r w:rsidR="00032EA0" w:rsidRPr="00606B4C">
        <w:rPr>
          <w:lang w:val="es-MX"/>
        </w:rPr>
        <w:t>con</w:t>
      </w:r>
      <w:r w:rsidRPr="00606B4C">
        <w:rPr>
          <w:lang w:val="es-MX"/>
        </w:rPr>
        <w:t xml:space="preserve"> grandes ganancias, siendo trasladado </w:t>
      </w:r>
      <w:r w:rsidR="00032EA0" w:rsidRPr="00606B4C">
        <w:rPr>
          <w:lang w:val="es-MX"/>
        </w:rPr>
        <w:t>hacia</w:t>
      </w:r>
      <w:r w:rsidRPr="00606B4C">
        <w:rPr>
          <w:lang w:val="es-MX"/>
        </w:rPr>
        <w:t xml:space="preserve"> Singapur </w:t>
      </w:r>
      <w:r w:rsidR="00032EA0" w:rsidRPr="00606B4C">
        <w:rPr>
          <w:lang w:val="es-MX"/>
        </w:rPr>
        <w:t>para</w:t>
      </w:r>
      <w:r w:rsidRPr="00606B4C">
        <w:rPr>
          <w:lang w:val="es-MX"/>
        </w:rPr>
        <w:t xml:space="preserve"> ejecutar transacciones en la Bolsa (SGX), donde </w:t>
      </w:r>
      <w:r w:rsidR="00032EA0" w:rsidRPr="00606B4C">
        <w:rPr>
          <w:lang w:val="es-MX"/>
        </w:rPr>
        <w:t>empezó</w:t>
      </w:r>
      <w:r w:rsidRPr="00606B4C">
        <w:rPr>
          <w:lang w:val="es-MX"/>
        </w:rPr>
        <w:t xml:space="preserve"> a realizarlas sin autorización alguna; al principio, generando enormes ganancias para el banco como £10 millones</w:t>
      </w:r>
      <w:r w:rsidR="00032EA0" w:rsidRPr="00606B4C">
        <w:rPr>
          <w:lang w:val="es-MX"/>
        </w:rPr>
        <w:t>,</w:t>
      </w:r>
      <w:r w:rsidRPr="00606B4C">
        <w:rPr>
          <w:lang w:val="es-MX"/>
        </w:rPr>
        <w:t xml:space="preserve"> representando el 10</w:t>
      </w:r>
      <w:r w:rsidR="00C57D61">
        <w:rPr>
          <w:lang w:val="es-MX"/>
        </w:rPr>
        <w:t xml:space="preserve"> </w:t>
      </w:r>
      <w:r w:rsidRPr="00606B4C">
        <w:rPr>
          <w:lang w:val="es-MX"/>
        </w:rPr>
        <w:t xml:space="preserve">% de las ganancias anuales en el banco. </w:t>
      </w:r>
      <w:r w:rsidR="00032EA0" w:rsidRPr="00606B4C">
        <w:rPr>
          <w:lang w:val="es-MX"/>
        </w:rPr>
        <w:t xml:space="preserve">Primero </w:t>
      </w:r>
      <w:r w:rsidRPr="00606B4C">
        <w:rPr>
          <w:lang w:val="es-MX"/>
        </w:rPr>
        <w:t xml:space="preserve">negociaba futuros sobre el promedio de acciones </w:t>
      </w:r>
      <w:proofErr w:type="spellStart"/>
      <w:r w:rsidRPr="00606B4C">
        <w:rPr>
          <w:lang w:val="es-MX"/>
        </w:rPr>
        <w:t>Nikkei</w:t>
      </w:r>
      <w:proofErr w:type="spellEnd"/>
      <w:r w:rsidRPr="00606B4C">
        <w:rPr>
          <w:lang w:val="es-MX"/>
        </w:rPr>
        <w:t xml:space="preserve"> 225 (en nombre de sus clientes), principal ín</w:t>
      </w:r>
      <w:r w:rsidR="00032EA0" w:rsidRPr="00606B4C">
        <w:rPr>
          <w:lang w:val="es-MX"/>
        </w:rPr>
        <w:t>dice de Tokio</w:t>
      </w:r>
      <w:r w:rsidRPr="00606B4C">
        <w:rPr>
          <w:lang w:val="es-MX"/>
        </w:rPr>
        <w:t xml:space="preserve">, estrategia que consistía en administrar una cartera de inversiones sin agregar capital, </w:t>
      </w:r>
      <w:r w:rsidR="00032EA0" w:rsidRPr="00606B4C">
        <w:rPr>
          <w:lang w:val="es-MX"/>
        </w:rPr>
        <w:t xml:space="preserve">adquiriendo como </w:t>
      </w:r>
      <w:r w:rsidRPr="00606B4C">
        <w:rPr>
          <w:lang w:val="es-MX"/>
        </w:rPr>
        <w:t xml:space="preserve">ganancia, las comisiones que </w:t>
      </w:r>
      <w:r w:rsidR="00032EA0" w:rsidRPr="00606B4C">
        <w:rPr>
          <w:lang w:val="es-MX"/>
        </w:rPr>
        <w:t>obtenía, utilizando</w:t>
      </w:r>
      <w:r w:rsidRPr="00606B4C">
        <w:rPr>
          <w:lang w:val="es-MX"/>
        </w:rPr>
        <w:t xml:space="preserve"> el dinero del banco para hacer apuestas dentro del mercado en un intento por recuperar sus pérdidas comerciales (García, 2021).</w:t>
      </w:r>
    </w:p>
    <w:p w14:paraId="30998F4B" w14:textId="069B9B53" w:rsidR="00B422BA" w:rsidRPr="00606B4C" w:rsidRDefault="003751C7" w:rsidP="00C77BF3">
      <w:pPr>
        <w:spacing w:line="360" w:lineRule="auto"/>
        <w:ind w:firstLine="284"/>
        <w:jc w:val="both"/>
        <w:rPr>
          <w:lang w:val="es-MX"/>
        </w:rPr>
      </w:pPr>
      <w:r w:rsidRPr="00606B4C">
        <w:rPr>
          <w:lang w:val="es-MX"/>
        </w:rPr>
        <w:lastRenderedPageBreak/>
        <w:t xml:space="preserve">Cuando el </w:t>
      </w:r>
      <w:r w:rsidR="00443FAC">
        <w:rPr>
          <w:lang w:val="es-MX"/>
        </w:rPr>
        <w:t>b</w:t>
      </w:r>
      <w:r w:rsidRPr="00606B4C">
        <w:rPr>
          <w:lang w:val="es-MX"/>
        </w:rPr>
        <w:t>anco le otorgó autorización para realizar la</w:t>
      </w:r>
      <w:r w:rsidR="00B422BA" w:rsidRPr="00606B4C">
        <w:rPr>
          <w:lang w:val="es-MX"/>
        </w:rPr>
        <w:t xml:space="preserve">s operaciones </w:t>
      </w:r>
      <w:r w:rsidRPr="00606B4C">
        <w:rPr>
          <w:lang w:val="es-MX"/>
        </w:rPr>
        <w:t xml:space="preserve">con </w:t>
      </w:r>
      <w:r w:rsidR="00E35215" w:rsidRPr="00606B4C">
        <w:rPr>
          <w:lang w:val="es-MX"/>
        </w:rPr>
        <w:t>la responsabilidad</w:t>
      </w:r>
      <w:r w:rsidR="00B422BA" w:rsidRPr="00606B4C">
        <w:rPr>
          <w:lang w:val="es-MX"/>
        </w:rPr>
        <w:t xml:space="preserve"> de verificar</w:t>
      </w:r>
      <w:r w:rsidRPr="00606B4C">
        <w:rPr>
          <w:lang w:val="es-MX"/>
        </w:rPr>
        <w:t xml:space="preserve">las dos veces, </w:t>
      </w:r>
      <w:r w:rsidR="00B422BA" w:rsidRPr="00606B4C">
        <w:rPr>
          <w:lang w:val="es-MX"/>
        </w:rPr>
        <w:t xml:space="preserve">sin necesidad de informar a un superior, ocultó sus malas operaciones en una cuenta secreta, </w:t>
      </w:r>
      <w:r w:rsidRPr="00606B4C">
        <w:rPr>
          <w:lang w:val="es-MX"/>
        </w:rPr>
        <w:t>para</w:t>
      </w:r>
      <w:r w:rsidR="00B422BA" w:rsidRPr="00606B4C">
        <w:rPr>
          <w:lang w:val="es-MX"/>
        </w:rPr>
        <w:t xml:space="preserve"> recuperarlas </w:t>
      </w:r>
      <w:r w:rsidRPr="00606B4C">
        <w:rPr>
          <w:lang w:val="es-MX"/>
        </w:rPr>
        <w:t>posteriormente,</w:t>
      </w:r>
      <w:r w:rsidR="00B422BA" w:rsidRPr="00606B4C">
        <w:rPr>
          <w:lang w:val="es-MX"/>
        </w:rPr>
        <w:t xml:space="preserve"> </w:t>
      </w:r>
      <w:r w:rsidRPr="00606B4C">
        <w:rPr>
          <w:lang w:val="es-MX"/>
        </w:rPr>
        <w:t>y a</w:t>
      </w:r>
      <w:r w:rsidR="00B422BA" w:rsidRPr="00606B4C">
        <w:rPr>
          <w:lang w:val="es-MX"/>
        </w:rPr>
        <w:t xml:space="preserve"> fines de 1993 las pérdidas superaban los 23 millones de libras esterlinas y a finales de 1994 se habían incrementado a 208 millones. En enero de 1995, colocó una posición corta en la bolsa de valores de Singapur y Tokio, suponiendo que la bolsa se mantendría estable durante la noche, sin ninguna alza ni baja significativa, siendo una posición conservadora para </w:t>
      </w:r>
      <w:r w:rsidR="00E840B0" w:rsidRPr="00606B4C">
        <w:rPr>
          <w:lang w:val="es-MX"/>
        </w:rPr>
        <w:t>el ejecutivo</w:t>
      </w:r>
      <w:r w:rsidR="00B422BA" w:rsidRPr="00606B4C">
        <w:rPr>
          <w:lang w:val="es-MX"/>
        </w:rPr>
        <w:t>, pero no contaría con el terremoto epicentro en Kobe, Japón</w:t>
      </w:r>
      <w:r w:rsidR="00443FAC">
        <w:rPr>
          <w:lang w:val="es-MX"/>
        </w:rPr>
        <w:t>,</w:t>
      </w:r>
      <w:r w:rsidR="00B422BA" w:rsidRPr="00606B4C">
        <w:rPr>
          <w:lang w:val="es-MX"/>
        </w:rPr>
        <w:t xml:space="preserve"> el 17 de enero de 1995 provocando una fuerte caída en los mercados asiáticos (</w:t>
      </w:r>
      <w:proofErr w:type="spellStart"/>
      <w:r w:rsidR="00B422BA" w:rsidRPr="00606B4C">
        <w:rPr>
          <w:lang w:val="es-MX"/>
        </w:rPr>
        <w:t>Riveroll</w:t>
      </w:r>
      <w:proofErr w:type="spellEnd"/>
      <w:r w:rsidR="00B422BA" w:rsidRPr="00606B4C">
        <w:rPr>
          <w:lang w:val="es-MX"/>
        </w:rPr>
        <w:t>, 2004; Belaunde, 2013).</w:t>
      </w:r>
      <w:r w:rsidR="00E35215" w:rsidRPr="00606B4C">
        <w:rPr>
          <w:lang w:val="es-MX"/>
        </w:rPr>
        <w:t xml:space="preserve"> </w:t>
      </w:r>
      <w:r w:rsidR="00B422BA" w:rsidRPr="00606B4C">
        <w:rPr>
          <w:lang w:val="es-MX"/>
        </w:rPr>
        <w:t>Frente a las pérdidas</w:t>
      </w:r>
      <w:r w:rsidR="00E35215" w:rsidRPr="00606B4C">
        <w:rPr>
          <w:lang w:val="es-MX"/>
        </w:rPr>
        <w:t xml:space="preserve"> de la bolsa, </w:t>
      </w:r>
      <w:r w:rsidR="00B422BA" w:rsidRPr="00606B4C">
        <w:rPr>
          <w:lang w:val="es-MX"/>
        </w:rPr>
        <w:t xml:space="preserve">intentó compensarlas con operaciones muy riesgosas con base en la tasa de recuperaciones del </w:t>
      </w:r>
      <w:proofErr w:type="spellStart"/>
      <w:r w:rsidR="00B422BA" w:rsidRPr="00606B4C">
        <w:rPr>
          <w:lang w:val="es-MX"/>
        </w:rPr>
        <w:t>Nikke</w:t>
      </w:r>
      <w:r w:rsidR="00443FAC">
        <w:rPr>
          <w:lang w:val="es-MX"/>
        </w:rPr>
        <w:t>i</w:t>
      </w:r>
      <w:proofErr w:type="spellEnd"/>
      <w:r w:rsidR="00B422BA" w:rsidRPr="00606B4C">
        <w:rPr>
          <w:lang w:val="es-MX"/>
        </w:rPr>
        <w:t>, pero al no poder llegar al objetivo, terminó huyendo de Singapur el 23 de febrero de 1995, con un total de pérdidas de 827 millones de libras esterlinas, el doble del capital de</w:t>
      </w:r>
      <w:r w:rsidR="00E840B0" w:rsidRPr="00606B4C">
        <w:rPr>
          <w:lang w:val="es-MX"/>
        </w:rPr>
        <w:t>l banco</w:t>
      </w:r>
      <w:r w:rsidR="00B422BA" w:rsidRPr="00606B4C">
        <w:rPr>
          <w:lang w:val="es-MX"/>
        </w:rPr>
        <w:t xml:space="preserve">; ante este desfalco, Banco </w:t>
      </w:r>
      <w:proofErr w:type="spellStart"/>
      <w:r w:rsidR="00B422BA" w:rsidRPr="00606B4C">
        <w:rPr>
          <w:lang w:val="es-MX"/>
        </w:rPr>
        <w:t>Baring</w:t>
      </w:r>
      <w:r w:rsidR="00E840B0" w:rsidRPr="00606B4C">
        <w:rPr>
          <w:lang w:val="es-MX"/>
        </w:rPr>
        <w:t>s</w:t>
      </w:r>
      <w:proofErr w:type="spellEnd"/>
      <w:r w:rsidR="00B422BA" w:rsidRPr="00606B4C">
        <w:rPr>
          <w:lang w:val="es-MX"/>
        </w:rPr>
        <w:t xml:space="preserve"> quebró el 26 de febrero de 1995 y </w:t>
      </w:r>
      <w:proofErr w:type="spellStart"/>
      <w:r w:rsidR="00B422BA" w:rsidRPr="00606B4C">
        <w:rPr>
          <w:lang w:val="es-MX"/>
        </w:rPr>
        <w:t>Leeson</w:t>
      </w:r>
      <w:proofErr w:type="spellEnd"/>
      <w:r w:rsidR="00B422BA" w:rsidRPr="00606B4C">
        <w:rPr>
          <w:lang w:val="es-MX"/>
        </w:rPr>
        <w:t xml:space="preserve"> fue arrestado en Alemania acusado  de fraude y condenado a seis años y medio de prisión en Singapur (García, 2021).</w:t>
      </w:r>
    </w:p>
    <w:p w14:paraId="0E1AEE11" w14:textId="1AA263A5" w:rsidR="00B422BA" w:rsidRPr="00606B4C" w:rsidRDefault="00B422BA" w:rsidP="00C77BF3">
      <w:pPr>
        <w:spacing w:line="360" w:lineRule="auto"/>
        <w:ind w:firstLine="284"/>
        <w:jc w:val="both"/>
        <w:rPr>
          <w:lang w:val="es-MX"/>
        </w:rPr>
      </w:pPr>
      <w:r w:rsidRPr="00606B4C">
        <w:rPr>
          <w:lang w:val="es-MX"/>
        </w:rPr>
        <w:t xml:space="preserve">Después de la caída de la firma, el banco holandés ING </w:t>
      </w:r>
      <w:proofErr w:type="spellStart"/>
      <w:r w:rsidR="00741053">
        <w:rPr>
          <w:lang w:val="es-MX"/>
        </w:rPr>
        <w:t>Group</w:t>
      </w:r>
      <w:proofErr w:type="spellEnd"/>
      <w:r w:rsidR="00741053" w:rsidRPr="00606B4C">
        <w:rPr>
          <w:lang w:val="es-MX"/>
        </w:rPr>
        <w:t xml:space="preserve"> </w:t>
      </w:r>
      <w:r w:rsidRPr="00606B4C">
        <w:rPr>
          <w:lang w:val="es-MX"/>
        </w:rPr>
        <w:t xml:space="preserve">compró </w:t>
      </w:r>
      <w:proofErr w:type="spellStart"/>
      <w:r w:rsidRPr="00606B4C">
        <w:rPr>
          <w:lang w:val="es-MX"/>
        </w:rPr>
        <w:t>Barings</w:t>
      </w:r>
      <w:proofErr w:type="spellEnd"/>
      <w:r w:rsidRPr="00606B4C">
        <w:rPr>
          <w:lang w:val="es-MX"/>
        </w:rPr>
        <w:t xml:space="preserve"> Bank en 1995 por la suma nominal de £ 1,00, asumiendo todos sus pasivos y formando la subsidiaria ING </w:t>
      </w:r>
      <w:proofErr w:type="spellStart"/>
      <w:r w:rsidRPr="00606B4C">
        <w:rPr>
          <w:lang w:val="es-MX"/>
        </w:rPr>
        <w:t>Barings</w:t>
      </w:r>
      <w:proofErr w:type="spellEnd"/>
      <w:r w:rsidRPr="00606B4C">
        <w:rPr>
          <w:lang w:val="es-MX"/>
        </w:rPr>
        <w:t>, rompiendo con 233 años de control familiar del banco. Chen (2022)</w:t>
      </w:r>
      <w:r w:rsidR="00E35215" w:rsidRPr="00606B4C">
        <w:rPr>
          <w:lang w:val="es-MX"/>
        </w:rPr>
        <w:t xml:space="preserve"> comenta que</w:t>
      </w:r>
      <w:r w:rsidRPr="00606B4C">
        <w:rPr>
          <w:lang w:val="es-MX"/>
        </w:rPr>
        <w:t xml:space="preserve"> unos años más tarde, en 2001, ING vendió las operaciones con sede en EE. UU. a otro banco holandés, ABN </w:t>
      </w:r>
      <w:proofErr w:type="spellStart"/>
      <w:r w:rsidRPr="00606B4C">
        <w:rPr>
          <w:lang w:val="es-MX"/>
        </w:rPr>
        <w:t>Amro</w:t>
      </w:r>
      <w:proofErr w:type="spellEnd"/>
      <w:r w:rsidRPr="00606B4C">
        <w:rPr>
          <w:lang w:val="es-MX"/>
        </w:rPr>
        <w:t xml:space="preserve">, por 275 millones de dólares. La división bancaria europea de ING absorbió el resto de ING </w:t>
      </w:r>
      <w:proofErr w:type="spellStart"/>
      <w:r w:rsidRPr="00606B4C">
        <w:rPr>
          <w:lang w:val="es-MX"/>
        </w:rPr>
        <w:t>Barings</w:t>
      </w:r>
      <w:proofErr w:type="spellEnd"/>
      <w:r w:rsidRPr="00606B4C">
        <w:rPr>
          <w:lang w:val="es-MX"/>
        </w:rPr>
        <w:t xml:space="preserve">. El nombre </w:t>
      </w:r>
      <w:proofErr w:type="spellStart"/>
      <w:r w:rsidRPr="00606B4C">
        <w:rPr>
          <w:lang w:val="es-MX"/>
        </w:rPr>
        <w:t>Barings</w:t>
      </w:r>
      <w:proofErr w:type="spellEnd"/>
      <w:r w:rsidRPr="00606B4C">
        <w:rPr>
          <w:lang w:val="es-MX"/>
        </w:rPr>
        <w:t xml:space="preserve"> sobrevivió durante un tiempo en solo dos divisiones, </w:t>
      </w:r>
      <w:r w:rsidR="00E35215" w:rsidRPr="00606B4C">
        <w:rPr>
          <w:lang w:val="es-MX"/>
        </w:rPr>
        <w:t>y</w:t>
      </w:r>
      <w:r w:rsidRPr="00606B4C">
        <w:rPr>
          <w:lang w:val="es-MX"/>
        </w:rPr>
        <w:t xml:space="preserve"> </w:t>
      </w:r>
      <w:r w:rsidR="00E35215" w:rsidRPr="00606B4C">
        <w:rPr>
          <w:lang w:val="es-MX"/>
        </w:rPr>
        <w:t>hoy,</w:t>
      </w:r>
      <w:r w:rsidRPr="00606B4C">
        <w:rPr>
          <w:lang w:val="es-MX"/>
        </w:rPr>
        <w:t xml:space="preserve"> es parte de </w:t>
      </w:r>
      <w:proofErr w:type="spellStart"/>
      <w:r w:rsidRPr="00606B4C">
        <w:rPr>
          <w:lang w:val="es-MX"/>
        </w:rPr>
        <w:t>MassMutual</w:t>
      </w:r>
      <w:proofErr w:type="spellEnd"/>
      <w:r w:rsidRPr="00606B4C">
        <w:rPr>
          <w:lang w:val="es-MX"/>
        </w:rPr>
        <w:t>. </w:t>
      </w:r>
    </w:p>
    <w:p w14:paraId="5425AB07" w14:textId="1C48477A" w:rsidR="00115B48" w:rsidRPr="00606B4C" w:rsidRDefault="00591936" w:rsidP="00606B4C">
      <w:pPr>
        <w:spacing w:line="360" w:lineRule="auto"/>
        <w:jc w:val="both"/>
        <w:rPr>
          <w:b/>
          <w:lang w:val="es-MX"/>
        </w:rPr>
      </w:pPr>
      <w:r>
        <w:rPr>
          <w:b/>
          <w:lang w:val="es-MX"/>
        </w:rPr>
        <w:t xml:space="preserve">7. </w:t>
      </w:r>
      <w:r w:rsidR="00115B48" w:rsidRPr="00606B4C">
        <w:rPr>
          <w:b/>
          <w:lang w:val="es-MX"/>
        </w:rPr>
        <w:t>Resultados</w:t>
      </w:r>
    </w:p>
    <w:p w14:paraId="441F1963" w14:textId="4A0A6957" w:rsidR="00115B48" w:rsidRPr="00606B4C" w:rsidRDefault="00115B48" w:rsidP="00591936">
      <w:pPr>
        <w:spacing w:line="360" w:lineRule="auto"/>
        <w:ind w:firstLine="284"/>
        <w:jc w:val="both"/>
        <w:rPr>
          <w:lang w:val="es-MX"/>
        </w:rPr>
      </w:pPr>
      <w:r w:rsidRPr="00606B4C">
        <w:rPr>
          <w:lang w:val="es-MX"/>
        </w:rPr>
        <w:t xml:space="preserve">Durante la investigación realizada no se comprobó la hipótesis debido a que la entidad bancaria no poseía ningún tipo de defensa a seguir, ni cumplía con los mínimos puntos de un control interno (Normas Internacionales de Auditoría (NIA) 315, 2009) que de acuerdo al proceso que marca, el gobierno debe organizar y mantener un plan de control interno para otorgarle seguridad a la entidad. Para </w:t>
      </w:r>
      <w:proofErr w:type="spellStart"/>
      <w:r w:rsidRPr="00606B4C">
        <w:rPr>
          <w:lang w:val="es-MX"/>
        </w:rPr>
        <w:t>Frett</w:t>
      </w:r>
      <w:proofErr w:type="spellEnd"/>
      <w:r w:rsidRPr="00606B4C">
        <w:rPr>
          <w:lang w:val="es-MX"/>
        </w:rPr>
        <w:t xml:space="preserve"> (2014), Herrera (2014), Joya </w:t>
      </w:r>
      <w:r w:rsidRPr="00C77BF3">
        <w:rPr>
          <w:i/>
          <w:iCs/>
          <w:lang w:val="es-MX"/>
        </w:rPr>
        <w:t>et al.</w:t>
      </w:r>
      <w:r w:rsidRPr="00606B4C">
        <w:rPr>
          <w:lang w:val="es-MX"/>
        </w:rPr>
        <w:t xml:space="preserve"> (2015) y Gutiérrez (2015), los fraudes encontrados fueron internos y por esencia aborda la parte laboral, en este caso </w:t>
      </w:r>
      <w:proofErr w:type="spellStart"/>
      <w:r w:rsidRPr="00606B4C">
        <w:rPr>
          <w:lang w:val="es-MX"/>
        </w:rPr>
        <w:lastRenderedPageBreak/>
        <w:t>Leeson</w:t>
      </w:r>
      <w:proofErr w:type="spellEnd"/>
      <w:r w:rsidRPr="00606B4C">
        <w:rPr>
          <w:lang w:val="es-MX"/>
        </w:rPr>
        <w:t xml:space="preserve"> </w:t>
      </w:r>
      <w:r w:rsidR="000A4CAB" w:rsidRPr="00606B4C">
        <w:rPr>
          <w:lang w:val="es-MX"/>
        </w:rPr>
        <w:t xml:space="preserve">como </w:t>
      </w:r>
      <w:r w:rsidRPr="00606B4C">
        <w:rPr>
          <w:lang w:val="es-MX"/>
        </w:rPr>
        <w:t>trabajador del banco</w:t>
      </w:r>
      <w:r w:rsidR="000A4CAB" w:rsidRPr="00606B4C">
        <w:rPr>
          <w:lang w:val="es-MX"/>
        </w:rPr>
        <w:t>,</w:t>
      </w:r>
      <w:r w:rsidRPr="00606B4C">
        <w:rPr>
          <w:lang w:val="es-MX"/>
        </w:rPr>
        <w:t xml:space="preserve"> que conocía los movimientos</w:t>
      </w:r>
      <w:r w:rsidR="00647FC7">
        <w:rPr>
          <w:lang w:val="es-MX"/>
        </w:rPr>
        <w:t xml:space="preserve"> y</w:t>
      </w:r>
      <w:r w:rsidRPr="00606B4C">
        <w:rPr>
          <w:lang w:val="es-MX"/>
        </w:rPr>
        <w:t xml:space="preserve"> contraseñas, saltaba con facilidad las aprobaciones e incluso las auditor</w:t>
      </w:r>
      <w:r w:rsidR="00647FC7">
        <w:rPr>
          <w:lang w:val="es-MX"/>
        </w:rPr>
        <w:t>í</w:t>
      </w:r>
      <w:r w:rsidRPr="00606B4C">
        <w:rPr>
          <w:lang w:val="es-MX"/>
        </w:rPr>
        <w:t xml:space="preserve">as que se realizaron </w:t>
      </w:r>
      <w:r w:rsidR="000A4CAB" w:rsidRPr="00606B4C">
        <w:rPr>
          <w:lang w:val="es-MX"/>
        </w:rPr>
        <w:t>en él, utilizando</w:t>
      </w:r>
      <w:r w:rsidRPr="00606B4C">
        <w:rPr>
          <w:lang w:val="es-MX"/>
        </w:rPr>
        <w:t xml:space="preserve"> información falsa </w:t>
      </w:r>
      <w:r w:rsidR="000A4CAB" w:rsidRPr="00606B4C">
        <w:rPr>
          <w:lang w:val="es-MX"/>
        </w:rPr>
        <w:t>con</w:t>
      </w:r>
      <w:r w:rsidRPr="00606B4C">
        <w:rPr>
          <w:lang w:val="es-MX"/>
        </w:rPr>
        <w:t xml:space="preserve"> los nombres de los clientes, </w:t>
      </w:r>
      <w:r w:rsidR="000A4CAB" w:rsidRPr="00606B4C">
        <w:rPr>
          <w:lang w:val="es-MX"/>
        </w:rPr>
        <w:t xml:space="preserve">en </w:t>
      </w:r>
      <w:r w:rsidRPr="00606B4C">
        <w:rPr>
          <w:lang w:val="es-MX"/>
        </w:rPr>
        <w:t xml:space="preserve">el desvío de operaciones, </w:t>
      </w:r>
      <w:r w:rsidR="000A4CAB" w:rsidRPr="00606B4C">
        <w:rPr>
          <w:lang w:val="es-MX"/>
        </w:rPr>
        <w:t>identificando</w:t>
      </w:r>
      <w:r w:rsidR="00E840B0" w:rsidRPr="00606B4C">
        <w:rPr>
          <w:lang w:val="es-MX"/>
        </w:rPr>
        <w:t xml:space="preserve"> las causas que llevaron al banco </w:t>
      </w:r>
      <w:r w:rsidRPr="00606B4C">
        <w:rPr>
          <w:lang w:val="es-MX"/>
        </w:rPr>
        <w:t xml:space="preserve">a la quiebra, </w:t>
      </w:r>
      <w:r w:rsidR="000A4CAB" w:rsidRPr="00606B4C">
        <w:rPr>
          <w:lang w:val="es-MX"/>
        </w:rPr>
        <w:t xml:space="preserve">además de los </w:t>
      </w:r>
      <w:r w:rsidRPr="00606B4C">
        <w:rPr>
          <w:lang w:val="es-MX"/>
        </w:rPr>
        <w:t>puntos débiles</w:t>
      </w:r>
      <w:r w:rsidR="000A4CAB" w:rsidRPr="00606B4C">
        <w:rPr>
          <w:lang w:val="es-MX"/>
        </w:rPr>
        <w:t>, los cuales</w:t>
      </w:r>
      <w:r w:rsidRPr="00606B4C">
        <w:rPr>
          <w:lang w:val="es-MX"/>
        </w:rPr>
        <w:t xml:space="preserve"> hay que reforzar por medio del control interno. En la siguiente </w:t>
      </w:r>
      <w:r w:rsidR="0003372E" w:rsidRPr="00606B4C">
        <w:rPr>
          <w:lang w:val="es-MX"/>
        </w:rPr>
        <w:t>tabla se</w:t>
      </w:r>
      <w:r w:rsidRPr="00606B4C">
        <w:rPr>
          <w:lang w:val="es-MX"/>
        </w:rPr>
        <w:t xml:space="preserve"> muestran las causas que llevaron </w:t>
      </w:r>
      <w:r w:rsidR="000A4CAB" w:rsidRPr="00606B4C">
        <w:rPr>
          <w:lang w:val="es-MX"/>
        </w:rPr>
        <w:t>la institución</w:t>
      </w:r>
      <w:r w:rsidRPr="00606B4C">
        <w:rPr>
          <w:lang w:val="es-MX"/>
        </w:rPr>
        <w:t xml:space="preserve"> a la quiebra: </w:t>
      </w:r>
    </w:p>
    <w:p w14:paraId="6F0E5300" w14:textId="0C780AC5" w:rsidR="0003372E" w:rsidRPr="00606B4C" w:rsidRDefault="0003372E" w:rsidP="00606B4C">
      <w:pPr>
        <w:spacing w:after="0"/>
        <w:jc w:val="both"/>
        <w:rPr>
          <w:b/>
          <w:lang w:val="es-MX"/>
        </w:rPr>
      </w:pPr>
      <w:r w:rsidRPr="00606B4C">
        <w:rPr>
          <w:b/>
          <w:lang w:val="es-MX"/>
        </w:rPr>
        <w:t xml:space="preserve">Tabla 6. </w:t>
      </w:r>
      <w:r w:rsidRPr="00C77BF3">
        <w:rPr>
          <w:b/>
          <w:bCs/>
          <w:iCs/>
          <w:lang w:val="es-MX"/>
        </w:rPr>
        <w:t xml:space="preserve">Causas y situaciones de quiebra del </w:t>
      </w:r>
      <w:r w:rsidR="00647FC7">
        <w:rPr>
          <w:b/>
          <w:bCs/>
          <w:iCs/>
          <w:lang w:val="es-MX"/>
        </w:rPr>
        <w:t>b</w:t>
      </w:r>
      <w:r w:rsidRPr="00C77BF3">
        <w:rPr>
          <w:b/>
          <w:bCs/>
          <w:iCs/>
          <w:lang w:val="es-MX"/>
        </w:rPr>
        <w:t>anco</w:t>
      </w:r>
    </w:p>
    <w:tbl>
      <w:tblPr>
        <w:tblpPr w:leftFromText="141" w:rightFromText="141" w:vertAnchor="text" w:tblpX="-48" w:tblpY="481"/>
        <w:tblW w:w="8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30"/>
        <w:gridCol w:w="5621"/>
      </w:tblGrid>
      <w:tr w:rsidR="0003372E" w:rsidRPr="00606B4C" w14:paraId="06D8546C" w14:textId="77777777" w:rsidTr="00F659ED">
        <w:trPr>
          <w:trHeight w:val="330"/>
        </w:trPr>
        <w:tc>
          <w:tcPr>
            <w:tcW w:w="3030" w:type="dxa"/>
          </w:tcPr>
          <w:p w14:paraId="13931825" w14:textId="77777777" w:rsidR="0003372E" w:rsidRPr="00606B4C" w:rsidRDefault="0003372E" w:rsidP="00606B4C">
            <w:pPr>
              <w:spacing w:after="0" w:line="276" w:lineRule="auto"/>
              <w:jc w:val="center"/>
              <w:rPr>
                <w:b/>
                <w:bCs/>
                <w:lang w:val="es-MX"/>
              </w:rPr>
            </w:pPr>
            <w:r w:rsidRPr="00606B4C">
              <w:rPr>
                <w:b/>
                <w:bCs/>
                <w:lang w:val="es-MX"/>
              </w:rPr>
              <w:t>Causa</w:t>
            </w:r>
          </w:p>
        </w:tc>
        <w:tc>
          <w:tcPr>
            <w:tcW w:w="0" w:type="auto"/>
          </w:tcPr>
          <w:p w14:paraId="0D1201B6" w14:textId="77777777" w:rsidR="0003372E" w:rsidRPr="00606B4C" w:rsidRDefault="0003372E" w:rsidP="00606B4C">
            <w:pPr>
              <w:spacing w:after="0" w:line="276" w:lineRule="auto"/>
              <w:jc w:val="center"/>
              <w:rPr>
                <w:b/>
                <w:bCs/>
                <w:lang w:val="es-MX"/>
              </w:rPr>
            </w:pPr>
            <w:r w:rsidRPr="00606B4C">
              <w:rPr>
                <w:b/>
                <w:bCs/>
                <w:lang w:val="es-MX"/>
              </w:rPr>
              <w:t>Situación</w:t>
            </w:r>
          </w:p>
        </w:tc>
      </w:tr>
      <w:tr w:rsidR="0003372E" w:rsidRPr="00606B4C" w14:paraId="1BB096B1" w14:textId="77777777" w:rsidTr="00F659ED">
        <w:trPr>
          <w:trHeight w:val="330"/>
        </w:trPr>
        <w:tc>
          <w:tcPr>
            <w:tcW w:w="3030" w:type="dxa"/>
          </w:tcPr>
          <w:p w14:paraId="342B7AA4" w14:textId="078C1656" w:rsidR="0003372E" w:rsidRPr="00606B4C" w:rsidRDefault="0003372E" w:rsidP="00606B4C">
            <w:pPr>
              <w:spacing w:line="276" w:lineRule="auto"/>
              <w:jc w:val="both"/>
              <w:rPr>
                <w:bCs/>
                <w:lang w:val="es-MX"/>
              </w:rPr>
            </w:pPr>
            <w:r w:rsidRPr="00606B4C">
              <w:rPr>
                <w:bCs/>
                <w:lang w:val="es-MX"/>
              </w:rPr>
              <w:t>Falta de supervisión en contabilidad.</w:t>
            </w:r>
          </w:p>
        </w:tc>
        <w:tc>
          <w:tcPr>
            <w:tcW w:w="0" w:type="auto"/>
          </w:tcPr>
          <w:p w14:paraId="030CC364" w14:textId="53ED7517" w:rsidR="0003372E" w:rsidRPr="00606B4C" w:rsidRDefault="0003372E" w:rsidP="00606B4C">
            <w:pPr>
              <w:spacing w:line="276" w:lineRule="auto"/>
              <w:jc w:val="both"/>
              <w:rPr>
                <w:bCs/>
                <w:lang w:val="es-MX"/>
              </w:rPr>
            </w:pPr>
            <w:r w:rsidRPr="00606B4C">
              <w:rPr>
                <w:bCs/>
                <w:lang w:val="es-MX"/>
              </w:rPr>
              <w:t>Se encubrieron errores utilizando una de las cuentas numerada como 88888, que en un principio se creó para colocar operaciones mal hechas por los empleados o corredores.</w:t>
            </w:r>
          </w:p>
        </w:tc>
      </w:tr>
      <w:tr w:rsidR="0003372E" w:rsidRPr="00606B4C" w14:paraId="4C5FB0E8" w14:textId="77777777" w:rsidTr="00F659ED">
        <w:trPr>
          <w:trHeight w:val="419"/>
        </w:trPr>
        <w:tc>
          <w:tcPr>
            <w:tcW w:w="3030" w:type="dxa"/>
          </w:tcPr>
          <w:p w14:paraId="6091C317" w14:textId="57B1C64D" w:rsidR="0003372E" w:rsidRPr="00606B4C" w:rsidRDefault="0003372E" w:rsidP="00606B4C">
            <w:pPr>
              <w:spacing w:line="276" w:lineRule="auto"/>
              <w:jc w:val="both"/>
              <w:rPr>
                <w:bCs/>
                <w:lang w:val="es-MX"/>
              </w:rPr>
            </w:pPr>
            <w:r w:rsidRPr="00606B4C">
              <w:rPr>
                <w:bCs/>
                <w:lang w:val="es-MX"/>
              </w:rPr>
              <w:t>Exceso de confianza.</w:t>
            </w:r>
          </w:p>
        </w:tc>
        <w:tc>
          <w:tcPr>
            <w:tcW w:w="0" w:type="auto"/>
          </w:tcPr>
          <w:p w14:paraId="52F64270" w14:textId="11437E1B" w:rsidR="0003372E" w:rsidRPr="00606B4C" w:rsidRDefault="0003372E" w:rsidP="00606B4C">
            <w:pPr>
              <w:spacing w:line="276" w:lineRule="auto"/>
              <w:jc w:val="both"/>
              <w:rPr>
                <w:bCs/>
                <w:lang w:val="es-MX"/>
              </w:rPr>
            </w:pPr>
            <w:r w:rsidRPr="00606B4C">
              <w:rPr>
                <w:bCs/>
                <w:lang w:val="es-MX"/>
              </w:rPr>
              <w:t xml:space="preserve">Oportunidad de trabajar con muy poca o </w:t>
            </w:r>
            <w:r w:rsidR="00A65CE4" w:rsidRPr="00606B4C">
              <w:rPr>
                <w:bCs/>
                <w:lang w:val="es-MX"/>
              </w:rPr>
              <w:t>ninguna</w:t>
            </w:r>
            <w:r w:rsidRPr="00606B4C">
              <w:rPr>
                <w:bCs/>
                <w:lang w:val="es-MX"/>
              </w:rPr>
              <w:t xml:space="preserve"> supervisión.</w:t>
            </w:r>
          </w:p>
        </w:tc>
      </w:tr>
      <w:tr w:rsidR="0003372E" w:rsidRPr="00606B4C" w14:paraId="5EAEF963" w14:textId="77777777" w:rsidTr="00F659ED">
        <w:trPr>
          <w:trHeight w:val="540"/>
        </w:trPr>
        <w:tc>
          <w:tcPr>
            <w:tcW w:w="3030" w:type="dxa"/>
          </w:tcPr>
          <w:p w14:paraId="0E12958B" w14:textId="5A1154BC" w:rsidR="0003372E" w:rsidRPr="00606B4C" w:rsidRDefault="0003372E" w:rsidP="00606B4C">
            <w:pPr>
              <w:spacing w:line="276" w:lineRule="auto"/>
              <w:jc w:val="both"/>
              <w:rPr>
                <w:bCs/>
                <w:lang w:val="es-MX"/>
              </w:rPr>
            </w:pPr>
            <w:r w:rsidRPr="00606B4C">
              <w:rPr>
                <w:bCs/>
                <w:lang w:val="es-MX"/>
              </w:rPr>
              <w:t>Segregación de funciones.</w:t>
            </w:r>
          </w:p>
        </w:tc>
        <w:tc>
          <w:tcPr>
            <w:tcW w:w="0" w:type="auto"/>
          </w:tcPr>
          <w:p w14:paraId="79FFA021" w14:textId="35E0B3D1" w:rsidR="0003372E" w:rsidRPr="00606B4C" w:rsidRDefault="0003372E" w:rsidP="00606B4C">
            <w:pPr>
              <w:spacing w:line="276" w:lineRule="auto"/>
              <w:jc w:val="both"/>
              <w:rPr>
                <w:bCs/>
                <w:lang w:val="es-MX"/>
              </w:rPr>
            </w:pPr>
            <w:r w:rsidRPr="00606B4C">
              <w:rPr>
                <w:bCs/>
                <w:lang w:val="es-MX"/>
              </w:rPr>
              <w:t>Manipulación de cuentas y estados financieros durante una auditoría realizada en el banco.</w:t>
            </w:r>
          </w:p>
        </w:tc>
      </w:tr>
      <w:tr w:rsidR="0003372E" w:rsidRPr="00606B4C" w14:paraId="7C862B97" w14:textId="77777777" w:rsidTr="00F659ED">
        <w:trPr>
          <w:trHeight w:val="585"/>
        </w:trPr>
        <w:tc>
          <w:tcPr>
            <w:tcW w:w="3030" w:type="dxa"/>
          </w:tcPr>
          <w:p w14:paraId="79A23E47" w14:textId="45CF8A86" w:rsidR="0003372E" w:rsidRPr="00606B4C" w:rsidRDefault="0003372E" w:rsidP="00606B4C">
            <w:pPr>
              <w:spacing w:line="276" w:lineRule="auto"/>
              <w:jc w:val="both"/>
              <w:rPr>
                <w:bCs/>
                <w:lang w:val="es-MX"/>
              </w:rPr>
            </w:pPr>
            <w:r w:rsidRPr="00606B4C">
              <w:rPr>
                <w:bCs/>
                <w:lang w:val="es-MX"/>
              </w:rPr>
              <w:t>Operaciones indebidas sin aprobación.</w:t>
            </w:r>
          </w:p>
        </w:tc>
        <w:tc>
          <w:tcPr>
            <w:tcW w:w="0" w:type="auto"/>
          </w:tcPr>
          <w:p w14:paraId="603C1889" w14:textId="670224B6" w:rsidR="0003372E" w:rsidRPr="00606B4C" w:rsidRDefault="0003372E" w:rsidP="00606B4C">
            <w:pPr>
              <w:spacing w:line="276" w:lineRule="auto"/>
              <w:jc w:val="both"/>
              <w:rPr>
                <w:bCs/>
                <w:lang w:val="es-MX"/>
              </w:rPr>
            </w:pPr>
            <w:r w:rsidRPr="00606B4C">
              <w:rPr>
                <w:bCs/>
                <w:lang w:val="es-MX"/>
              </w:rPr>
              <w:t>Operaciones de todo tipo sin solicitar autorización.</w:t>
            </w:r>
          </w:p>
        </w:tc>
      </w:tr>
      <w:tr w:rsidR="0003372E" w:rsidRPr="00606B4C" w14:paraId="0BF28C0E" w14:textId="77777777" w:rsidTr="00F659ED">
        <w:trPr>
          <w:trHeight w:val="375"/>
        </w:trPr>
        <w:tc>
          <w:tcPr>
            <w:tcW w:w="3030" w:type="dxa"/>
          </w:tcPr>
          <w:p w14:paraId="4243284E" w14:textId="39B45596" w:rsidR="0003372E" w:rsidRPr="00606B4C" w:rsidRDefault="0003372E" w:rsidP="00606B4C">
            <w:pPr>
              <w:spacing w:line="276" w:lineRule="auto"/>
              <w:jc w:val="both"/>
              <w:rPr>
                <w:bCs/>
                <w:lang w:val="es-MX"/>
              </w:rPr>
            </w:pPr>
            <w:r w:rsidRPr="00606B4C">
              <w:rPr>
                <w:bCs/>
                <w:lang w:val="es-MX"/>
              </w:rPr>
              <w:t>Una sola persona encargada de varias operaciones</w:t>
            </w:r>
            <w:r w:rsidR="00647FC7">
              <w:rPr>
                <w:bCs/>
                <w:lang w:val="es-MX"/>
              </w:rPr>
              <w:t>.</w:t>
            </w:r>
          </w:p>
        </w:tc>
        <w:tc>
          <w:tcPr>
            <w:tcW w:w="0" w:type="auto"/>
          </w:tcPr>
          <w:p w14:paraId="256E1A45" w14:textId="0E198AB1" w:rsidR="0003372E" w:rsidRPr="00330186" w:rsidRDefault="0003372E" w:rsidP="00606B4C">
            <w:pPr>
              <w:spacing w:line="276" w:lineRule="auto"/>
              <w:jc w:val="both"/>
              <w:rPr>
                <w:bCs/>
                <w:lang w:val="es-US"/>
              </w:rPr>
            </w:pPr>
            <w:r w:rsidRPr="00330186">
              <w:rPr>
                <w:bCs/>
                <w:lang w:val="es-US"/>
              </w:rPr>
              <w:t xml:space="preserve">Encargado de operaciones de </w:t>
            </w:r>
            <w:proofErr w:type="spellStart"/>
            <w:r w:rsidRPr="00330186">
              <w:rPr>
                <w:bCs/>
                <w:lang w:val="es-US"/>
              </w:rPr>
              <w:t>trader</w:t>
            </w:r>
            <w:proofErr w:type="spellEnd"/>
            <w:r w:rsidRPr="00330186">
              <w:rPr>
                <w:bCs/>
                <w:lang w:val="es-US"/>
              </w:rPr>
              <w:t xml:space="preserve">, Back Office y </w:t>
            </w:r>
            <w:proofErr w:type="spellStart"/>
            <w:r w:rsidRPr="00330186">
              <w:rPr>
                <w:bCs/>
                <w:lang w:val="es-US"/>
              </w:rPr>
              <w:t>Risk</w:t>
            </w:r>
            <w:proofErr w:type="spellEnd"/>
            <w:r w:rsidRPr="00330186">
              <w:rPr>
                <w:bCs/>
                <w:lang w:val="es-US"/>
              </w:rPr>
              <w:t xml:space="preserve"> Manager.</w:t>
            </w:r>
          </w:p>
        </w:tc>
      </w:tr>
      <w:tr w:rsidR="0003372E" w:rsidRPr="00606B4C" w14:paraId="587C1C49" w14:textId="77777777" w:rsidTr="00F659ED">
        <w:trPr>
          <w:trHeight w:val="480"/>
        </w:trPr>
        <w:tc>
          <w:tcPr>
            <w:tcW w:w="3030" w:type="dxa"/>
          </w:tcPr>
          <w:p w14:paraId="72F3B765" w14:textId="04EA6CCA" w:rsidR="0003372E" w:rsidRPr="00606B4C" w:rsidRDefault="0003372E" w:rsidP="00606B4C">
            <w:pPr>
              <w:spacing w:line="276" w:lineRule="auto"/>
              <w:jc w:val="both"/>
              <w:rPr>
                <w:bCs/>
                <w:lang w:val="es-MX"/>
              </w:rPr>
            </w:pPr>
            <w:r w:rsidRPr="00606B4C">
              <w:rPr>
                <w:bCs/>
                <w:lang w:val="es-MX"/>
              </w:rPr>
              <w:t>Falla en gestión de riesgos.</w:t>
            </w:r>
          </w:p>
        </w:tc>
        <w:tc>
          <w:tcPr>
            <w:tcW w:w="0" w:type="auto"/>
          </w:tcPr>
          <w:p w14:paraId="0ACF9462" w14:textId="77777777" w:rsidR="0003372E" w:rsidRPr="00606B4C" w:rsidRDefault="0003372E" w:rsidP="00606B4C">
            <w:pPr>
              <w:spacing w:line="276" w:lineRule="auto"/>
              <w:jc w:val="both"/>
              <w:rPr>
                <w:bCs/>
                <w:lang w:val="es-MX"/>
              </w:rPr>
            </w:pPr>
            <w:r w:rsidRPr="00606B4C">
              <w:rPr>
                <w:bCs/>
                <w:lang w:val="es-MX"/>
              </w:rPr>
              <w:t>Falta de atención a los departamentos del manejo de riesgo y/o departamento de quejas.</w:t>
            </w:r>
          </w:p>
        </w:tc>
      </w:tr>
      <w:tr w:rsidR="0003372E" w:rsidRPr="00606B4C" w14:paraId="59B081CB" w14:textId="77777777" w:rsidTr="00F659ED">
        <w:trPr>
          <w:trHeight w:val="374"/>
        </w:trPr>
        <w:tc>
          <w:tcPr>
            <w:tcW w:w="3030" w:type="dxa"/>
          </w:tcPr>
          <w:p w14:paraId="2C560E90" w14:textId="38F276B2" w:rsidR="0003372E" w:rsidRPr="00606B4C" w:rsidRDefault="0003372E" w:rsidP="00606B4C">
            <w:pPr>
              <w:spacing w:line="276" w:lineRule="auto"/>
              <w:jc w:val="both"/>
              <w:rPr>
                <w:bCs/>
                <w:lang w:val="es-MX"/>
              </w:rPr>
            </w:pPr>
            <w:r w:rsidRPr="00606B4C">
              <w:rPr>
                <w:bCs/>
                <w:lang w:val="es-MX"/>
              </w:rPr>
              <w:t>Sin limitación en inversiones.</w:t>
            </w:r>
          </w:p>
        </w:tc>
        <w:tc>
          <w:tcPr>
            <w:tcW w:w="0" w:type="auto"/>
          </w:tcPr>
          <w:p w14:paraId="7C796F51" w14:textId="00CC152E" w:rsidR="0003372E" w:rsidRPr="00606B4C" w:rsidRDefault="0003372E" w:rsidP="00606B4C">
            <w:pPr>
              <w:spacing w:line="276" w:lineRule="auto"/>
              <w:jc w:val="both"/>
              <w:rPr>
                <w:bCs/>
                <w:lang w:val="es-MX"/>
              </w:rPr>
            </w:pPr>
            <w:r w:rsidRPr="00606B4C">
              <w:rPr>
                <w:bCs/>
                <w:lang w:val="es-MX"/>
              </w:rPr>
              <w:t xml:space="preserve">Se vendían millones de </w:t>
            </w:r>
            <w:proofErr w:type="spellStart"/>
            <w:r w:rsidRPr="00606B4C">
              <w:rPr>
                <w:bCs/>
                <w:lang w:val="es-MX"/>
              </w:rPr>
              <w:t>puts</w:t>
            </w:r>
            <w:proofErr w:type="spellEnd"/>
            <w:r w:rsidRPr="00606B4C">
              <w:rPr>
                <w:bCs/>
                <w:lang w:val="es-MX"/>
              </w:rPr>
              <w:t xml:space="preserve"> para cubrir las garantías de sus futuros.</w:t>
            </w:r>
          </w:p>
        </w:tc>
      </w:tr>
      <w:tr w:rsidR="0003372E" w:rsidRPr="00606B4C" w14:paraId="316B02F5" w14:textId="77777777" w:rsidTr="00F659ED">
        <w:trPr>
          <w:trHeight w:val="510"/>
        </w:trPr>
        <w:tc>
          <w:tcPr>
            <w:tcW w:w="3030" w:type="dxa"/>
          </w:tcPr>
          <w:p w14:paraId="63701CE4" w14:textId="30553CDC" w:rsidR="0003372E" w:rsidRPr="00606B4C" w:rsidRDefault="0003372E" w:rsidP="00606B4C">
            <w:pPr>
              <w:spacing w:line="276" w:lineRule="auto"/>
              <w:jc w:val="both"/>
              <w:rPr>
                <w:bCs/>
                <w:lang w:val="es-MX"/>
              </w:rPr>
            </w:pPr>
            <w:r w:rsidRPr="00606B4C">
              <w:rPr>
                <w:bCs/>
                <w:lang w:val="es-MX"/>
              </w:rPr>
              <w:t xml:space="preserve">Encubrimiento de errores bajo supervisión. </w:t>
            </w:r>
          </w:p>
        </w:tc>
        <w:tc>
          <w:tcPr>
            <w:tcW w:w="0" w:type="auto"/>
          </w:tcPr>
          <w:p w14:paraId="5F112FFE" w14:textId="7441EB13" w:rsidR="0003372E" w:rsidRPr="00606B4C" w:rsidRDefault="0003372E" w:rsidP="00606B4C">
            <w:pPr>
              <w:spacing w:line="276" w:lineRule="auto"/>
              <w:jc w:val="both"/>
              <w:rPr>
                <w:bCs/>
                <w:lang w:val="es-MX"/>
              </w:rPr>
            </w:pPr>
            <w:r w:rsidRPr="00606B4C">
              <w:rPr>
                <w:bCs/>
                <w:lang w:val="es-MX"/>
              </w:rPr>
              <w:t>El banco sufrió una p</w:t>
            </w:r>
            <w:r w:rsidR="00647FC7">
              <w:rPr>
                <w:bCs/>
                <w:lang w:val="es-MX"/>
              </w:rPr>
              <w:t>é</w:t>
            </w:r>
            <w:r w:rsidRPr="00606B4C">
              <w:rPr>
                <w:bCs/>
                <w:lang w:val="es-MX"/>
              </w:rPr>
              <w:t>rdida por causa de un trabajador nuevo y para que no afectara lo escondió el gerente como un “error de cuentas”.</w:t>
            </w:r>
          </w:p>
        </w:tc>
      </w:tr>
      <w:tr w:rsidR="0003372E" w:rsidRPr="00606B4C" w14:paraId="5F2A450E" w14:textId="77777777" w:rsidTr="00F659ED">
        <w:trPr>
          <w:trHeight w:val="449"/>
        </w:trPr>
        <w:tc>
          <w:tcPr>
            <w:tcW w:w="3030" w:type="dxa"/>
          </w:tcPr>
          <w:p w14:paraId="715D491E" w14:textId="1FE42AFF" w:rsidR="0003372E" w:rsidRPr="00606B4C" w:rsidRDefault="0003372E" w:rsidP="00606B4C">
            <w:pPr>
              <w:spacing w:line="276" w:lineRule="auto"/>
              <w:jc w:val="both"/>
              <w:rPr>
                <w:bCs/>
                <w:lang w:val="es-MX"/>
              </w:rPr>
            </w:pPr>
            <w:r w:rsidRPr="00606B4C">
              <w:rPr>
                <w:bCs/>
                <w:lang w:val="es-MX"/>
              </w:rPr>
              <w:t>Ignorar advertencias sobre situaciones encontradas durante las auditor</w:t>
            </w:r>
            <w:r w:rsidR="00647FC7">
              <w:rPr>
                <w:bCs/>
                <w:lang w:val="es-MX"/>
              </w:rPr>
              <w:t>í</w:t>
            </w:r>
            <w:r w:rsidRPr="00606B4C">
              <w:rPr>
                <w:bCs/>
                <w:lang w:val="es-MX"/>
              </w:rPr>
              <w:t>as.</w:t>
            </w:r>
          </w:p>
        </w:tc>
        <w:tc>
          <w:tcPr>
            <w:tcW w:w="0" w:type="auto"/>
          </w:tcPr>
          <w:p w14:paraId="22CAF51E" w14:textId="5E732635" w:rsidR="0003372E" w:rsidRPr="00606B4C" w:rsidRDefault="0003372E" w:rsidP="00606B4C">
            <w:pPr>
              <w:spacing w:line="276" w:lineRule="auto"/>
              <w:jc w:val="both"/>
              <w:rPr>
                <w:bCs/>
                <w:lang w:val="es-MX"/>
              </w:rPr>
            </w:pPr>
            <w:r w:rsidRPr="00606B4C">
              <w:rPr>
                <w:bCs/>
                <w:lang w:val="es-MX"/>
              </w:rPr>
              <w:t>Durante la auditor</w:t>
            </w:r>
            <w:r w:rsidR="00647FC7">
              <w:rPr>
                <w:bCs/>
                <w:lang w:val="es-MX"/>
              </w:rPr>
              <w:t>í</w:t>
            </w:r>
            <w:r w:rsidRPr="00606B4C">
              <w:rPr>
                <w:bCs/>
                <w:lang w:val="es-MX"/>
              </w:rPr>
              <w:t xml:space="preserve">a de </w:t>
            </w:r>
            <w:r w:rsidR="00647FC7">
              <w:rPr>
                <w:bCs/>
                <w:lang w:val="es-MX"/>
              </w:rPr>
              <w:t>j</w:t>
            </w:r>
            <w:r w:rsidRPr="00606B4C">
              <w:rPr>
                <w:bCs/>
                <w:lang w:val="es-MX"/>
              </w:rPr>
              <w:t xml:space="preserve">ulio de 1994 se hizo caso omiso ante la llamada de atención ante las actividades importantes que manejaba </w:t>
            </w:r>
            <w:proofErr w:type="spellStart"/>
            <w:r w:rsidRPr="00606B4C">
              <w:rPr>
                <w:bCs/>
                <w:lang w:val="es-MX"/>
              </w:rPr>
              <w:t>Leesson</w:t>
            </w:r>
            <w:proofErr w:type="spellEnd"/>
            <w:r w:rsidRPr="00606B4C">
              <w:rPr>
                <w:bCs/>
                <w:lang w:val="es-MX"/>
              </w:rPr>
              <w:t xml:space="preserve"> ya que podían manipularse fácilmente al tener libre acceso sobre ellas.</w:t>
            </w:r>
          </w:p>
        </w:tc>
      </w:tr>
      <w:tr w:rsidR="0003372E" w:rsidRPr="00606B4C" w14:paraId="0C9D2C68" w14:textId="77777777" w:rsidTr="00F659ED">
        <w:trPr>
          <w:trHeight w:val="480"/>
        </w:trPr>
        <w:tc>
          <w:tcPr>
            <w:tcW w:w="3030" w:type="dxa"/>
          </w:tcPr>
          <w:p w14:paraId="73A81D06" w14:textId="6D20DE24" w:rsidR="0003372E" w:rsidRPr="00606B4C" w:rsidRDefault="0003372E" w:rsidP="00606B4C">
            <w:pPr>
              <w:spacing w:line="276" w:lineRule="auto"/>
              <w:jc w:val="both"/>
              <w:rPr>
                <w:bCs/>
                <w:lang w:val="es-MX"/>
              </w:rPr>
            </w:pPr>
            <w:r w:rsidRPr="00606B4C">
              <w:rPr>
                <w:bCs/>
                <w:lang w:val="es-MX"/>
              </w:rPr>
              <w:lastRenderedPageBreak/>
              <w:t xml:space="preserve">Información delicada y fácil de manipular. </w:t>
            </w:r>
          </w:p>
        </w:tc>
        <w:tc>
          <w:tcPr>
            <w:tcW w:w="0" w:type="auto"/>
          </w:tcPr>
          <w:p w14:paraId="136E6173" w14:textId="4F5A60E6" w:rsidR="0003372E" w:rsidRPr="00606B4C" w:rsidRDefault="0003372E" w:rsidP="00606B4C">
            <w:pPr>
              <w:spacing w:line="276" w:lineRule="auto"/>
              <w:jc w:val="both"/>
              <w:rPr>
                <w:bCs/>
                <w:lang w:val="es-MX"/>
              </w:rPr>
            </w:pPr>
            <w:r w:rsidRPr="00606B4C">
              <w:rPr>
                <w:bCs/>
                <w:lang w:val="es-MX"/>
              </w:rPr>
              <w:t xml:space="preserve">Durante la </w:t>
            </w:r>
            <w:r w:rsidR="00A65CE4" w:rsidRPr="00606B4C">
              <w:rPr>
                <w:bCs/>
                <w:lang w:val="es-MX"/>
              </w:rPr>
              <w:t>auditoría</w:t>
            </w:r>
            <w:r w:rsidRPr="00606B4C">
              <w:rPr>
                <w:bCs/>
                <w:lang w:val="es-MX"/>
              </w:rPr>
              <w:t xml:space="preserve"> externa de 1994 se falsificaron documentos importantes para ocultar sus malos movimientos.</w:t>
            </w:r>
          </w:p>
        </w:tc>
      </w:tr>
      <w:tr w:rsidR="0003372E" w:rsidRPr="00606B4C" w14:paraId="6BFD8146" w14:textId="77777777" w:rsidTr="00606B4C">
        <w:trPr>
          <w:trHeight w:val="730"/>
        </w:trPr>
        <w:tc>
          <w:tcPr>
            <w:tcW w:w="3030" w:type="dxa"/>
          </w:tcPr>
          <w:p w14:paraId="04BD4B08" w14:textId="77777777" w:rsidR="0003372E" w:rsidRPr="00606B4C" w:rsidRDefault="0003372E" w:rsidP="00606B4C">
            <w:pPr>
              <w:spacing w:line="276" w:lineRule="auto"/>
              <w:jc w:val="both"/>
              <w:rPr>
                <w:bCs/>
                <w:lang w:val="es-MX"/>
              </w:rPr>
            </w:pPr>
            <w:r w:rsidRPr="00606B4C">
              <w:rPr>
                <w:bCs/>
                <w:lang w:val="es-MX"/>
              </w:rPr>
              <w:t>Dinero de clientes mal invertido sin autorización de los mismos.</w:t>
            </w:r>
          </w:p>
        </w:tc>
        <w:tc>
          <w:tcPr>
            <w:tcW w:w="0" w:type="auto"/>
          </w:tcPr>
          <w:p w14:paraId="6CF41CB0" w14:textId="4D01512E" w:rsidR="0003372E" w:rsidRPr="00606B4C" w:rsidRDefault="00F46D61" w:rsidP="00606B4C">
            <w:pPr>
              <w:spacing w:line="276" w:lineRule="auto"/>
              <w:jc w:val="both"/>
              <w:rPr>
                <w:bCs/>
                <w:lang w:val="es-MX"/>
              </w:rPr>
            </w:pPr>
            <w:r w:rsidRPr="00606B4C">
              <w:rPr>
                <w:bCs/>
                <w:lang w:val="es-MX"/>
              </w:rPr>
              <w:t>Se utilizó e</w:t>
            </w:r>
            <w:r w:rsidR="0003372E" w:rsidRPr="00606B4C">
              <w:rPr>
                <w:bCs/>
                <w:lang w:val="es-MX"/>
              </w:rPr>
              <w:t xml:space="preserve">l dinero y nombre de la cartera de clientes del banco para realizar negocios </w:t>
            </w:r>
            <w:r w:rsidRPr="00606B4C">
              <w:rPr>
                <w:bCs/>
                <w:lang w:val="es-MX"/>
              </w:rPr>
              <w:t>p</w:t>
            </w:r>
            <w:r w:rsidR="0003372E" w:rsidRPr="00606B4C">
              <w:rPr>
                <w:bCs/>
                <w:lang w:val="es-MX"/>
              </w:rPr>
              <w:t>a</w:t>
            </w:r>
            <w:r w:rsidRPr="00606B4C">
              <w:rPr>
                <w:bCs/>
                <w:lang w:val="es-MX"/>
              </w:rPr>
              <w:t xml:space="preserve">ra </w:t>
            </w:r>
            <w:r w:rsidR="00A65CE4" w:rsidRPr="00606B4C">
              <w:rPr>
                <w:bCs/>
                <w:lang w:val="es-MX"/>
              </w:rPr>
              <w:t>resolver pérdidas</w:t>
            </w:r>
            <w:r w:rsidR="0003372E" w:rsidRPr="00606B4C">
              <w:rPr>
                <w:bCs/>
                <w:lang w:val="es-MX"/>
              </w:rPr>
              <w:t>.</w:t>
            </w:r>
          </w:p>
        </w:tc>
      </w:tr>
    </w:tbl>
    <w:p w14:paraId="1D5DEED0" w14:textId="028D98A6" w:rsidR="0003372E" w:rsidRPr="00606B4C" w:rsidRDefault="0003372E" w:rsidP="00606B4C">
      <w:pPr>
        <w:spacing w:line="360" w:lineRule="auto"/>
        <w:jc w:val="both"/>
        <w:rPr>
          <w:lang w:val="es-MX"/>
        </w:rPr>
      </w:pPr>
      <w:bookmarkStart w:id="7" w:name="_heading=h.2et92p0" w:colFirst="0" w:colLast="0"/>
      <w:bookmarkEnd w:id="7"/>
      <w:r w:rsidRPr="00606B4C">
        <w:rPr>
          <w:lang w:val="es-MX"/>
        </w:rPr>
        <w:t>N</w:t>
      </w:r>
      <w:r w:rsidR="00F659ED" w:rsidRPr="00606B4C">
        <w:rPr>
          <w:lang w:val="es-MX"/>
        </w:rPr>
        <w:t xml:space="preserve">ota: </w:t>
      </w:r>
      <w:r w:rsidR="00CD2AD8">
        <w:rPr>
          <w:lang w:val="es-MX"/>
        </w:rPr>
        <w:t>e</w:t>
      </w:r>
      <w:r w:rsidR="00F659ED" w:rsidRPr="00606B4C">
        <w:rPr>
          <w:lang w:val="es-MX"/>
        </w:rPr>
        <w:t>laboración</w:t>
      </w:r>
      <w:r w:rsidRPr="00606B4C">
        <w:rPr>
          <w:lang w:val="es-MX"/>
        </w:rPr>
        <w:t xml:space="preserve"> con base en Gómez (1995), Villanueva (2017), Hernández (2017), Calle (2017) y Fort (2013).</w:t>
      </w:r>
    </w:p>
    <w:p w14:paraId="6681980D" w14:textId="22DD689E" w:rsidR="00614108" w:rsidRPr="00606B4C" w:rsidRDefault="00614108" w:rsidP="00591936">
      <w:pPr>
        <w:spacing w:line="360" w:lineRule="auto"/>
        <w:ind w:firstLine="284"/>
        <w:jc w:val="both"/>
        <w:rPr>
          <w:lang w:val="es-MX"/>
        </w:rPr>
      </w:pPr>
      <w:r w:rsidRPr="00606B4C">
        <w:rPr>
          <w:lang w:val="es-MX"/>
        </w:rPr>
        <w:t>En esta tabla aparecen errores realizados por un empleado bancario por falta de control y supervisión de la institución con consecuencias tan graves como la quiebra.</w:t>
      </w:r>
    </w:p>
    <w:p w14:paraId="27493F0B" w14:textId="145900C1" w:rsidR="00614108" w:rsidRPr="00606B4C" w:rsidRDefault="00591936" w:rsidP="00C77BF3">
      <w:pPr>
        <w:spacing w:line="360" w:lineRule="auto"/>
        <w:ind w:firstLine="284"/>
        <w:rPr>
          <w:b/>
          <w:lang w:val="es-MX"/>
        </w:rPr>
      </w:pPr>
      <w:r>
        <w:rPr>
          <w:b/>
          <w:lang w:val="es-MX"/>
        </w:rPr>
        <w:t xml:space="preserve">8. </w:t>
      </w:r>
      <w:r w:rsidR="00614108" w:rsidRPr="00606B4C">
        <w:rPr>
          <w:b/>
          <w:lang w:val="es-MX"/>
        </w:rPr>
        <w:t>Discusión</w:t>
      </w:r>
    </w:p>
    <w:p w14:paraId="73C8E64C" w14:textId="327BCA6C" w:rsidR="00D333D8" w:rsidRPr="00606B4C" w:rsidRDefault="00614108" w:rsidP="00C77BF3">
      <w:pPr>
        <w:spacing w:line="360" w:lineRule="auto"/>
        <w:ind w:firstLine="284"/>
        <w:jc w:val="both"/>
        <w:rPr>
          <w:lang w:val="es-MX"/>
        </w:rPr>
      </w:pPr>
      <w:r w:rsidRPr="00606B4C">
        <w:rPr>
          <w:lang w:val="es-MX"/>
        </w:rPr>
        <w:t>El objetivo de la investigación se cumplió a través del análisis realizado a los conceptos fundamentales</w:t>
      </w:r>
      <w:r w:rsidR="00CD2AD8">
        <w:rPr>
          <w:lang w:val="es-MX"/>
        </w:rPr>
        <w:t>,</w:t>
      </w:r>
      <w:r w:rsidRPr="00606B4C">
        <w:rPr>
          <w:lang w:val="es-MX"/>
        </w:rPr>
        <w:t xml:space="preserve"> que según</w:t>
      </w:r>
      <w:r w:rsidR="00D333D8" w:rsidRPr="00606B4C">
        <w:rPr>
          <w:lang w:val="es-MX"/>
        </w:rPr>
        <w:t xml:space="preserve"> Gutiérrez (2015), </w:t>
      </w:r>
      <w:r w:rsidRPr="00606B4C">
        <w:rPr>
          <w:lang w:val="es-MX"/>
        </w:rPr>
        <w:t>el fraude se presentó  ante la entidad como un acto ilegal caracterizándose por el engaño, ocultación y violación de confianza para beneficio propio o de tercero</w:t>
      </w:r>
      <w:r w:rsidR="00D333D8" w:rsidRPr="00606B4C">
        <w:rPr>
          <w:lang w:val="es-MX"/>
        </w:rPr>
        <w:t xml:space="preserve"> y </w:t>
      </w:r>
      <w:r w:rsidRPr="00606B4C">
        <w:rPr>
          <w:lang w:val="es-MX"/>
        </w:rPr>
        <w:t xml:space="preserve">con base en este concepto </w:t>
      </w:r>
      <w:r w:rsidR="00D333D8" w:rsidRPr="00606B4C">
        <w:rPr>
          <w:lang w:val="es-MX"/>
        </w:rPr>
        <w:t>el ejecutivo</w:t>
      </w:r>
      <w:r w:rsidRPr="00606B4C">
        <w:rPr>
          <w:lang w:val="es-MX"/>
        </w:rPr>
        <w:t xml:space="preserve"> realizó movimientos ilegales con el dinero y el nombre de los clientes, burlando la propia auditoría </w:t>
      </w:r>
      <w:r w:rsidR="00D333D8" w:rsidRPr="00606B4C">
        <w:rPr>
          <w:lang w:val="es-MX"/>
        </w:rPr>
        <w:t>interna</w:t>
      </w:r>
      <w:r w:rsidRPr="00606B4C">
        <w:rPr>
          <w:lang w:val="es-MX"/>
        </w:rPr>
        <w:t>; el control interno debe ser regido por iniciativa de la organización</w:t>
      </w:r>
      <w:r w:rsidR="00D333D8" w:rsidRPr="00606B4C">
        <w:rPr>
          <w:lang w:val="es-MX"/>
        </w:rPr>
        <w:t>.</w:t>
      </w:r>
    </w:p>
    <w:p w14:paraId="40045041" w14:textId="5B74B9E6" w:rsidR="00614108" w:rsidRPr="00606B4C" w:rsidRDefault="00D333D8" w:rsidP="00C77BF3">
      <w:pPr>
        <w:spacing w:line="360" w:lineRule="auto"/>
        <w:ind w:firstLine="284"/>
        <w:jc w:val="both"/>
        <w:rPr>
          <w:lang w:val="es-MX"/>
        </w:rPr>
      </w:pPr>
      <w:r w:rsidRPr="00606B4C">
        <w:rPr>
          <w:lang w:val="es-MX"/>
        </w:rPr>
        <w:t>P</w:t>
      </w:r>
      <w:r w:rsidR="00614108" w:rsidRPr="00606B4C">
        <w:rPr>
          <w:lang w:val="es-MX"/>
        </w:rPr>
        <w:t xml:space="preserve">ara </w:t>
      </w:r>
      <w:r w:rsidRPr="00606B4C">
        <w:rPr>
          <w:lang w:val="es-MX"/>
        </w:rPr>
        <w:t xml:space="preserve">Aranda </w:t>
      </w:r>
      <w:r w:rsidR="00CD2AD8">
        <w:rPr>
          <w:lang w:val="es-MX"/>
        </w:rPr>
        <w:t>&amp;</w:t>
      </w:r>
      <w:r w:rsidR="00614108" w:rsidRPr="00606B4C">
        <w:rPr>
          <w:lang w:val="es-MX"/>
        </w:rPr>
        <w:t xml:space="preserve"> García (2014), el banco no cump</w:t>
      </w:r>
      <w:r w:rsidRPr="00606B4C">
        <w:rPr>
          <w:lang w:val="es-MX"/>
        </w:rPr>
        <w:t>lía con ningún tipo de control</w:t>
      </w:r>
      <w:r w:rsidR="00614108" w:rsidRPr="00606B4C">
        <w:rPr>
          <w:lang w:val="es-MX"/>
        </w:rPr>
        <w:t xml:space="preserve"> ya que no habían supervisiones, los empleados cumplían con más de una función, los movimientos carecían de objetivos, por tanto nunca </w:t>
      </w:r>
      <w:r w:rsidRPr="00606B4C">
        <w:rPr>
          <w:lang w:val="es-MX"/>
        </w:rPr>
        <w:t>se realizaron propuestas de mejora,</w:t>
      </w:r>
      <w:r w:rsidR="00614108" w:rsidRPr="00606B4C">
        <w:rPr>
          <w:lang w:val="es-MX"/>
        </w:rPr>
        <w:t xml:space="preserve"> las auditor</w:t>
      </w:r>
      <w:r w:rsidR="00CD2AD8">
        <w:rPr>
          <w:lang w:val="es-MX"/>
        </w:rPr>
        <w:t>í</w:t>
      </w:r>
      <w:r w:rsidR="00614108" w:rsidRPr="00606B4C">
        <w:rPr>
          <w:lang w:val="es-MX"/>
        </w:rPr>
        <w:t xml:space="preserve">as se </w:t>
      </w:r>
      <w:r w:rsidRPr="00606B4C">
        <w:rPr>
          <w:lang w:val="es-MX"/>
        </w:rPr>
        <w:t>llevaron a cabo,</w:t>
      </w:r>
      <w:r w:rsidR="00614108" w:rsidRPr="00606B4C">
        <w:rPr>
          <w:lang w:val="es-MX"/>
        </w:rPr>
        <w:t xml:space="preserve"> pero</w:t>
      </w:r>
      <w:r w:rsidRPr="00606B4C">
        <w:rPr>
          <w:lang w:val="es-MX"/>
        </w:rPr>
        <w:t xml:space="preserve"> el personal hizo</w:t>
      </w:r>
      <w:r w:rsidR="00614108" w:rsidRPr="00606B4C">
        <w:rPr>
          <w:lang w:val="es-MX"/>
        </w:rPr>
        <w:t xml:space="preserve"> caso omiso a las recomendaciones; </w:t>
      </w:r>
      <w:r w:rsidRPr="00606B4C">
        <w:rPr>
          <w:lang w:val="es-MX"/>
        </w:rPr>
        <w:t xml:space="preserve">a través </w:t>
      </w:r>
      <w:r w:rsidR="00614108" w:rsidRPr="00606B4C">
        <w:rPr>
          <w:lang w:val="es-MX"/>
        </w:rPr>
        <w:t>de los factores de</w:t>
      </w:r>
      <w:r w:rsidRPr="00606B4C">
        <w:rPr>
          <w:lang w:val="es-MX"/>
        </w:rPr>
        <w:t xml:space="preserve"> riesgo</w:t>
      </w:r>
      <w:r w:rsidR="00614108" w:rsidRPr="00606B4C">
        <w:rPr>
          <w:lang w:val="es-MX"/>
        </w:rPr>
        <w:t xml:space="preserve"> analizados </w:t>
      </w:r>
      <w:r w:rsidRPr="00606B4C">
        <w:rPr>
          <w:lang w:val="es-MX"/>
        </w:rPr>
        <w:t>por</w:t>
      </w:r>
      <w:r w:rsidR="00614108" w:rsidRPr="00606B4C">
        <w:rPr>
          <w:lang w:val="es-MX"/>
        </w:rPr>
        <w:t xml:space="preserve"> </w:t>
      </w:r>
      <w:proofErr w:type="spellStart"/>
      <w:r w:rsidR="00614108" w:rsidRPr="00606B4C">
        <w:rPr>
          <w:lang w:val="es-MX"/>
        </w:rPr>
        <w:t>Mart</w:t>
      </w:r>
      <w:proofErr w:type="spellEnd"/>
      <w:r w:rsidR="00614108" w:rsidRPr="00606B4C">
        <w:rPr>
          <w:lang w:val="es-MX"/>
        </w:rPr>
        <w:t xml:space="preserve"> (2019), se demuestran panoramas con oportunidad de defraudar</w:t>
      </w:r>
      <w:r w:rsidRPr="00606B4C">
        <w:rPr>
          <w:lang w:val="es-MX"/>
        </w:rPr>
        <w:t>,</w:t>
      </w:r>
      <w:r w:rsidR="00614108" w:rsidRPr="00606B4C">
        <w:rPr>
          <w:lang w:val="es-MX"/>
        </w:rPr>
        <w:t xml:space="preserve"> aprovechados por </w:t>
      </w:r>
      <w:proofErr w:type="spellStart"/>
      <w:r w:rsidR="00614108" w:rsidRPr="00606B4C">
        <w:rPr>
          <w:lang w:val="es-MX"/>
        </w:rPr>
        <w:t>Leeson</w:t>
      </w:r>
      <w:proofErr w:type="spellEnd"/>
      <w:r w:rsidR="00614108" w:rsidRPr="00606B4C">
        <w:rPr>
          <w:lang w:val="es-MX"/>
        </w:rPr>
        <w:t>, por ello, se propone una primera línea de defensa establecida con las Normas de Información Financiera que son las series NIF-A Marco Conceptual (2006), NIF-B Normas aplicables a los estados financieros en su conjunto (2013) y NIF-C Normas aplicables a conceptos específicos de los estados financieros (2010), así como la ISO 19011(2018), encargada de las directrices para la auditor</w:t>
      </w:r>
      <w:r w:rsidR="00CD2AD8">
        <w:rPr>
          <w:lang w:val="es-MX"/>
        </w:rPr>
        <w:t>í</w:t>
      </w:r>
      <w:r w:rsidR="00614108" w:rsidRPr="00606B4C">
        <w:rPr>
          <w:lang w:val="es-MX"/>
        </w:rPr>
        <w:t xml:space="preserve">a de los sistemas de gestión, la NIA 240: Responsabilidades del auditor en la auditoria de estados financieros con respecto al fraude, la NIA 315: Identificación y </w:t>
      </w:r>
      <w:r w:rsidRPr="00606B4C">
        <w:rPr>
          <w:lang w:val="es-MX"/>
        </w:rPr>
        <w:t xml:space="preserve">valoración de los riesgos de </w:t>
      </w:r>
      <w:r w:rsidR="00614108" w:rsidRPr="00606B4C">
        <w:rPr>
          <w:lang w:val="es-MX"/>
        </w:rPr>
        <w:lastRenderedPageBreak/>
        <w:t>corrección material mediante el conocimiento de la entidad y de su entorno;</w:t>
      </w:r>
      <w:r w:rsidRPr="00606B4C">
        <w:rPr>
          <w:lang w:val="es-MX"/>
        </w:rPr>
        <w:t xml:space="preserve"> y,</w:t>
      </w:r>
      <w:r w:rsidR="00614108" w:rsidRPr="00606B4C">
        <w:rPr>
          <w:lang w:val="es-MX"/>
        </w:rPr>
        <w:t xml:space="preserve"> aunque estén enfocadas al momento de la realización de la auditor</w:t>
      </w:r>
      <w:r w:rsidR="00CD2AD8">
        <w:rPr>
          <w:lang w:val="es-MX"/>
        </w:rPr>
        <w:t>í</w:t>
      </w:r>
      <w:r w:rsidR="00614108" w:rsidRPr="00606B4C">
        <w:rPr>
          <w:lang w:val="es-MX"/>
        </w:rPr>
        <w:t xml:space="preserve">a, </w:t>
      </w:r>
      <w:r w:rsidRPr="00606B4C">
        <w:rPr>
          <w:lang w:val="es-MX"/>
        </w:rPr>
        <w:t>enseñan</w:t>
      </w:r>
      <w:r w:rsidR="00614108" w:rsidRPr="00606B4C">
        <w:rPr>
          <w:lang w:val="es-MX"/>
        </w:rPr>
        <w:t xml:space="preserve"> los pasos a seguir para evitar futur</w:t>
      </w:r>
      <w:r w:rsidRPr="00606B4C">
        <w:rPr>
          <w:lang w:val="es-MX"/>
        </w:rPr>
        <w:t>os defraudadores en la entidad</w:t>
      </w:r>
      <w:r w:rsidR="00614108" w:rsidRPr="00606B4C">
        <w:rPr>
          <w:lang w:val="es-MX"/>
        </w:rPr>
        <w:t xml:space="preserve"> con los dos modelos de control interno COSO y  COCO,</w:t>
      </w:r>
      <w:r w:rsidRPr="00606B4C">
        <w:rPr>
          <w:lang w:val="es-MX"/>
        </w:rPr>
        <w:t xml:space="preserve"> como se observa en la</w:t>
      </w:r>
      <w:r w:rsidR="00614108" w:rsidRPr="00606B4C">
        <w:rPr>
          <w:lang w:val="es-MX"/>
        </w:rPr>
        <w:t xml:space="preserve"> siguiente </w:t>
      </w:r>
      <w:r w:rsidR="00CD2AD8">
        <w:rPr>
          <w:lang w:val="es-MX"/>
        </w:rPr>
        <w:t>T</w:t>
      </w:r>
      <w:r w:rsidR="00614108" w:rsidRPr="00606B4C">
        <w:rPr>
          <w:lang w:val="es-MX"/>
        </w:rPr>
        <w:t>abla.</w:t>
      </w:r>
    </w:p>
    <w:p w14:paraId="28D4B820" w14:textId="1F28E441" w:rsidR="00D333D8" w:rsidRPr="00606B4C" w:rsidRDefault="00D333D8" w:rsidP="00606B4C">
      <w:pPr>
        <w:spacing w:line="360" w:lineRule="auto"/>
        <w:jc w:val="both"/>
        <w:rPr>
          <w:b/>
          <w:lang w:val="es-MX"/>
        </w:rPr>
      </w:pPr>
      <w:r w:rsidRPr="00606B4C">
        <w:rPr>
          <w:b/>
          <w:lang w:val="es-MX"/>
        </w:rPr>
        <w:t xml:space="preserve">Tabla 7. </w:t>
      </w:r>
      <w:r w:rsidRPr="00606B4C">
        <w:rPr>
          <w:lang w:val="es-MX"/>
        </w:rPr>
        <w:t xml:space="preserve">Modelo </w:t>
      </w:r>
      <w:r w:rsidR="00CD2AD8">
        <w:rPr>
          <w:lang w:val="es-MX"/>
        </w:rPr>
        <w:t>p</w:t>
      </w:r>
      <w:r w:rsidRPr="00606B4C">
        <w:rPr>
          <w:lang w:val="es-MX"/>
        </w:rPr>
        <w:t xml:space="preserve">ropuesto Primera </w:t>
      </w:r>
      <w:r w:rsidR="00CD2AD8">
        <w:rPr>
          <w:lang w:val="es-MX"/>
        </w:rPr>
        <w:t>l</w:t>
      </w:r>
      <w:r w:rsidRPr="00606B4C">
        <w:rPr>
          <w:lang w:val="es-MX"/>
        </w:rPr>
        <w:t xml:space="preserve">ínea de </w:t>
      </w:r>
      <w:r w:rsidR="00CD2AD8">
        <w:rPr>
          <w:lang w:val="es-MX"/>
        </w:rPr>
        <w:t>d</w:t>
      </w:r>
      <w:r w:rsidRPr="00606B4C">
        <w:rPr>
          <w:lang w:val="es-MX"/>
        </w:rPr>
        <w:t>efensa</w:t>
      </w:r>
    </w:p>
    <w:tbl>
      <w:tblPr>
        <w:tblStyle w:val="Tablanormal2"/>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187"/>
        <w:gridCol w:w="2639"/>
        <w:gridCol w:w="3668"/>
      </w:tblGrid>
      <w:tr w:rsidR="00D333D8" w:rsidRPr="00606B4C" w14:paraId="6F38CE8D" w14:textId="77777777" w:rsidTr="00D333D8">
        <w:trPr>
          <w:trHeight w:val="283"/>
          <w:jc w:val="center"/>
        </w:trPr>
        <w:tc>
          <w:tcPr>
            <w:tcW w:w="0" w:type="auto"/>
            <w:gridSpan w:val="3"/>
          </w:tcPr>
          <w:p w14:paraId="03A86BB6" w14:textId="0B6C2985" w:rsidR="00D333D8" w:rsidRPr="00606B4C" w:rsidRDefault="00D333D8" w:rsidP="00606B4C">
            <w:pPr>
              <w:spacing w:line="276" w:lineRule="auto"/>
              <w:jc w:val="center"/>
              <w:rPr>
                <w:b/>
                <w:lang w:val="es-MX"/>
              </w:rPr>
            </w:pPr>
            <w:r w:rsidRPr="00606B4C">
              <w:rPr>
                <w:b/>
                <w:lang w:val="es-MX"/>
              </w:rPr>
              <w:t xml:space="preserve">Primera </w:t>
            </w:r>
            <w:r w:rsidR="00CD2AD8">
              <w:rPr>
                <w:b/>
                <w:lang w:val="es-MX"/>
              </w:rPr>
              <w:t>l</w:t>
            </w:r>
            <w:r w:rsidRPr="00606B4C">
              <w:rPr>
                <w:b/>
                <w:lang w:val="es-MX"/>
              </w:rPr>
              <w:t xml:space="preserve">ínea de </w:t>
            </w:r>
            <w:r w:rsidR="00CD2AD8">
              <w:rPr>
                <w:b/>
                <w:lang w:val="es-MX"/>
              </w:rPr>
              <w:t>d</w:t>
            </w:r>
            <w:r w:rsidRPr="00606B4C">
              <w:rPr>
                <w:b/>
                <w:lang w:val="es-MX"/>
              </w:rPr>
              <w:t>efensa</w:t>
            </w:r>
          </w:p>
        </w:tc>
      </w:tr>
      <w:tr w:rsidR="004F5CC7" w:rsidRPr="00606B4C" w14:paraId="242617B3" w14:textId="77777777" w:rsidTr="00D333D8">
        <w:trPr>
          <w:trHeight w:val="1355"/>
          <w:jc w:val="center"/>
        </w:trPr>
        <w:tc>
          <w:tcPr>
            <w:tcW w:w="0" w:type="auto"/>
          </w:tcPr>
          <w:p w14:paraId="7158E238" w14:textId="77777777" w:rsidR="00D333D8" w:rsidRPr="00606B4C" w:rsidRDefault="00D333D8" w:rsidP="00606B4C">
            <w:pPr>
              <w:spacing w:line="276" w:lineRule="auto"/>
              <w:jc w:val="both"/>
              <w:rPr>
                <w:lang w:val="es-MX"/>
              </w:rPr>
            </w:pPr>
          </w:p>
          <w:p w14:paraId="79EB66DE" w14:textId="77777777" w:rsidR="00D333D8" w:rsidRPr="00606B4C" w:rsidRDefault="00D333D8" w:rsidP="00606B4C">
            <w:pPr>
              <w:spacing w:line="276" w:lineRule="auto"/>
              <w:jc w:val="both"/>
              <w:rPr>
                <w:lang w:val="es-MX"/>
              </w:rPr>
            </w:pPr>
          </w:p>
          <w:p w14:paraId="56D63B79" w14:textId="77777777" w:rsidR="00D333D8" w:rsidRPr="00606B4C" w:rsidRDefault="00D333D8" w:rsidP="00606B4C">
            <w:pPr>
              <w:spacing w:line="276" w:lineRule="auto"/>
              <w:jc w:val="both"/>
              <w:rPr>
                <w:lang w:val="es-MX"/>
              </w:rPr>
            </w:pPr>
          </w:p>
          <w:p w14:paraId="73B46F4A" w14:textId="77777777" w:rsidR="00D333D8" w:rsidRPr="00606B4C" w:rsidRDefault="00D333D8" w:rsidP="00606B4C">
            <w:pPr>
              <w:spacing w:line="276" w:lineRule="auto"/>
              <w:jc w:val="both"/>
              <w:rPr>
                <w:lang w:val="es-MX"/>
              </w:rPr>
            </w:pPr>
          </w:p>
          <w:p w14:paraId="6C1E5E05" w14:textId="39954EF8" w:rsidR="00D333D8" w:rsidRPr="00606B4C" w:rsidRDefault="00C80BD7" w:rsidP="00606B4C">
            <w:pPr>
              <w:spacing w:line="276" w:lineRule="auto"/>
              <w:jc w:val="both"/>
              <w:rPr>
                <w:lang w:val="es-MX"/>
              </w:rPr>
            </w:pPr>
            <w:proofErr w:type="gramStart"/>
            <w:r w:rsidRPr="00606B4C">
              <w:rPr>
                <w:lang w:val="es-MX"/>
              </w:rPr>
              <w:t>Planeación</w:t>
            </w:r>
            <w:r w:rsidR="00D333D8" w:rsidRPr="00606B4C">
              <w:rPr>
                <w:lang w:val="es-MX"/>
              </w:rPr>
              <w:t xml:space="preserve">  (</w:t>
            </w:r>
            <w:proofErr w:type="gramEnd"/>
            <w:r w:rsidR="00D333D8" w:rsidRPr="00606B4C">
              <w:rPr>
                <w:lang w:val="es-MX"/>
              </w:rPr>
              <w:t>Establecimiento de normas internas)</w:t>
            </w:r>
          </w:p>
        </w:tc>
        <w:tc>
          <w:tcPr>
            <w:tcW w:w="0" w:type="auto"/>
          </w:tcPr>
          <w:p w14:paraId="6409D4A2" w14:textId="33D21EEE" w:rsidR="00D333D8" w:rsidRPr="00606B4C" w:rsidRDefault="00D333D8" w:rsidP="00606B4C">
            <w:pPr>
              <w:spacing w:line="276" w:lineRule="auto"/>
              <w:jc w:val="both"/>
              <w:rPr>
                <w:lang w:val="es-MX"/>
              </w:rPr>
            </w:pPr>
            <w:r w:rsidRPr="00606B4C">
              <w:rPr>
                <w:lang w:val="es-MX"/>
              </w:rPr>
              <w:t>-Revisión y previa autorización de movimientos bancarios.</w:t>
            </w:r>
          </w:p>
          <w:p w14:paraId="682F3D91" w14:textId="1EF96642" w:rsidR="00D333D8" w:rsidRPr="00606B4C" w:rsidRDefault="00D333D8" w:rsidP="00606B4C">
            <w:pPr>
              <w:spacing w:line="276" w:lineRule="auto"/>
              <w:jc w:val="both"/>
              <w:rPr>
                <w:lang w:val="es-MX"/>
              </w:rPr>
            </w:pPr>
            <w:r w:rsidRPr="00606B4C">
              <w:rPr>
                <w:lang w:val="es-MX"/>
              </w:rPr>
              <w:t>-Organización, supervisión y vigilancia.</w:t>
            </w:r>
          </w:p>
          <w:p w14:paraId="7759C109" w14:textId="591CD5A0" w:rsidR="00D333D8" w:rsidRPr="00606B4C" w:rsidRDefault="00D333D8" w:rsidP="00606B4C">
            <w:pPr>
              <w:spacing w:line="276" w:lineRule="auto"/>
              <w:jc w:val="both"/>
              <w:rPr>
                <w:lang w:val="es-MX"/>
              </w:rPr>
            </w:pPr>
            <w:r w:rsidRPr="00606B4C">
              <w:rPr>
                <w:lang w:val="es-MX"/>
              </w:rPr>
              <w:t>-Mantener informado al personal sobre los objetivos y la ética de la entidad</w:t>
            </w:r>
            <w:r w:rsidR="00C80BD7" w:rsidRPr="00606B4C">
              <w:rPr>
                <w:lang w:val="es-MX"/>
              </w:rPr>
              <w:t>.</w:t>
            </w:r>
          </w:p>
          <w:p w14:paraId="494F5C8C" w14:textId="2757DC0C" w:rsidR="00D333D8" w:rsidRPr="00606B4C" w:rsidRDefault="00D333D8" w:rsidP="00606B4C">
            <w:pPr>
              <w:spacing w:line="276" w:lineRule="auto"/>
              <w:jc w:val="both"/>
              <w:rPr>
                <w:lang w:val="es-MX"/>
              </w:rPr>
            </w:pPr>
            <w:r w:rsidRPr="00606B4C">
              <w:rPr>
                <w:lang w:val="es-MX"/>
              </w:rPr>
              <w:t>-Realización del FODA de la entidad</w:t>
            </w:r>
            <w:r w:rsidR="00CD2AD8">
              <w:rPr>
                <w:lang w:val="es-MX"/>
              </w:rPr>
              <w:t>.</w:t>
            </w:r>
          </w:p>
        </w:tc>
        <w:tc>
          <w:tcPr>
            <w:tcW w:w="0" w:type="auto"/>
          </w:tcPr>
          <w:p w14:paraId="049E3E74" w14:textId="30034135" w:rsidR="00D333D8" w:rsidRPr="00606B4C" w:rsidRDefault="00D333D8" w:rsidP="00606B4C">
            <w:pPr>
              <w:spacing w:line="276" w:lineRule="auto"/>
              <w:jc w:val="both"/>
              <w:rPr>
                <w:lang w:val="es-MX"/>
              </w:rPr>
            </w:pPr>
            <w:r w:rsidRPr="00606B4C">
              <w:rPr>
                <w:lang w:val="es-MX"/>
              </w:rPr>
              <w:t xml:space="preserve">Analizar cuál modelo de control interno es el más conveniente para establecer en la entidad o establecer la Primera línea de </w:t>
            </w:r>
            <w:r w:rsidR="00CD2AD8">
              <w:rPr>
                <w:lang w:val="es-MX"/>
              </w:rPr>
              <w:t>d</w:t>
            </w:r>
            <w:r w:rsidRPr="00606B4C">
              <w:rPr>
                <w:lang w:val="es-MX"/>
              </w:rPr>
              <w:t>efensa propuesta que abarca medidas de ambos modelos siendo más fácil de darle seguimiento.</w:t>
            </w:r>
          </w:p>
          <w:p w14:paraId="45CEA894" w14:textId="1E0EEE8C" w:rsidR="00D333D8" w:rsidRPr="00606B4C" w:rsidRDefault="00C80BD7" w:rsidP="00606B4C">
            <w:pPr>
              <w:spacing w:line="276" w:lineRule="auto"/>
              <w:jc w:val="both"/>
              <w:rPr>
                <w:lang w:val="es-MX"/>
              </w:rPr>
            </w:pPr>
            <w:r w:rsidRPr="00606B4C">
              <w:rPr>
                <w:lang w:val="es-MX"/>
              </w:rPr>
              <w:t>Examin</w:t>
            </w:r>
            <w:r w:rsidR="00D333D8" w:rsidRPr="00606B4C">
              <w:rPr>
                <w:lang w:val="es-MX"/>
              </w:rPr>
              <w:t xml:space="preserve">ar la posición en que se encuentra la entidad </w:t>
            </w:r>
            <w:r w:rsidRPr="00606B4C">
              <w:rPr>
                <w:lang w:val="es-MX"/>
              </w:rPr>
              <w:t>y</w:t>
            </w:r>
            <w:r w:rsidR="00D333D8" w:rsidRPr="00606B4C">
              <w:rPr>
                <w:lang w:val="es-MX"/>
              </w:rPr>
              <w:t xml:space="preserve"> las situaciones que la rodean para </w:t>
            </w:r>
            <w:r w:rsidRPr="00606B4C">
              <w:rPr>
                <w:lang w:val="es-MX"/>
              </w:rPr>
              <w:t>plantear</w:t>
            </w:r>
            <w:r w:rsidR="00D333D8" w:rsidRPr="00606B4C">
              <w:rPr>
                <w:lang w:val="es-MX"/>
              </w:rPr>
              <w:t xml:space="preserve"> propuestas favorables.</w:t>
            </w:r>
          </w:p>
        </w:tc>
      </w:tr>
      <w:tr w:rsidR="004F5CC7" w:rsidRPr="00606B4C" w14:paraId="5E031ECC" w14:textId="77777777" w:rsidTr="00D333D8">
        <w:trPr>
          <w:trHeight w:val="1535"/>
          <w:jc w:val="center"/>
        </w:trPr>
        <w:tc>
          <w:tcPr>
            <w:tcW w:w="0" w:type="auto"/>
          </w:tcPr>
          <w:p w14:paraId="6467F103" w14:textId="77777777" w:rsidR="00D333D8" w:rsidRPr="00606B4C" w:rsidRDefault="00D333D8" w:rsidP="00606B4C">
            <w:pPr>
              <w:spacing w:line="276" w:lineRule="auto"/>
              <w:jc w:val="both"/>
              <w:rPr>
                <w:lang w:val="es-MX"/>
              </w:rPr>
            </w:pPr>
          </w:p>
          <w:p w14:paraId="0295E8C5" w14:textId="77777777" w:rsidR="00D333D8" w:rsidRPr="00606B4C" w:rsidRDefault="00D333D8" w:rsidP="00606B4C">
            <w:pPr>
              <w:spacing w:line="276" w:lineRule="auto"/>
              <w:jc w:val="both"/>
              <w:rPr>
                <w:lang w:val="es-MX"/>
              </w:rPr>
            </w:pPr>
          </w:p>
          <w:p w14:paraId="4C0F7787" w14:textId="77777777" w:rsidR="00D333D8" w:rsidRPr="00606B4C" w:rsidRDefault="00D333D8" w:rsidP="00606B4C">
            <w:pPr>
              <w:spacing w:line="276" w:lineRule="auto"/>
              <w:jc w:val="both"/>
              <w:rPr>
                <w:lang w:val="es-MX"/>
              </w:rPr>
            </w:pPr>
          </w:p>
          <w:p w14:paraId="08694519" w14:textId="77777777" w:rsidR="00D333D8" w:rsidRPr="00606B4C" w:rsidRDefault="00D333D8" w:rsidP="00606B4C">
            <w:pPr>
              <w:spacing w:line="276" w:lineRule="auto"/>
              <w:jc w:val="both"/>
              <w:rPr>
                <w:lang w:val="es-MX"/>
              </w:rPr>
            </w:pPr>
          </w:p>
          <w:p w14:paraId="498C8C66" w14:textId="77777777" w:rsidR="00D333D8" w:rsidRPr="00606B4C" w:rsidRDefault="00D333D8" w:rsidP="00606B4C">
            <w:pPr>
              <w:spacing w:line="276" w:lineRule="auto"/>
              <w:jc w:val="both"/>
              <w:rPr>
                <w:lang w:val="es-MX"/>
              </w:rPr>
            </w:pPr>
          </w:p>
          <w:p w14:paraId="2FF3075D" w14:textId="77777777" w:rsidR="00D333D8" w:rsidRPr="00606B4C" w:rsidRDefault="00D333D8" w:rsidP="00606B4C">
            <w:pPr>
              <w:spacing w:line="276" w:lineRule="auto"/>
              <w:jc w:val="both"/>
              <w:rPr>
                <w:lang w:val="es-MX"/>
              </w:rPr>
            </w:pPr>
          </w:p>
          <w:p w14:paraId="196E3A41" w14:textId="77777777" w:rsidR="00D333D8" w:rsidRPr="00606B4C" w:rsidRDefault="00D333D8" w:rsidP="00606B4C">
            <w:pPr>
              <w:spacing w:line="276" w:lineRule="auto"/>
              <w:jc w:val="both"/>
              <w:rPr>
                <w:lang w:val="es-MX"/>
              </w:rPr>
            </w:pPr>
          </w:p>
          <w:p w14:paraId="34BD7D52" w14:textId="1F681C9C" w:rsidR="00D333D8" w:rsidRPr="00606B4C" w:rsidRDefault="00C80BD7" w:rsidP="00606B4C">
            <w:pPr>
              <w:spacing w:line="276" w:lineRule="auto"/>
              <w:jc w:val="both"/>
              <w:rPr>
                <w:lang w:val="es-MX"/>
              </w:rPr>
            </w:pPr>
            <w:proofErr w:type="gramStart"/>
            <w:r w:rsidRPr="00606B4C">
              <w:rPr>
                <w:lang w:val="es-MX"/>
              </w:rPr>
              <w:t xml:space="preserve">Ejecución  </w:t>
            </w:r>
            <w:r w:rsidR="00D333D8" w:rsidRPr="00606B4C">
              <w:rPr>
                <w:lang w:val="es-MX"/>
              </w:rPr>
              <w:t>(</w:t>
            </w:r>
            <w:proofErr w:type="gramEnd"/>
            <w:r w:rsidR="00D333D8" w:rsidRPr="00606B4C">
              <w:rPr>
                <w:lang w:val="es-MX"/>
              </w:rPr>
              <w:t>Poner en marcha las normas)</w:t>
            </w:r>
          </w:p>
        </w:tc>
        <w:tc>
          <w:tcPr>
            <w:tcW w:w="0" w:type="auto"/>
          </w:tcPr>
          <w:p w14:paraId="368CB999" w14:textId="4F52F4B2" w:rsidR="00D333D8" w:rsidRPr="00606B4C" w:rsidRDefault="00C80BD7" w:rsidP="00606B4C">
            <w:pPr>
              <w:spacing w:line="276" w:lineRule="auto"/>
              <w:jc w:val="both"/>
              <w:rPr>
                <w:lang w:val="es-MX"/>
              </w:rPr>
            </w:pPr>
            <w:r w:rsidRPr="00606B4C">
              <w:rPr>
                <w:lang w:val="es-MX"/>
              </w:rPr>
              <w:t>-</w:t>
            </w:r>
            <w:r w:rsidR="00D333D8" w:rsidRPr="00606B4C">
              <w:rPr>
                <w:lang w:val="es-MX"/>
              </w:rPr>
              <w:t>Establecer objetivos en cada área.</w:t>
            </w:r>
          </w:p>
          <w:p w14:paraId="6AA7F162" w14:textId="77777777" w:rsidR="00C80BD7" w:rsidRPr="00606B4C" w:rsidRDefault="00C80BD7" w:rsidP="00606B4C">
            <w:pPr>
              <w:spacing w:line="276" w:lineRule="auto"/>
              <w:jc w:val="both"/>
              <w:rPr>
                <w:lang w:val="es-MX"/>
              </w:rPr>
            </w:pPr>
          </w:p>
          <w:p w14:paraId="4FB90437" w14:textId="3473EE68" w:rsidR="00D333D8" w:rsidRPr="00606B4C" w:rsidRDefault="00C80BD7" w:rsidP="00606B4C">
            <w:pPr>
              <w:spacing w:line="276" w:lineRule="auto"/>
              <w:jc w:val="both"/>
              <w:rPr>
                <w:lang w:val="es-MX"/>
              </w:rPr>
            </w:pPr>
            <w:r w:rsidRPr="00606B4C">
              <w:rPr>
                <w:lang w:val="es-MX"/>
              </w:rPr>
              <w:t>-Valorar</w:t>
            </w:r>
            <w:r w:rsidR="00D333D8" w:rsidRPr="00606B4C">
              <w:rPr>
                <w:lang w:val="es-MX"/>
              </w:rPr>
              <w:t xml:space="preserve"> y/o contrata</w:t>
            </w:r>
            <w:r w:rsidRPr="00606B4C">
              <w:rPr>
                <w:lang w:val="es-MX"/>
              </w:rPr>
              <w:t xml:space="preserve">r </w:t>
            </w:r>
            <w:r w:rsidR="00D333D8" w:rsidRPr="00606B4C">
              <w:rPr>
                <w:lang w:val="es-MX"/>
              </w:rPr>
              <w:t>personal ético adecuado al puesto que se requiera.</w:t>
            </w:r>
          </w:p>
          <w:p w14:paraId="07E37F76" w14:textId="551140E6" w:rsidR="00D333D8" w:rsidRPr="00606B4C" w:rsidRDefault="00C80BD7" w:rsidP="00606B4C">
            <w:pPr>
              <w:spacing w:line="276" w:lineRule="auto"/>
              <w:jc w:val="both"/>
              <w:rPr>
                <w:lang w:val="es-MX"/>
              </w:rPr>
            </w:pPr>
            <w:r w:rsidRPr="00606B4C">
              <w:rPr>
                <w:lang w:val="es-MX"/>
              </w:rPr>
              <w:t>-Establecer f</w:t>
            </w:r>
            <w:r w:rsidR="00D333D8" w:rsidRPr="00606B4C">
              <w:rPr>
                <w:lang w:val="es-MX"/>
              </w:rPr>
              <w:t>iltros de evaluación al proceso contable.</w:t>
            </w:r>
          </w:p>
        </w:tc>
        <w:tc>
          <w:tcPr>
            <w:tcW w:w="0" w:type="auto"/>
          </w:tcPr>
          <w:p w14:paraId="3D9D7E4D" w14:textId="58941D04" w:rsidR="00D333D8" w:rsidRPr="00606B4C" w:rsidRDefault="00C80BD7" w:rsidP="00606B4C">
            <w:pPr>
              <w:spacing w:line="276" w:lineRule="auto"/>
              <w:jc w:val="both"/>
              <w:rPr>
                <w:lang w:val="es-MX"/>
              </w:rPr>
            </w:pPr>
            <w:r w:rsidRPr="00606B4C">
              <w:rPr>
                <w:lang w:val="es-MX"/>
              </w:rPr>
              <w:t>Las administraciones junto con la mesa directiva determinarán</w:t>
            </w:r>
            <w:r w:rsidR="00D333D8" w:rsidRPr="00606B4C">
              <w:rPr>
                <w:lang w:val="es-MX"/>
              </w:rPr>
              <w:t xml:space="preserve"> los puestos que son clave para el funcionamiento y manejo de la entidad</w:t>
            </w:r>
            <w:r w:rsidRPr="00606B4C">
              <w:rPr>
                <w:lang w:val="es-MX"/>
              </w:rPr>
              <w:t>,</w:t>
            </w:r>
            <w:r w:rsidR="00D333D8" w:rsidRPr="00606B4C">
              <w:rPr>
                <w:lang w:val="es-MX"/>
              </w:rPr>
              <w:t xml:space="preserve"> así como del capital</w:t>
            </w:r>
            <w:r w:rsidRPr="00606B4C">
              <w:rPr>
                <w:lang w:val="es-MX"/>
              </w:rPr>
              <w:t>.</w:t>
            </w:r>
            <w:r w:rsidR="00D333D8" w:rsidRPr="00606B4C">
              <w:rPr>
                <w:lang w:val="es-MX"/>
              </w:rPr>
              <w:t xml:space="preserve"> </w:t>
            </w:r>
            <w:r w:rsidRPr="00606B4C">
              <w:rPr>
                <w:lang w:val="es-MX"/>
              </w:rPr>
              <w:t>S</w:t>
            </w:r>
            <w:r w:rsidR="00D333D8" w:rsidRPr="00606B4C">
              <w:rPr>
                <w:lang w:val="es-MX"/>
              </w:rPr>
              <w:t xml:space="preserve">e establecerán objetivos </w:t>
            </w:r>
            <w:r w:rsidRPr="00606B4C">
              <w:rPr>
                <w:lang w:val="es-MX"/>
              </w:rPr>
              <w:t>a largo y corto plazo que</w:t>
            </w:r>
            <w:r w:rsidR="00D333D8" w:rsidRPr="00606B4C">
              <w:rPr>
                <w:lang w:val="es-MX"/>
              </w:rPr>
              <w:t xml:space="preserve"> </w:t>
            </w:r>
            <w:r w:rsidRPr="00606B4C">
              <w:rPr>
                <w:lang w:val="es-MX"/>
              </w:rPr>
              <w:t>ayudarán</w:t>
            </w:r>
            <w:r w:rsidR="00D333D8" w:rsidRPr="00606B4C">
              <w:rPr>
                <w:lang w:val="es-MX"/>
              </w:rPr>
              <w:t xml:space="preserve"> a </w:t>
            </w:r>
            <w:r w:rsidRPr="00606B4C">
              <w:rPr>
                <w:lang w:val="es-MX"/>
              </w:rPr>
              <w:t>mejorar</w:t>
            </w:r>
            <w:r w:rsidR="00D333D8" w:rsidRPr="00606B4C">
              <w:rPr>
                <w:lang w:val="es-MX"/>
              </w:rPr>
              <w:t xml:space="preserve"> la entidad, </w:t>
            </w:r>
            <w:r w:rsidRPr="00606B4C">
              <w:rPr>
                <w:lang w:val="es-MX"/>
              </w:rPr>
              <w:t>identificando</w:t>
            </w:r>
            <w:r w:rsidR="00D333D8" w:rsidRPr="00606B4C">
              <w:rPr>
                <w:lang w:val="es-MX"/>
              </w:rPr>
              <w:t xml:space="preserve"> las cuentas volubles del catálogo</w:t>
            </w:r>
            <w:r w:rsidRPr="00606B4C">
              <w:rPr>
                <w:lang w:val="es-MX"/>
              </w:rPr>
              <w:t>,</w:t>
            </w:r>
            <w:r w:rsidR="00D333D8" w:rsidRPr="00606B4C">
              <w:rPr>
                <w:lang w:val="es-MX"/>
              </w:rPr>
              <w:t xml:space="preserve"> para que los movimientos que se estén realizando sean </w:t>
            </w:r>
            <w:r w:rsidRPr="00606B4C">
              <w:rPr>
                <w:lang w:val="es-MX"/>
              </w:rPr>
              <w:t>seguros</w:t>
            </w:r>
            <w:r w:rsidR="00D333D8" w:rsidRPr="00606B4C">
              <w:rPr>
                <w:lang w:val="es-MX"/>
              </w:rPr>
              <w:t>, así como la previa autorización de movimientos importantes como in</w:t>
            </w:r>
            <w:r w:rsidRPr="00606B4C">
              <w:rPr>
                <w:lang w:val="es-MX"/>
              </w:rPr>
              <w:t>versiones a largo y corto plazo. También</w:t>
            </w:r>
            <w:r w:rsidR="00D333D8" w:rsidRPr="00606B4C">
              <w:rPr>
                <w:lang w:val="es-MX"/>
              </w:rPr>
              <w:t xml:space="preserve"> establecer personal capacitado y autorizado para la supervisión de las actividades </w:t>
            </w:r>
            <w:r w:rsidR="00D333D8" w:rsidRPr="00606B4C">
              <w:rPr>
                <w:lang w:val="es-MX"/>
              </w:rPr>
              <w:lastRenderedPageBreak/>
              <w:t>anteriores</w:t>
            </w:r>
            <w:r w:rsidRPr="00606B4C">
              <w:rPr>
                <w:lang w:val="es-MX"/>
              </w:rPr>
              <w:t>, así</w:t>
            </w:r>
            <w:r w:rsidR="00D333D8" w:rsidRPr="00606B4C">
              <w:rPr>
                <w:lang w:val="es-MX"/>
              </w:rPr>
              <w:t xml:space="preserve"> se estaría cuidando el desfalco </w:t>
            </w:r>
            <w:r w:rsidRPr="00606B4C">
              <w:rPr>
                <w:lang w:val="es-MX"/>
              </w:rPr>
              <w:t>y</w:t>
            </w:r>
            <w:r w:rsidR="00D333D8" w:rsidRPr="00606B4C">
              <w:rPr>
                <w:lang w:val="es-MX"/>
              </w:rPr>
              <w:t xml:space="preserve"> malas inversiones en el mercado, </w:t>
            </w:r>
            <w:r w:rsidRPr="00606B4C">
              <w:rPr>
                <w:lang w:val="es-MX"/>
              </w:rPr>
              <w:t>de igual manera,</w:t>
            </w:r>
            <w:r w:rsidR="00D333D8" w:rsidRPr="00606B4C">
              <w:rPr>
                <w:lang w:val="es-MX"/>
              </w:rPr>
              <w:t xml:space="preserve"> establecer un tiempo para cambiar al personal</w:t>
            </w:r>
            <w:r w:rsidRPr="00606B4C">
              <w:rPr>
                <w:lang w:val="es-MX"/>
              </w:rPr>
              <w:t xml:space="preserve"> tanto</w:t>
            </w:r>
            <w:r w:rsidR="00D333D8" w:rsidRPr="00606B4C">
              <w:rPr>
                <w:lang w:val="es-MX"/>
              </w:rPr>
              <w:t xml:space="preserve"> encarg</w:t>
            </w:r>
            <w:r w:rsidRPr="00606B4C">
              <w:rPr>
                <w:lang w:val="es-MX"/>
              </w:rPr>
              <w:t xml:space="preserve">ado de las áreas supervisadas como </w:t>
            </w:r>
            <w:r w:rsidR="00D333D8" w:rsidRPr="00606B4C">
              <w:rPr>
                <w:lang w:val="es-MX"/>
              </w:rPr>
              <w:t xml:space="preserve">al personal supervisado </w:t>
            </w:r>
            <w:r w:rsidRPr="00606B4C">
              <w:rPr>
                <w:lang w:val="es-MX"/>
              </w:rPr>
              <w:t xml:space="preserve">y </w:t>
            </w:r>
            <w:r w:rsidR="00D333D8" w:rsidRPr="00606B4C">
              <w:rPr>
                <w:lang w:val="es-MX"/>
              </w:rPr>
              <w:t xml:space="preserve">de esta </w:t>
            </w:r>
            <w:r w:rsidRPr="00606B4C">
              <w:rPr>
                <w:lang w:val="es-MX"/>
              </w:rPr>
              <w:t>forma se evita el</w:t>
            </w:r>
            <w:r w:rsidR="00D333D8" w:rsidRPr="00606B4C">
              <w:rPr>
                <w:lang w:val="es-MX"/>
              </w:rPr>
              <w:t xml:space="preserve"> abuso de poder o confianza.</w:t>
            </w:r>
          </w:p>
        </w:tc>
      </w:tr>
      <w:tr w:rsidR="004F5CC7" w:rsidRPr="00606B4C" w14:paraId="4D634C80" w14:textId="77777777" w:rsidTr="00D333D8">
        <w:trPr>
          <w:trHeight w:val="1325"/>
          <w:jc w:val="center"/>
        </w:trPr>
        <w:tc>
          <w:tcPr>
            <w:tcW w:w="0" w:type="auto"/>
          </w:tcPr>
          <w:p w14:paraId="38C1553F" w14:textId="77777777" w:rsidR="00D333D8" w:rsidRPr="00606B4C" w:rsidRDefault="00D333D8" w:rsidP="00606B4C">
            <w:pPr>
              <w:spacing w:line="276" w:lineRule="auto"/>
              <w:jc w:val="both"/>
              <w:rPr>
                <w:lang w:val="es-MX"/>
              </w:rPr>
            </w:pPr>
          </w:p>
          <w:p w14:paraId="6BF02342" w14:textId="77777777" w:rsidR="00D333D8" w:rsidRPr="00606B4C" w:rsidRDefault="00D333D8" w:rsidP="00606B4C">
            <w:pPr>
              <w:spacing w:line="276" w:lineRule="auto"/>
              <w:jc w:val="both"/>
              <w:rPr>
                <w:lang w:val="es-MX"/>
              </w:rPr>
            </w:pPr>
          </w:p>
          <w:p w14:paraId="76857EDA" w14:textId="77777777" w:rsidR="00D333D8" w:rsidRPr="00606B4C" w:rsidRDefault="00D333D8" w:rsidP="00606B4C">
            <w:pPr>
              <w:spacing w:line="276" w:lineRule="auto"/>
              <w:jc w:val="both"/>
              <w:rPr>
                <w:lang w:val="es-MX"/>
              </w:rPr>
            </w:pPr>
          </w:p>
          <w:p w14:paraId="61A8DF44" w14:textId="781E525A" w:rsidR="00D333D8" w:rsidRPr="00606B4C" w:rsidRDefault="00EC1DC9" w:rsidP="00606B4C">
            <w:pPr>
              <w:spacing w:line="276" w:lineRule="auto"/>
              <w:jc w:val="both"/>
              <w:rPr>
                <w:lang w:val="es-MX"/>
              </w:rPr>
            </w:pPr>
            <w:r w:rsidRPr="00606B4C">
              <w:rPr>
                <w:lang w:val="es-MX"/>
              </w:rPr>
              <w:t>Emisión de informes</w:t>
            </w:r>
            <w:r w:rsidR="004F5CC7" w:rsidRPr="00606B4C">
              <w:rPr>
                <w:lang w:val="es-MX"/>
              </w:rPr>
              <w:t xml:space="preserve"> (</w:t>
            </w:r>
            <w:r w:rsidR="00D333D8" w:rsidRPr="00606B4C">
              <w:rPr>
                <w:lang w:val="es-MX"/>
              </w:rPr>
              <w:t>Evaluación del proceso)</w:t>
            </w:r>
          </w:p>
        </w:tc>
        <w:tc>
          <w:tcPr>
            <w:tcW w:w="0" w:type="auto"/>
          </w:tcPr>
          <w:p w14:paraId="268A10B1" w14:textId="624A0BBE" w:rsidR="00D333D8" w:rsidRPr="00606B4C" w:rsidRDefault="00EC1DC9" w:rsidP="00606B4C">
            <w:pPr>
              <w:spacing w:line="276" w:lineRule="auto"/>
              <w:jc w:val="both"/>
              <w:rPr>
                <w:lang w:val="es-MX"/>
              </w:rPr>
            </w:pPr>
            <w:r w:rsidRPr="00606B4C">
              <w:rPr>
                <w:lang w:val="es-MX"/>
              </w:rPr>
              <w:t>-</w:t>
            </w:r>
            <w:r w:rsidR="00D333D8" w:rsidRPr="00606B4C">
              <w:rPr>
                <w:lang w:val="es-MX"/>
              </w:rPr>
              <w:t>Realizar informes semanales para el gobierno corporativo.</w:t>
            </w:r>
          </w:p>
          <w:p w14:paraId="19AF19BD" w14:textId="4DB16113" w:rsidR="00D333D8" w:rsidRPr="00606B4C" w:rsidRDefault="00EC1DC9" w:rsidP="00606B4C">
            <w:pPr>
              <w:spacing w:line="276" w:lineRule="auto"/>
              <w:jc w:val="both"/>
              <w:rPr>
                <w:lang w:val="es-MX"/>
              </w:rPr>
            </w:pPr>
            <w:r w:rsidRPr="00606B4C">
              <w:rPr>
                <w:lang w:val="es-MX"/>
              </w:rPr>
              <w:t>-</w:t>
            </w:r>
            <w:r w:rsidR="00D333D8" w:rsidRPr="00606B4C">
              <w:rPr>
                <w:lang w:val="es-MX"/>
              </w:rPr>
              <w:t>Analizar las estrategias implementadas sobre los objetivos a cumplir.</w:t>
            </w:r>
          </w:p>
          <w:p w14:paraId="6D7B2D6A" w14:textId="3CBFFB73" w:rsidR="00D333D8" w:rsidRPr="00606B4C" w:rsidRDefault="00EC1DC9" w:rsidP="00606B4C">
            <w:pPr>
              <w:spacing w:line="276" w:lineRule="auto"/>
              <w:jc w:val="both"/>
              <w:rPr>
                <w:lang w:val="es-MX"/>
              </w:rPr>
            </w:pPr>
            <w:r w:rsidRPr="00606B4C">
              <w:rPr>
                <w:lang w:val="es-MX"/>
              </w:rPr>
              <w:t>-</w:t>
            </w:r>
            <w:r w:rsidR="00D333D8" w:rsidRPr="00606B4C">
              <w:rPr>
                <w:lang w:val="es-MX"/>
              </w:rPr>
              <w:t>Verificar el avance de las propues</w:t>
            </w:r>
            <w:r w:rsidRPr="00606B4C">
              <w:rPr>
                <w:lang w:val="es-MX"/>
              </w:rPr>
              <w:t xml:space="preserve">tas sobre el las fortalezas, amenazas, debilidades y oportunidades (FODA) </w:t>
            </w:r>
            <w:r w:rsidR="00D333D8" w:rsidRPr="00606B4C">
              <w:rPr>
                <w:lang w:val="es-MX"/>
              </w:rPr>
              <w:t>de la entidad al menos una vez al mes.</w:t>
            </w:r>
          </w:p>
        </w:tc>
        <w:tc>
          <w:tcPr>
            <w:tcW w:w="0" w:type="auto"/>
          </w:tcPr>
          <w:p w14:paraId="37BF9FD4" w14:textId="05A63B98" w:rsidR="00D333D8" w:rsidRPr="00606B4C" w:rsidRDefault="00D333D8" w:rsidP="00606B4C">
            <w:pPr>
              <w:spacing w:line="276" w:lineRule="auto"/>
              <w:jc w:val="both"/>
              <w:rPr>
                <w:lang w:val="es-MX"/>
              </w:rPr>
            </w:pPr>
            <w:r w:rsidRPr="00606B4C">
              <w:rPr>
                <w:lang w:val="es-MX"/>
              </w:rPr>
              <w:t>Detallar en los informes al gobierno corporativo movimientos bancarios claves</w:t>
            </w:r>
            <w:r w:rsidR="00EC1DC9" w:rsidRPr="00606B4C">
              <w:rPr>
                <w:lang w:val="es-MX"/>
              </w:rPr>
              <w:t>,</w:t>
            </w:r>
            <w:r w:rsidRPr="00606B4C">
              <w:rPr>
                <w:lang w:val="es-MX"/>
              </w:rPr>
              <w:t xml:space="preserve"> que la entidad ha realizado </w:t>
            </w:r>
            <w:r w:rsidR="00EC1DC9" w:rsidRPr="00606B4C">
              <w:rPr>
                <w:lang w:val="es-MX"/>
              </w:rPr>
              <w:t xml:space="preserve">y </w:t>
            </w:r>
            <w:r w:rsidRPr="00606B4C">
              <w:rPr>
                <w:lang w:val="es-MX"/>
              </w:rPr>
              <w:t xml:space="preserve">por cuales pueden </w:t>
            </w:r>
            <w:r w:rsidR="00EC1DC9" w:rsidRPr="00606B4C">
              <w:rPr>
                <w:lang w:val="es-MX"/>
              </w:rPr>
              <w:t>existir</w:t>
            </w:r>
            <w:r w:rsidRPr="00606B4C">
              <w:rPr>
                <w:lang w:val="es-MX"/>
              </w:rPr>
              <w:t xml:space="preserve"> pérdidas o ganancias</w:t>
            </w:r>
            <w:r w:rsidR="00EC1DC9" w:rsidRPr="00606B4C">
              <w:rPr>
                <w:lang w:val="es-MX"/>
              </w:rPr>
              <w:t xml:space="preserve">. Ante </w:t>
            </w:r>
            <w:r w:rsidRPr="00606B4C">
              <w:rPr>
                <w:lang w:val="es-MX"/>
              </w:rPr>
              <w:t xml:space="preserve">tales situaciones tener propuestas para presentar </w:t>
            </w:r>
            <w:r w:rsidR="00EC1DC9" w:rsidRPr="00606B4C">
              <w:rPr>
                <w:lang w:val="es-MX"/>
              </w:rPr>
              <w:t>por situaciones que pueden acontecer; de igual manera, incluir</w:t>
            </w:r>
            <w:r w:rsidRPr="00606B4C">
              <w:rPr>
                <w:lang w:val="es-MX"/>
              </w:rPr>
              <w:t xml:space="preserve"> un reporte sobre empleados que se muestren con actitudes o a</w:t>
            </w:r>
            <w:r w:rsidR="00EC1DC9" w:rsidRPr="00606B4C">
              <w:rPr>
                <w:lang w:val="es-MX"/>
              </w:rPr>
              <w:t>ctividades sospechosas, encargados de</w:t>
            </w:r>
            <w:r w:rsidRPr="00606B4C">
              <w:rPr>
                <w:lang w:val="es-MX"/>
              </w:rPr>
              <w:t xml:space="preserve"> tareas importantes.</w:t>
            </w:r>
            <w:r w:rsidR="00EC1DC9" w:rsidRPr="00606B4C">
              <w:rPr>
                <w:lang w:val="es-MX"/>
              </w:rPr>
              <w:t xml:space="preserve"> </w:t>
            </w:r>
            <w:r w:rsidRPr="00606B4C">
              <w:rPr>
                <w:lang w:val="es-MX"/>
              </w:rPr>
              <w:t>Una vez analizado el avance del FODA</w:t>
            </w:r>
            <w:r w:rsidR="00EC1DC9" w:rsidRPr="00606B4C">
              <w:rPr>
                <w:lang w:val="es-MX"/>
              </w:rPr>
              <w:t>, se deberá actualizar</w:t>
            </w:r>
            <w:r w:rsidRPr="00606B4C">
              <w:rPr>
                <w:lang w:val="es-MX"/>
              </w:rPr>
              <w:t xml:space="preserve"> con nuevas propuestas de oportunidades y soluciones </w:t>
            </w:r>
            <w:r w:rsidR="00EC1DC9" w:rsidRPr="00606B4C">
              <w:rPr>
                <w:lang w:val="es-MX"/>
              </w:rPr>
              <w:t xml:space="preserve">para </w:t>
            </w:r>
            <w:r w:rsidRPr="00606B4C">
              <w:rPr>
                <w:lang w:val="es-MX"/>
              </w:rPr>
              <w:t>situaciones que puedan colocar a la empresa en un mal camino.</w:t>
            </w:r>
          </w:p>
        </w:tc>
      </w:tr>
      <w:tr w:rsidR="004F5CC7" w:rsidRPr="00606B4C" w14:paraId="2CACF480" w14:textId="77777777" w:rsidTr="00D333D8">
        <w:trPr>
          <w:trHeight w:val="1325"/>
          <w:jc w:val="center"/>
        </w:trPr>
        <w:tc>
          <w:tcPr>
            <w:tcW w:w="0" w:type="auto"/>
          </w:tcPr>
          <w:p w14:paraId="757AA516" w14:textId="77777777" w:rsidR="00D333D8" w:rsidRPr="00606B4C" w:rsidRDefault="00D333D8" w:rsidP="00606B4C">
            <w:pPr>
              <w:spacing w:line="276" w:lineRule="auto"/>
              <w:jc w:val="both"/>
              <w:rPr>
                <w:lang w:val="es-MX"/>
              </w:rPr>
            </w:pPr>
          </w:p>
          <w:p w14:paraId="7D1C2DFB" w14:textId="77777777" w:rsidR="00D333D8" w:rsidRPr="00606B4C" w:rsidRDefault="00D333D8" w:rsidP="00606B4C">
            <w:pPr>
              <w:spacing w:line="276" w:lineRule="auto"/>
              <w:jc w:val="both"/>
              <w:rPr>
                <w:lang w:val="es-MX"/>
              </w:rPr>
            </w:pPr>
          </w:p>
          <w:p w14:paraId="3D1CF317" w14:textId="42217C37" w:rsidR="00D333D8" w:rsidRPr="00606B4C" w:rsidRDefault="004F5CC7" w:rsidP="00606B4C">
            <w:pPr>
              <w:spacing w:line="276" w:lineRule="auto"/>
              <w:jc w:val="both"/>
              <w:rPr>
                <w:lang w:val="es-MX"/>
              </w:rPr>
            </w:pPr>
            <w:proofErr w:type="gramStart"/>
            <w:r w:rsidRPr="00606B4C">
              <w:rPr>
                <w:lang w:val="es-MX"/>
              </w:rPr>
              <w:t xml:space="preserve">Monitoreo  </w:t>
            </w:r>
            <w:r w:rsidR="00D333D8" w:rsidRPr="00606B4C">
              <w:rPr>
                <w:lang w:val="es-MX"/>
              </w:rPr>
              <w:t>(</w:t>
            </w:r>
            <w:proofErr w:type="gramEnd"/>
            <w:r w:rsidR="00D333D8" w:rsidRPr="00606B4C">
              <w:rPr>
                <w:lang w:val="es-MX"/>
              </w:rPr>
              <w:t>Seguimiento y control)</w:t>
            </w:r>
          </w:p>
        </w:tc>
        <w:tc>
          <w:tcPr>
            <w:tcW w:w="0" w:type="auto"/>
          </w:tcPr>
          <w:p w14:paraId="1AA68B68" w14:textId="7B6A7285" w:rsidR="00D333D8" w:rsidRPr="00606B4C" w:rsidRDefault="004F5CC7" w:rsidP="00606B4C">
            <w:pPr>
              <w:spacing w:line="276" w:lineRule="auto"/>
              <w:jc w:val="both"/>
              <w:rPr>
                <w:lang w:val="es-MX"/>
              </w:rPr>
            </w:pPr>
            <w:r w:rsidRPr="00606B4C">
              <w:rPr>
                <w:lang w:val="es-MX"/>
              </w:rPr>
              <w:t>-</w:t>
            </w:r>
            <w:r w:rsidR="00D333D8" w:rsidRPr="00606B4C">
              <w:rPr>
                <w:lang w:val="es-MX"/>
              </w:rPr>
              <w:t>Capacitación y evaluación al personal.</w:t>
            </w:r>
          </w:p>
          <w:p w14:paraId="023EC44A" w14:textId="3DB83FDE" w:rsidR="00D333D8" w:rsidRPr="00606B4C" w:rsidRDefault="004F5CC7" w:rsidP="00606B4C">
            <w:pPr>
              <w:spacing w:line="276" w:lineRule="auto"/>
              <w:jc w:val="both"/>
              <w:rPr>
                <w:lang w:val="es-MX"/>
              </w:rPr>
            </w:pPr>
            <w:r w:rsidRPr="00606B4C">
              <w:rPr>
                <w:lang w:val="es-MX"/>
              </w:rPr>
              <w:t>-</w:t>
            </w:r>
            <w:r w:rsidR="00D333D8" w:rsidRPr="00606B4C">
              <w:rPr>
                <w:lang w:val="es-MX"/>
              </w:rPr>
              <w:t>Evaluación y seguimiento a los objetivos establecidos por la empresa.</w:t>
            </w:r>
          </w:p>
        </w:tc>
        <w:tc>
          <w:tcPr>
            <w:tcW w:w="0" w:type="auto"/>
          </w:tcPr>
          <w:p w14:paraId="3CFD0481" w14:textId="24D5C23A" w:rsidR="00D333D8" w:rsidRPr="00606B4C" w:rsidRDefault="004F5CC7" w:rsidP="00606B4C">
            <w:pPr>
              <w:spacing w:line="276" w:lineRule="auto"/>
              <w:jc w:val="both"/>
              <w:rPr>
                <w:lang w:val="es-MX"/>
              </w:rPr>
            </w:pPr>
            <w:r w:rsidRPr="00606B4C">
              <w:rPr>
                <w:lang w:val="es-MX"/>
              </w:rPr>
              <w:t>Realizar evaluaciones</w:t>
            </w:r>
            <w:r w:rsidR="00D333D8" w:rsidRPr="00606B4C">
              <w:rPr>
                <w:lang w:val="es-MX"/>
              </w:rPr>
              <w:t xml:space="preserve"> periódica</w:t>
            </w:r>
            <w:r w:rsidRPr="00606B4C">
              <w:rPr>
                <w:lang w:val="es-MX"/>
              </w:rPr>
              <w:t>s</w:t>
            </w:r>
            <w:r w:rsidR="00D333D8" w:rsidRPr="00606B4C">
              <w:rPr>
                <w:lang w:val="es-MX"/>
              </w:rPr>
              <w:t xml:space="preserve"> </w:t>
            </w:r>
            <w:r w:rsidRPr="00606B4C">
              <w:rPr>
                <w:lang w:val="es-MX"/>
              </w:rPr>
              <w:t>al</w:t>
            </w:r>
            <w:r w:rsidR="00D333D8" w:rsidRPr="00606B4C">
              <w:rPr>
                <w:lang w:val="es-MX"/>
              </w:rPr>
              <w:t xml:space="preserve"> personal de acuerdo con los objetivos que se establecieron </w:t>
            </w:r>
            <w:r w:rsidRPr="00606B4C">
              <w:rPr>
                <w:lang w:val="es-MX"/>
              </w:rPr>
              <w:t>evaluando el</w:t>
            </w:r>
            <w:r w:rsidR="00D333D8" w:rsidRPr="00606B4C">
              <w:rPr>
                <w:lang w:val="es-MX"/>
              </w:rPr>
              <w:t xml:space="preserve"> </w:t>
            </w:r>
            <w:r w:rsidRPr="00606B4C">
              <w:rPr>
                <w:lang w:val="es-MX"/>
              </w:rPr>
              <w:t>desempeño,</w:t>
            </w:r>
            <w:r w:rsidR="00D333D8" w:rsidRPr="00606B4C">
              <w:rPr>
                <w:lang w:val="es-MX"/>
              </w:rPr>
              <w:t xml:space="preserve"> así como con los informes redactados por los supervisores.</w:t>
            </w:r>
          </w:p>
          <w:p w14:paraId="51A2967E" w14:textId="77777777" w:rsidR="00D333D8" w:rsidRPr="00606B4C" w:rsidRDefault="00D333D8" w:rsidP="00606B4C">
            <w:pPr>
              <w:spacing w:line="276" w:lineRule="auto"/>
              <w:jc w:val="both"/>
              <w:rPr>
                <w:lang w:val="es-MX"/>
              </w:rPr>
            </w:pPr>
            <w:r w:rsidRPr="00606B4C">
              <w:rPr>
                <w:lang w:val="es-MX"/>
              </w:rPr>
              <w:t>Mantener un registro de las aprobaciones a movimientos bancarios importantes montos, nombres y fechas.</w:t>
            </w:r>
          </w:p>
          <w:p w14:paraId="65743125" w14:textId="32389CDA" w:rsidR="00D333D8" w:rsidRPr="00606B4C" w:rsidRDefault="00D333D8" w:rsidP="00606B4C">
            <w:pPr>
              <w:spacing w:line="276" w:lineRule="auto"/>
              <w:jc w:val="both"/>
              <w:rPr>
                <w:lang w:val="es-MX"/>
              </w:rPr>
            </w:pPr>
            <w:r w:rsidRPr="00606B4C">
              <w:rPr>
                <w:lang w:val="es-MX"/>
              </w:rPr>
              <w:lastRenderedPageBreak/>
              <w:t xml:space="preserve">El personal </w:t>
            </w:r>
            <w:r w:rsidR="004F5CC7" w:rsidRPr="00606B4C">
              <w:rPr>
                <w:lang w:val="es-MX"/>
              </w:rPr>
              <w:t xml:space="preserve">se rotará de área, </w:t>
            </w:r>
            <w:r w:rsidRPr="00606B4C">
              <w:rPr>
                <w:lang w:val="es-MX"/>
              </w:rPr>
              <w:t>al menos cada 4 años para evitar el auto liderazgo y abuso de confianza.</w:t>
            </w:r>
          </w:p>
          <w:p w14:paraId="358E3C52" w14:textId="0A0260C8" w:rsidR="00D333D8" w:rsidRPr="00606B4C" w:rsidRDefault="00D333D8" w:rsidP="00606B4C">
            <w:pPr>
              <w:spacing w:line="276" w:lineRule="auto"/>
              <w:jc w:val="both"/>
              <w:rPr>
                <w:lang w:val="es-MX"/>
              </w:rPr>
            </w:pPr>
            <w:r w:rsidRPr="00606B4C">
              <w:rPr>
                <w:lang w:val="es-MX"/>
              </w:rPr>
              <w:t xml:space="preserve">Verificar el cumplimiento de los objetivos </w:t>
            </w:r>
            <w:r w:rsidR="004F5CC7" w:rsidRPr="00606B4C">
              <w:rPr>
                <w:lang w:val="es-MX"/>
              </w:rPr>
              <w:t>establecidos e</w:t>
            </w:r>
            <w:r w:rsidRPr="00606B4C">
              <w:rPr>
                <w:lang w:val="es-MX"/>
              </w:rPr>
              <w:t xml:space="preserve"> implementar nuevos</w:t>
            </w:r>
            <w:r w:rsidR="004F5CC7" w:rsidRPr="00606B4C">
              <w:rPr>
                <w:lang w:val="es-MX"/>
              </w:rPr>
              <w:t xml:space="preserve">, para la mejora constante e </w:t>
            </w:r>
            <w:r w:rsidRPr="00606B4C">
              <w:rPr>
                <w:lang w:val="es-MX"/>
              </w:rPr>
              <w:t xml:space="preserve">informar </w:t>
            </w:r>
            <w:r w:rsidR="004F5CC7" w:rsidRPr="00606B4C">
              <w:rPr>
                <w:lang w:val="es-MX"/>
              </w:rPr>
              <w:t>al</w:t>
            </w:r>
            <w:r w:rsidRPr="00606B4C">
              <w:rPr>
                <w:lang w:val="es-MX"/>
              </w:rPr>
              <w:t xml:space="preserve"> personal.</w:t>
            </w:r>
          </w:p>
        </w:tc>
      </w:tr>
    </w:tbl>
    <w:p w14:paraId="022C9CC2" w14:textId="19A72D7D" w:rsidR="00D333D8" w:rsidRPr="00606B4C" w:rsidRDefault="00D333D8" w:rsidP="00606B4C">
      <w:pPr>
        <w:spacing w:line="360" w:lineRule="auto"/>
        <w:jc w:val="both"/>
        <w:rPr>
          <w:lang w:val="es-MX"/>
        </w:rPr>
      </w:pPr>
      <w:r w:rsidRPr="00606B4C">
        <w:rPr>
          <w:lang w:val="es-MX"/>
        </w:rPr>
        <w:lastRenderedPageBreak/>
        <w:t xml:space="preserve">Nota: </w:t>
      </w:r>
      <w:r w:rsidR="007B3DE8">
        <w:rPr>
          <w:lang w:val="es-MX"/>
        </w:rPr>
        <w:t>e</w:t>
      </w:r>
      <w:r w:rsidRPr="00606B4C">
        <w:rPr>
          <w:lang w:val="es-MX"/>
        </w:rPr>
        <w:t>laboración propia con base en la Norma Internacional ISO 19011 (2018), CINIF (2018), Norma Internacional de Auditoría 240 (2009), Norma Internacional de Auditoría 315 (2009), Norma Internacional de Información Financiera A-2.</w:t>
      </w:r>
    </w:p>
    <w:p w14:paraId="7BDCCD74" w14:textId="71F768DB" w:rsidR="0014474B" w:rsidRPr="00606B4C" w:rsidRDefault="0014474B" w:rsidP="00591936">
      <w:pPr>
        <w:spacing w:line="360" w:lineRule="auto"/>
        <w:ind w:firstLine="284"/>
        <w:jc w:val="both"/>
        <w:rPr>
          <w:lang w:val="es-MX"/>
        </w:rPr>
      </w:pPr>
      <w:r w:rsidRPr="00606B4C">
        <w:rPr>
          <w:lang w:val="es-MX"/>
        </w:rPr>
        <w:t xml:space="preserve">En la etapa de planeación del proceso, la entidad deberá </w:t>
      </w:r>
      <w:proofErr w:type="spellStart"/>
      <w:r w:rsidRPr="00606B4C">
        <w:rPr>
          <w:lang w:val="es-MX"/>
        </w:rPr>
        <w:t>autovalorarse</w:t>
      </w:r>
      <w:proofErr w:type="spellEnd"/>
      <w:r w:rsidRPr="00606B4C">
        <w:rPr>
          <w:lang w:val="es-MX"/>
        </w:rPr>
        <w:t xml:space="preserve"> para definir el tipo de empresa actual y la que quiere ser, en este punto, escogerá entre algún modelo de control interno o la propuesta planteada en dado caso de elegir la segunda; al iniciar, se organizarán las ideas, fijando objetivos a corto y largo plazo, los primeros ayudarán a la empresa a lograr beneficios de manera rápida y los de largo plazo, avanzarán de manera progresiva con beneficios como: 1) Autorización y revisión de movimientos bancarios así como de la contabilidad realizada para que el trabajo se realice de forma ordenada y legal, previendo desvíos y falsificación de información; 2) Crear un comité de supervisión en constante rotación para monitorear las áreas vitales de la empresa y evitar abusos de confianza, así como alianzas en contra de la entidad; 3) Los objetivos que se establezcan no solamente quedarán para el gobierno de la entidad, sino que deberán comunicarse con los empleados para trabajar en sintonía. </w:t>
      </w:r>
    </w:p>
    <w:p w14:paraId="36A794AB" w14:textId="716348D0" w:rsidR="0014474B" w:rsidRPr="00606B4C" w:rsidRDefault="0014474B" w:rsidP="00591936">
      <w:pPr>
        <w:spacing w:line="360" w:lineRule="auto"/>
        <w:ind w:firstLine="284"/>
        <w:jc w:val="both"/>
        <w:rPr>
          <w:lang w:val="es-MX"/>
        </w:rPr>
      </w:pPr>
      <w:r w:rsidRPr="00606B4C">
        <w:rPr>
          <w:lang w:val="es-MX"/>
        </w:rPr>
        <w:t>Para que existan objetivos confiables, se realizará un análisis FODA (</w:t>
      </w:r>
      <w:r w:rsidR="007B3DE8">
        <w:rPr>
          <w:lang w:val="es-MX"/>
        </w:rPr>
        <w:t>f</w:t>
      </w:r>
      <w:r w:rsidRPr="00606B4C">
        <w:rPr>
          <w:lang w:val="es-MX"/>
        </w:rPr>
        <w:t xml:space="preserve">ortalezas, </w:t>
      </w:r>
      <w:r w:rsidR="007B3DE8">
        <w:rPr>
          <w:lang w:val="es-MX"/>
        </w:rPr>
        <w:t>o</w:t>
      </w:r>
      <w:r w:rsidRPr="00606B4C">
        <w:rPr>
          <w:lang w:val="es-MX"/>
        </w:rPr>
        <w:t xml:space="preserve">portunidades, </w:t>
      </w:r>
      <w:r w:rsidR="007B3DE8">
        <w:rPr>
          <w:lang w:val="es-MX"/>
        </w:rPr>
        <w:t>d</w:t>
      </w:r>
      <w:r w:rsidRPr="00606B4C">
        <w:rPr>
          <w:lang w:val="es-MX"/>
        </w:rPr>
        <w:t xml:space="preserve">ebilidades y </w:t>
      </w:r>
      <w:r w:rsidR="007B3DE8">
        <w:rPr>
          <w:lang w:val="es-MX"/>
        </w:rPr>
        <w:t>a</w:t>
      </w:r>
      <w:r w:rsidRPr="00606B4C">
        <w:rPr>
          <w:lang w:val="es-MX"/>
        </w:rPr>
        <w:t>menazas), herramienta para comprender la situación y analizar si está fallando la organización y como resultado tomar las decisiones de manera asertiva en el inicio del proceso (</w:t>
      </w:r>
      <w:proofErr w:type="spellStart"/>
      <w:r w:rsidRPr="00606B4C">
        <w:rPr>
          <w:lang w:val="es-MX"/>
        </w:rPr>
        <w:t>Pursell</w:t>
      </w:r>
      <w:proofErr w:type="spellEnd"/>
      <w:r w:rsidRPr="00606B4C">
        <w:rPr>
          <w:lang w:val="es-MX"/>
        </w:rPr>
        <w:t xml:space="preserve">, 2022). Durante de la ejecución se determinarán los puestos que requerirán supervisión, el personal ideal para dichas tareas ya que no serán los mismos empleados, se recomienda que se tenga algún tipo de relación laboral fuera de la empresa para esquivar choques en el momento del monitoreo de </w:t>
      </w:r>
      <w:r w:rsidRPr="00606B4C">
        <w:rPr>
          <w:lang w:val="es-MX"/>
        </w:rPr>
        <w:lastRenderedPageBreak/>
        <w:t>acuerdo con los principios de auditoría que marca la Norma Internacional  ISO 19011 (ISO, 2018</w:t>
      </w:r>
      <w:r w:rsidR="00277075">
        <w:rPr>
          <w:lang w:val="es-MX"/>
        </w:rPr>
        <w:t>,</w:t>
      </w:r>
      <w:r w:rsidRPr="00606B4C">
        <w:rPr>
          <w:lang w:val="es-MX"/>
        </w:rPr>
        <w:t xml:space="preserve"> p</w:t>
      </w:r>
      <w:r w:rsidR="00277075">
        <w:rPr>
          <w:lang w:val="es-MX"/>
        </w:rPr>
        <w:t>p.</w:t>
      </w:r>
      <w:r w:rsidRPr="00606B4C">
        <w:rPr>
          <w:lang w:val="es-MX"/>
        </w:rPr>
        <w:t xml:space="preserve"> 6-7), evaluando al personal reclutado </w:t>
      </w:r>
      <w:r w:rsidR="00B6379B" w:rsidRPr="00606B4C">
        <w:rPr>
          <w:lang w:val="es-MX"/>
        </w:rPr>
        <w:t xml:space="preserve">para determinar </w:t>
      </w:r>
      <w:r w:rsidRPr="00606B4C">
        <w:rPr>
          <w:lang w:val="es-MX"/>
        </w:rPr>
        <w:t xml:space="preserve">si poseen </w:t>
      </w:r>
      <w:r w:rsidR="00B6379B" w:rsidRPr="00606B4C">
        <w:rPr>
          <w:lang w:val="es-MX"/>
        </w:rPr>
        <w:t xml:space="preserve">deficiencias, para </w:t>
      </w:r>
      <w:r w:rsidRPr="00606B4C">
        <w:rPr>
          <w:lang w:val="es-MX"/>
        </w:rPr>
        <w:t xml:space="preserve"> capacitarlo o reemplazarlo; </w:t>
      </w:r>
      <w:r w:rsidR="00B6379B" w:rsidRPr="00606B4C">
        <w:rPr>
          <w:lang w:val="es-MX"/>
        </w:rPr>
        <w:t>con relación a</w:t>
      </w:r>
      <w:r w:rsidRPr="00606B4C">
        <w:rPr>
          <w:lang w:val="es-MX"/>
        </w:rPr>
        <w:t>l personal de supervisión</w:t>
      </w:r>
      <w:r w:rsidR="00B6379B" w:rsidRPr="00606B4C">
        <w:rPr>
          <w:lang w:val="es-MX"/>
        </w:rPr>
        <w:t>,</w:t>
      </w:r>
      <w:r w:rsidRPr="00606B4C">
        <w:rPr>
          <w:lang w:val="es-MX"/>
        </w:rPr>
        <w:t xml:space="preserve"> se recomienda colocar empleados con co</w:t>
      </w:r>
      <w:r w:rsidR="00B6379B" w:rsidRPr="00606B4C">
        <w:rPr>
          <w:lang w:val="es-MX"/>
        </w:rPr>
        <w:t>nocimientos y ética intachables y</w:t>
      </w:r>
      <w:r w:rsidRPr="00606B4C">
        <w:rPr>
          <w:lang w:val="es-MX"/>
        </w:rPr>
        <w:t xml:space="preserve"> de acuerdo con la  NIA A-2 en los  Postulados </w:t>
      </w:r>
      <w:r w:rsidR="00277075">
        <w:rPr>
          <w:lang w:val="es-MX"/>
        </w:rPr>
        <w:t>b</w:t>
      </w:r>
      <w:r w:rsidRPr="00606B4C">
        <w:rPr>
          <w:lang w:val="es-MX"/>
        </w:rPr>
        <w:t>ásicos, los efectos derivados de las transacciones que lleva a cabo una entidad económica con otras entidades, de las transformaciones internas y de otros eventos, que la afectan  económicamente, se reconocerán contablemente en su totalidad, en el momento en el que ocurren, independientemente de la fecha en que se consideren realizados para fines contables (Consejo Mexicano de Normas de Información Financiera, 2014).</w:t>
      </w:r>
    </w:p>
    <w:p w14:paraId="55FF27C8" w14:textId="47C5245B" w:rsidR="0014474B" w:rsidRPr="00606B4C" w:rsidRDefault="0014474B" w:rsidP="00C77BF3">
      <w:pPr>
        <w:spacing w:line="360" w:lineRule="auto"/>
        <w:ind w:firstLine="284"/>
        <w:jc w:val="both"/>
        <w:rPr>
          <w:lang w:val="es-MX"/>
        </w:rPr>
      </w:pPr>
      <w:r w:rsidRPr="00606B4C">
        <w:rPr>
          <w:lang w:val="es-MX"/>
        </w:rPr>
        <w:t>Así se establecerán criterios generales para la evaluación de las transacciones, transformaciones internas y demás movimientos, llevando a cabo un análisis a las cuentas contables sensibles e importantes para los movimientos debido a que poseerán más control, se creará un filtro de evaluación y seguimiento a los movimientos importantes realizados, que irán desde el supervisor hasta el encargado de área y de esta manera se notificará al gobierno de la entidad para evitar desvíos y falsificación de información dentro del entorno</w:t>
      </w:r>
      <w:r w:rsidR="00B6379B" w:rsidRPr="00606B4C">
        <w:rPr>
          <w:lang w:val="es-MX"/>
        </w:rPr>
        <w:t>,</w:t>
      </w:r>
      <w:r w:rsidRPr="00606B4C">
        <w:rPr>
          <w:lang w:val="es-MX"/>
        </w:rPr>
        <w:t xml:space="preserve"> hacia los objetivos </w:t>
      </w:r>
      <w:r w:rsidR="00FA77B7">
        <w:rPr>
          <w:lang w:val="es-MX"/>
        </w:rPr>
        <w:t xml:space="preserve">a </w:t>
      </w:r>
      <w:r w:rsidRPr="00606B4C">
        <w:rPr>
          <w:lang w:val="es-MX"/>
        </w:rPr>
        <w:t>que la entidad quiera llegar. Cuando la línea de primera defensa ya esté en marcha, será necesario emitir informes a la dirección de la empresa ya que se observará y analizará a detalle el progreso logrado mediante reportes semanales de los supervisores, en los que se realice un vaciado de datos que muestren transacciones, inversiones, seguimiento de operaciones vulnerables, comportamiento y observación de los trabajadores, reportes mensuales sobre el seguimiento y cumplimiento de los objetivos a corto y largo plazo, para definir si las estrategias implementadas son útiles o realizarles modificaciones</w:t>
      </w:r>
      <w:r w:rsidR="00B6379B" w:rsidRPr="00606B4C">
        <w:rPr>
          <w:lang w:val="es-MX"/>
        </w:rPr>
        <w:t>;</w:t>
      </w:r>
      <w:r w:rsidRPr="00606B4C">
        <w:rPr>
          <w:lang w:val="es-MX"/>
        </w:rPr>
        <w:t xml:space="preserve">  volver a analizar el FODA y verificar las posibles modificaciones que se puedan llevar a cabo, así como las nuevas estrategias a implementar ante nuevas amenazas y</w:t>
      </w:r>
      <w:r w:rsidR="00B6379B" w:rsidRPr="00606B4C">
        <w:rPr>
          <w:lang w:val="es-MX"/>
        </w:rPr>
        <w:t xml:space="preserve"> oportunidades, </w:t>
      </w:r>
      <w:r w:rsidRPr="00606B4C">
        <w:rPr>
          <w:lang w:val="es-MX"/>
        </w:rPr>
        <w:t xml:space="preserve">se cambiará progresivamente, no de forma drástica ni desfavorable, al contrario, manejando </w:t>
      </w:r>
      <w:r w:rsidR="00B6379B" w:rsidRPr="00606B4C">
        <w:rPr>
          <w:lang w:val="es-MX"/>
        </w:rPr>
        <w:t>de acuerdo a</w:t>
      </w:r>
      <w:r w:rsidRPr="00606B4C">
        <w:rPr>
          <w:lang w:val="es-MX"/>
        </w:rPr>
        <w:t>l progreso de la entidad.</w:t>
      </w:r>
    </w:p>
    <w:p w14:paraId="2BEAC313" w14:textId="14D674B8" w:rsidR="00B00C93" w:rsidRPr="00606B4C" w:rsidRDefault="0014474B" w:rsidP="00C77BF3">
      <w:pPr>
        <w:spacing w:line="360" w:lineRule="auto"/>
        <w:ind w:firstLine="284"/>
        <w:jc w:val="both"/>
        <w:rPr>
          <w:lang w:val="es-MX"/>
        </w:rPr>
      </w:pPr>
      <w:r w:rsidRPr="00606B4C">
        <w:rPr>
          <w:lang w:val="es-MX"/>
        </w:rPr>
        <w:t>En la última parte del monitoreo se encuentra el control y seguimiento que la empresa llevará a</w:t>
      </w:r>
      <w:r w:rsidR="00D969AE">
        <w:rPr>
          <w:lang w:val="es-MX"/>
        </w:rPr>
        <w:t xml:space="preserve"> </w:t>
      </w:r>
      <w:r w:rsidRPr="00606B4C">
        <w:rPr>
          <w:lang w:val="es-MX"/>
        </w:rPr>
        <w:t xml:space="preserve">cabo en las etapas anteriores, conciliando  los registros con </w:t>
      </w:r>
      <w:r w:rsidRPr="00606B4C">
        <w:rPr>
          <w:lang w:val="es-MX"/>
        </w:rPr>
        <w:lastRenderedPageBreak/>
        <w:t>relación a los movimientos bancarios, irregularidades, beneficios, cumplimiento de objetivos, las barreras superadas y por parte de los supervisores, capacitarse de forma constante respecto a las reformas y actualizaciones que dispongan las leyes;  no sólo los supervisores se encontrarán dentro del monitoreo y evaluación constante, también los empleados y la organización</w:t>
      </w:r>
      <w:r w:rsidR="00B00C93" w:rsidRPr="00606B4C">
        <w:rPr>
          <w:lang w:val="es-MX"/>
        </w:rPr>
        <w:t xml:space="preserve"> en general</w:t>
      </w:r>
      <w:r w:rsidRPr="00606B4C">
        <w:rPr>
          <w:lang w:val="es-MX"/>
        </w:rPr>
        <w:t xml:space="preserve">, analizando aquellos que tuvieron dificultades o no se cumplieron, para  cambiar los métodos. </w:t>
      </w:r>
    </w:p>
    <w:p w14:paraId="38A5FE52" w14:textId="10BF59E4" w:rsidR="0014474B" w:rsidRPr="00606B4C" w:rsidRDefault="0014474B" w:rsidP="00C77BF3">
      <w:pPr>
        <w:spacing w:line="360" w:lineRule="auto"/>
        <w:ind w:firstLine="284"/>
        <w:jc w:val="both"/>
        <w:rPr>
          <w:lang w:val="es-MX"/>
        </w:rPr>
      </w:pPr>
      <w:r w:rsidRPr="00606B4C">
        <w:rPr>
          <w:lang w:val="es-MX"/>
        </w:rPr>
        <w:t>Todas las etapas se van a ir logrando con la comunicación que exista entre el gobierno corporativo y con la guía del objetivo de la Norma Internacional de Auditoría (NIA) 315, la cual menciona  que el objetivo del auditor (Organización) será identificar y valorar los riesgos de incorreciones materiales existente</w:t>
      </w:r>
      <w:r w:rsidR="00D969AE">
        <w:rPr>
          <w:lang w:val="es-MX"/>
        </w:rPr>
        <w:t>s</w:t>
      </w:r>
      <w:r w:rsidRPr="00606B4C">
        <w:rPr>
          <w:lang w:val="es-MX"/>
        </w:rPr>
        <w:t xml:space="preserve"> en los estados financieros y en los movimientos bancarios que se realicen, encontrando detalles dentro de contabilidad o los manejos de inversiones, averiguando qué sucede</w:t>
      </w:r>
      <w:r w:rsidR="00B00C93" w:rsidRPr="00606B4C">
        <w:rPr>
          <w:lang w:val="es-MX"/>
        </w:rPr>
        <w:t xml:space="preserve"> y </w:t>
      </w:r>
      <w:r w:rsidRPr="00606B4C">
        <w:rPr>
          <w:lang w:val="es-MX"/>
        </w:rPr>
        <w:t xml:space="preserve">cuáles son las causas por las que sucedieron dichas situaciones; y en el momento en que se encuentre algún tipo de irregularidad, se notificará de inmediato para evitar chantajes y oportunidades para engañar; los supervisores se deberán cambiar en un periodo máximo de 4 años para evitar el abuso de confianza o alianzas con trabajadores (Federación Nacional de Contadores (IFAC), 2021). Con la implementación de esta Primera </w:t>
      </w:r>
      <w:r w:rsidR="00D969AE">
        <w:rPr>
          <w:lang w:val="es-MX"/>
        </w:rPr>
        <w:t>l</w:t>
      </w:r>
      <w:r w:rsidRPr="00606B4C">
        <w:rPr>
          <w:lang w:val="es-MX"/>
        </w:rPr>
        <w:t xml:space="preserve">ínea de </w:t>
      </w:r>
      <w:r w:rsidR="00D969AE">
        <w:rPr>
          <w:lang w:val="es-MX"/>
        </w:rPr>
        <w:t>d</w:t>
      </w:r>
      <w:r w:rsidRPr="00606B4C">
        <w:rPr>
          <w:lang w:val="es-MX"/>
        </w:rPr>
        <w:t>efensa práctica y conjunta con dos modelos de control interno, una entidad se protegerá ante los posibles fraudes de manera fácil y eficaz, esto no es para reemplazar el modelo ya establecido, al contrario, es una invitación a conocer más beneficios y evitar la caída en un futuro.</w:t>
      </w:r>
    </w:p>
    <w:p w14:paraId="74BBCF85" w14:textId="1DD49938" w:rsidR="00B00C93" w:rsidRPr="00606B4C" w:rsidRDefault="00591936" w:rsidP="00C77BF3">
      <w:pPr>
        <w:spacing w:line="360" w:lineRule="auto"/>
        <w:ind w:firstLine="284"/>
        <w:rPr>
          <w:b/>
          <w:lang w:val="es-MX"/>
        </w:rPr>
      </w:pPr>
      <w:r>
        <w:rPr>
          <w:b/>
          <w:lang w:val="es-MX"/>
        </w:rPr>
        <w:t xml:space="preserve">9. </w:t>
      </w:r>
      <w:r w:rsidR="00B00C93" w:rsidRPr="00606B4C">
        <w:rPr>
          <w:b/>
          <w:lang w:val="es-MX"/>
        </w:rPr>
        <w:t>Conclusiones</w:t>
      </w:r>
    </w:p>
    <w:p w14:paraId="641507F7" w14:textId="0B1D22FE" w:rsidR="00B00C93" w:rsidRPr="00606B4C" w:rsidRDefault="00B00C93" w:rsidP="00C77BF3">
      <w:pPr>
        <w:spacing w:line="360" w:lineRule="auto"/>
        <w:ind w:firstLine="284"/>
        <w:jc w:val="both"/>
        <w:rPr>
          <w:lang w:val="es-MX"/>
        </w:rPr>
      </w:pPr>
      <w:r w:rsidRPr="00606B4C">
        <w:rPr>
          <w:lang w:val="es-MX"/>
        </w:rPr>
        <w:t xml:space="preserve">En una entidad de gran tamaño, como fue el Banco </w:t>
      </w:r>
      <w:proofErr w:type="spellStart"/>
      <w:r w:rsidRPr="00606B4C">
        <w:rPr>
          <w:lang w:val="es-MX"/>
        </w:rPr>
        <w:t>Baring</w:t>
      </w:r>
      <w:r w:rsidR="00E840B0" w:rsidRPr="00606B4C">
        <w:rPr>
          <w:lang w:val="es-MX"/>
        </w:rPr>
        <w:t>s</w:t>
      </w:r>
      <w:proofErr w:type="spellEnd"/>
      <w:r w:rsidRPr="00606B4C">
        <w:rPr>
          <w:lang w:val="es-MX"/>
        </w:rPr>
        <w:t xml:space="preserve">, el fraude se podría haber evitado  a través de constantes monitoreos por parte del sistema operativo, ya que al otorgarle muchas tareas y confianza a una persona, </w:t>
      </w:r>
      <w:sdt>
        <w:sdtPr>
          <w:rPr>
            <w:lang w:val="es-MX"/>
          </w:rPr>
          <w:tag w:val="goog_rdk_11"/>
          <w:id w:val="629219325"/>
        </w:sdtPr>
        <w:sdtContent/>
      </w:sdt>
      <w:r w:rsidRPr="00606B4C">
        <w:rPr>
          <w:lang w:val="es-MX"/>
        </w:rPr>
        <w:t xml:space="preserve">se corrió un gran riesgo, que tuvo como consecuencia la quiebra del banco, sin  ningún tipo de intervención por supervisores de la misma sucursal, sin reportes detallados de los manejos que se realizaban, ni cuestionamientos sobre los resultados, para poseer panoramas diferentes; de igual manera, faltó la supervisión de los movimientos para </w:t>
      </w:r>
      <w:r w:rsidR="00E15662" w:rsidRPr="00606B4C">
        <w:rPr>
          <w:lang w:val="es-MX"/>
        </w:rPr>
        <w:t>no arriesgar el</w:t>
      </w:r>
      <w:r w:rsidRPr="00606B4C">
        <w:rPr>
          <w:lang w:val="es-MX"/>
        </w:rPr>
        <w:t xml:space="preserve"> capital </w:t>
      </w:r>
      <w:r w:rsidR="00E15662" w:rsidRPr="00606B4C">
        <w:rPr>
          <w:lang w:val="es-MX"/>
        </w:rPr>
        <w:t xml:space="preserve">del banco </w:t>
      </w:r>
      <w:r w:rsidRPr="00606B4C">
        <w:rPr>
          <w:lang w:val="es-MX"/>
        </w:rPr>
        <w:t xml:space="preserve">sino también </w:t>
      </w:r>
      <w:r w:rsidR="00E15662" w:rsidRPr="00606B4C">
        <w:rPr>
          <w:lang w:val="es-MX"/>
        </w:rPr>
        <w:t>el de</w:t>
      </w:r>
      <w:r w:rsidRPr="00606B4C">
        <w:rPr>
          <w:lang w:val="es-MX"/>
        </w:rPr>
        <w:t xml:space="preserve"> los clientes, por lo cual, la auditoría es </w:t>
      </w:r>
      <w:r w:rsidR="00E15662" w:rsidRPr="00606B4C">
        <w:rPr>
          <w:lang w:val="es-MX"/>
        </w:rPr>
        <w:t>fundamental</w:t>
      </w:r>
      <w:r w:rsidRPr="00606B4C">
        <w:rPr>
          <w:lang w:val="es-MX"/>
        </w:rPr>
        <w:t xml:space="preserve"> en todas las entidades, la verificación continua de los movimientos, las cuentas, los créditos, </w:t>
      </w:r>
      <w:r w:rsidRPr="00606B4C">
        <w:rPr>
          <w:lang w:val="es-MX"/>
        </w:rPr>
        <w:lastRenderedPageBreak/>
        <w:t>cotejar</w:t>
      </w:r>
      <w:r w:rsidR="00E15662" w:rsidRPr="00606B4C">
        <w:rPr>
          <w:lang w:val="es-MX"/>
        </w:rPr>
        <w:t xml:space="preserve"> papelería con la contabilidad además de </w:t>
      </w:r>
      <w:r w:rsidRPr="00606B4C">
        <w:rPr>
          <w:lang w:val="es-MX"/>
        </w:rPr>
        <w:t xml:space="preserve">comprobar el cumplimiento de normas del manual de control interno, </w:t>
      </w:r>
      <w:r w:rsidR="00E15662" w:rsidRPr="00606B4C">
        <w:rPr>
          <w:lang w:val="es-MX"/>
        </w:rPr>
        <w:t>por lo cual, s</w:t>
      </w:r>
      <w:r w:rsidRPr="00606B4C">
        <w:rPr>
          <w:lang w:val="es-MX"/>
        </w:rPr>
        <w:t>e demostró el mal manejo del control interno del banco.</w:t>
      </w:r>
    </w:p>
    <w:p w14:paraId="15DF893E" w14:textId="77777777" w:rsidR="00B00C93" w:rsidRPr="00606B4C" w:rsidRDefault="00B00C93" w:rsidP="00C77BF3">
      <w:pPr>
        <w:spacing w:line="360" w:lineRule="auto"/>
        <w:ind w:firstLine="284"/>
        <w:jc w:val="both"/>
        <w:rPr>
          <w:lang w:val="es-MX"/>
        </w:rPr>
      </w:pPr>
      <w:r w:rsidRPr="00606B4C">
        <w:rPr>
          <w:lang w:val="es-MX"/>
        </w:rPr>
        <w:t>Para evitar confusiones o supuestos se exponen los dos modelos antifraudes con similitudes a la propuesta elaborada de este estudio de caso, y se encontró lo siguiente:</w:t>
      </w:r>
    </w:p>
    <w:p w14:paraId="0108D038" w14:textId="77777777" w:rsidR="00E15662" w:rsidRPr="00606B4C" w:rsidRDefault="00B00C93" w:rsidP="00C77BF3">
      <w:pPr>
        <w:spacing w:line="360" w:lineRule="auto"/>
        <w:ind w:firstLine="284"/>
        <w:jc w:val="both"/>
        <w:rPr>
          <w:lang w:val="es-MX"/>
        </w:rPr>
      </w:pPr>
      <w:r w:rsidRPr="00606B4C">
        <w:rPr>
          <w:lang w:val="es-MX"/>
        </w:rPr>
        <w:t>En la nota Sistema Tres Líneas de Defensa en Gestión de Riesgos y Control, las semejanzas encontradas con relación al objetivo de identificar los riesgos</w:t>
      </w:r>
      <w:r w:rsidR="00E15662" w:rsidRPr="00606B4C">
        <w:rPr>
          <w:lang w:val="es-MX"/>
        </w:rPr>
        <w:t>,</w:t>
      </w:r>
      <w:r w:rsidRPr="00606B4C">
        <w:rPr>
          <w:lang w:val="es-MX"/>
        </w:rPr>
        <w:t xml:space="preserve"> se dirige específicamente a los gerentes operativos, responsables de implementar acciones correctivas para el proceso y deficiencias de control y gestión operativa, </w:t>
      </w:r>
      <w:r w:rsidR="00E15662" w:rsidRPr="00606B4C">
        <w:rPr>
          <w:lang w:val="es-MX"/>
        </w:rPr>
        <w:t>encargados</w:t>
      </w:r>
      <w:r w:rsidRPr="00606B4C">
        <w:rPr>
          <w:lang w:val="es-MX"/>
        </w:rPr>
        <w:t xml:space="preserve"> del mantenimiento efectivo de controles internos,</w:t>
      </w:r>
      <w:r w:rsidR="00E15662" w:rsidRPr="00606B4C">
        <w:rPr>
          <w:lang w:val="es-MX"/>
        </w:rPr>
        <w:t xml:space="preserve"> de</w:t>
      </w:r>
      <w:r w:rsidRPr="00606B4C">
        <w:rPr>
          <w:lang w:val="es-MX"/>
        </w:rPr>
        <w:t xml:space="preserve"> ejecutar procedimientos de riesgo y el control diario, identificando, evaluando y controlando los riesgos, orientado al desarrollo e implementación de políticas y procedimientos internos que aseguran que las actividades sean compatibles con las metas y objetivos (</w:t>
      </w:r>
      <w:proofErr w:type="spellStart"/>
      <w:r w:rsidRPr="00606B4C">
        <w:rPr>
          <w:lang w:val="es-MX"/>
        </w:rPr>
        <w:t>Frett</w:t>
      </w:r>
      <w:proofErr w:type="spellEnd"/>
      <w:r w:rsidRPr="00606B4C">
        <w:rPr>
          <w:lang w:val="es-MX"/>
        </w:rPr>
        <w:t xml:space="preserve">, 2013). En el artículo </w:t>
      </w:r>
      <w:proofErr w:type="spellStart"/>
      <w:r w:rsidRPr="00C77BF3">
        <w:rPr>
          <w:i/>
          <w:iCs/>
          <w:lang w:val="es-MX"/>
        </w:rPr>
        <w:t>Re-imaginando</w:t>
      </w:r>
      <w:proofErr w:type="spellEnd"/>
      <w:r w:rsidRPr="00C77BF3">
        <w:rPr>
          <w:i/>
          <w:iCs/>
          <w:lang w:val="es-MX"/>
        </w:rPr>
        <w:t xml:space="preserve"> el rol que la primera línea de defensa</w:t>
      </w:r>
      <w:r w:rsidR="00E15662" w:rsidRPr="00C77BF3">
        <w:rPr>
          <w:i/>
          <w:iCs/>
          <w:lang w:val="es-MX"/>
        </w:rPr>
        <w:t xml:space="preserve"> </w:t>
      </w:r>
      <w:r w:rsidRPr="00C77BF3">
        <w:rPr>
          <w:i/>
          <w:iCs/>
          <w:lang w:val="es-MX"/>
        </w:rPr>
        <w:t>en el cumplimiento regulatorio del banco</w:t>
      </w:r>
      <w:r w:rsidRPr="00606B4C">
        <w:rPr>
          <w:lang w:val="es-MX"/>
        </w:rPr>
        <w:t>, se encontró como similitud</w:t>
      </w:r>
      <w:r w:rsidR="00E15662" w:rsidRPr="00606B4C">
        <w:rPr>
          <w:lang w:val="es-MX"/>
        </w:rPr>
        <w:t>,</w:t>
      </w:r>
      <w:r w:rsidRPr="00606B4C">
        <w:rPr>
          <w:lang w:val="es-MX"/>
        </w:rPr>
        <w:t xml:space="preserve"> la autoevaluación de la entidad y el establecimiento de objetivos, estructura de gobierno y controles, hojas de ruta, capacidades, procesos y mejoramiento de tecnología (Deloitte, 2018).</w:t>
      </w:r>
    </w:p>
    <w:p w14:paraId="214BC9D7" w14:textId="3CBFB510" w:rsidR="00B00C93" w:rsidRPr="00606B4C" w:rsidRDefault="00E15662" w:rsidP="00C77BF3">
      <w:pPr>
        <w:spacing w:line="360" w:lineRule="auto"/>
        <w:ind w:firstLine="284"/>
        <w:jc w:val="both"/>
        <w:rPr>
          <w:lang w:val="es-MX"/>
        </w:rPr>
      </w:pPr>
      <w:r w:rsidRPr="00606B4C">
        <w:rPr>
          <w:lang w:val="es-MX"/>
        </w:rPr>
        <w:t>Cabe mencionar que aun</w:t>
      </w:r>
      <w:r w:rsidR="00B00C93" w:rsidRPr="00606B4C">
        <w:rPr>
          <w:lang w:val="es-MX"/>
        </w:rPr>
        <w:t xml:space="preserve"> presentando similitudes que no pueden faltar dentro de un modelo antifraude, se propone el </w:t>
      </w:r>
      <w:r w:rsidR="00D969AE">
        <w:rPr>
          <w:lang w:val="es-MX"/>
        </w:rPr>
        <w:t>m</w:t>
      </w:r>
      <w:r w:rsidR="00B00C93" w:rsidRPr="00606B4C">
        <w:rPr>
          <w:lang w:val="es-MX"/>
        </w:rPr>
        <w:t xml:space="preserve">odelo Primera </w:t>
      </w:r>
      <w:r w:rsidR="00D969AE">
        <w:rPr>
          <w:lang w:val="es-MX"/>
        </w:rPr>
        <w:t>l</w:t>
      </w:r>
      <w:r w:rsidR="00B00C93" w:rsidRPr="00606B4C">
        <w:rPr>
          <w:lang w:val="es-MX"/>
        </w:rPr>
        <w:t xml:space="preserve">ínea de </w:t>
      </w:r>
      <w:r w:rsidR="00D969AE">
        <w:rPr>
          <w:lang w:val="es-MX"/>
        </w:rPr>
        <w:t>d</w:t>
      </w:r>
      <w:r w:rsidR="00B00C93" w:rsidRPr="00606B4C">
        <w:rPr>
          <w:lang w:val="es-MX"/>
        </w:rPr>
        <w:t xml:space="preserve">efensa, cuyo principal objetivo es evitar los fraudes en cualquier tipo de institución, el cual surgió del análisis realizado en el </w:t>
      </w:r>
      <w:r w:rsidR="00D969AE">
        <w:rPr>
          <w:lang w:val="es-MX"/>
        </w:rPr>
        <w:t>c</w:t>
      </w:r>
      <w:r w:rsidR="00B00C93" w:rsidRPr="00606B4C">
        <w:rPr>
          <w:lang w:val="es-MX"/>
        </w:rPr>
        <w:t xml:space="preserve">aso </w:t>
      </w:r>
      <w:proofErr w:type="spellStart"/>
      <w:r w:rsidR="00B00C93" w:rsidRPr="00606B4C">
        <w:rPr>
          <w:lang w:val="es-MX"/>
        </w:rPr>
        <w:t>Barings</w:t>
      </w:r>
      <w:proofErr w:type="spellEnd"/>
      <w:r w:rsidR="00B00C93" w:rsidRPr="00606B4C">
        <w:rPr>
          <w:lang w:val="es-MX"/>
        </w:rPr>
        <w:t xml:space="preserve">, el cual ha sido </w:t>
      </w:r>
      <w:r w:rsidRPr="00606B4C">
        <w:rPr>
          <w:lang w:val="es-MX"/>
        </w:rPr>
        <w:t xml:space="preserve">estudiado anteriormente, </w:t>
      </w:r>
      <w:r w:rsidR="00B00C93" w:rsidRPr="00606B4C">
        <w:rPr>
          <w:lang w:val="es-MX"/>
        </w:rPr>
        <w:t>pero no se había propuesto un modelo antifraude previamente, el cual servirá para futuras auditorías.</w:t>
      </w:r>
    </w:p>
    <w:p w14:paraId="3627CD4E" w14:textId="21920DC4" w:rsidR="009D2372" w:rsidRPr="00606B4C" w:rsidRDefault="00072367" w:rsidP="00606B4C">
      <w:pPr>
        <w:pStyle w:val="spsreferentitulo"/>
        <w:spacing w:line="360" w:lineRule="auto"/>
      </w:pPr>
      <w:r w:rsidRPr="00606B4C">
        <w:t>Referencias</w:t>
      </w:r>
      <w:r w:rsidR="00606B4C" w:rsidRPr="00606B4C">
        <w:t xml:space="preserve"> </w:t>
      </w:r>
    </w:p>
    <w:p w14:paraId="02F08385" w14:textId="7B26E1B4" w:rsidR="0029307D" w:rsidRPr="00D436E4" w:rsidRDefault="0029307D" w:rsidP="00606B4C">
      <w:pPr>
        <w:pStyle w:val="spsreferentitulo"/>
        <w:spacing w:line="276" w:lineRule="auto"/>
        <w:ind w:left="851" w:hanging="851"/>
        <w:jc w:val="both"/>
        <w:rPr>
          <w:b w:val="0"/>
          <w:lang w:val="es-MX"/>
        </w:rPr>
      </w:pPr>
      <w:r w:rsidRPr="00D436E4">
        <w:rPr>
          <w:b w:val="0"/>
          <w:lang w:val="es-MX"/>
        </w:rPr>
        <w:t xml:space="preserve">Actualícese (2021). </w:t>
      </w:r>
      <w:r w:rsidRPr="00D436E4">
        <w:rPr>
          <w:b w:val="0"/>
          <w:i/>
          <w:lang w:val="es-MX"/>
        </w:rPr>
        <w:t xml:space="preserve">Control interno: tipos de control y sus características. </w:t>
      </w:r>
      <w:r w:rsidRPr="00D436E4">
        <w:rPr>
          <w:b w:val="0"/>
          <w:lang w:val="es-MX"/>
        </w:rPr>
        <w:t>https://actualicese.com/control-interno-tipos-de-control-y-sus-elementos-basicos/</w:t>
      </w:r>
    </w:p>
    <w:p w14:paraId="5FF242E8" w14:textId="2D598A59" w:rsidR="0029307D" w:rsidRPr="00D436E4" w:rsidRDefault="0043401A" w:rsidP="00606B4C">
      <w:pPr>
        <w:pStyle w:val="spsreferentitulo"/>
        <w:spacing w:line="276" w:lineRule="auto"/>
        <w:ind w:left="851" w:hanging="851"/>
        <w:jc w:val="both"/>
        <w:rPr>
          <w:b w:val="0"/>
          <w:lang w:val="es-MX"/>
        </w:rPr>
      </w:pPr>
      <w:r w:rsidRPr="00D436E4">
        <w:rPr>
          <w:b w:val="0"/>
          <w:lang w:val="es-MX"/>
        </w:rPr>
        <w:t xml:space="preserve">Aranda, L. D., </w:t>
      </w:r>
      <w:r w:rsidR="00D969AE">
        <w:rPr>
          <w:b w:val="0"/>
          <w:lang w:val="es-MX"/>
        </w:rPr>
        <w:t>&amp;</w:t>
      </w:r>
      <w:r w:rsidR="0029307D" w:rsidRPr="00D436E4">
        <w:rPr>
          <w:b w:val="0"/>
          <w:lang w:val="es-MX"/>
        </w:rPr>
        <w:t xml:space="preserve"> García, R. L. (2014). Control Interno. </w:t>
      </w:r>
      <w:r w:rsidR="0029307D" w:rsidRPr="00D436E4">
        <w:rPr>
          <w:b w:val="0"/>
          <w:i/>
          <w:lang w:val="es-MX"/>
        </w:rPr>
        <w:t>Revista Contaduría Pública</w:t>
      </w:r>
      <w:r w:rsidR="0029307D" w:rsidRPr="00D436E4">
        <w:rPr>
          <w:b w:val="0"/>
          <w:lang w:val="es-MX"/>
        </w:rPr>
        <w:t xml:space="preserve">. IMCP. </w:t>
      </w:r>
      <w:hyperlink r:id="rId8" w:anchor=":%7E:text=El%20Control%20Interno%20(CI)%20es,los%20objetivos%20de%20la%20organizaci%C3%B3n" w:history="1">
        <w:r w:rsidR="0029307D" w:rsidRPr="00D436E4">
          <w:rPr>
            <w:rStyle w:val="Hipervnculo"/>
            <w:b w:val="0"/>
            <w:color w:val="auto"/>
            <w:u w:val="none"/>
            <w:lang w:val="es-MX"/>
          </w:rPr>
          <w:t>https://contaduriapublica.org.mx/2014/10/03/control-inte2/#:%7E:text=El%20Control%20Interno%20(CI)%20es,los%20objetivos%20de%20la%20organizaci%C3%B3n</w:t>
        </w:r>
      </w:hyperlink>
    </w:p>
    <w:p w14:paraId="6BFDA3F5" w14:textId="006AF03E" w:rsidR="0029307D" w:rsidRPr="008152CC" w:rsidRDefault="0029307D" w:rsidP="00606B4C">
      <w:pPr>
        <w:pStyle w:val="spsreferentitulo"/>
        <w:spacing w:line="276" w:lineRule="auto"/>
        <w:ind w:left="851" w:hanging="851"/>
        <w:jc w:val="both"/>
        <w:rPr>
          <w:b w:val="0"/>
          <w:lang w:val="en-US"/>
        </w:rPr>
      </w:pPr>
      <w:r w:rsidRPr="00D436E4">
        <w:rPr>
          <w:b w:val="0"/>
          <w:lang w:val="es-MX"/>
        </w:rPr>
        <w:lastRenderedPageBreak/>
        <w:t>Auditor</w:t>
      </w:r>
      <w:r w:rsidR="00D969AE">
        <w:rPr>
          <w:b w:val="0"/>
          <w:lang w:val="es-MX"/>
        </w:rPr>
        <w:t>í</w:t>
      </w:r>
      <w:r w:rsidRPr="00D436E4">
        <w:rPr>
          <w:b w:val="0"/>
          <w:lang w:val="es-MX"/>
        </w:rPr>
        <w:t xml:space="preserve">a Interna del Instituto de Auditores Internos [IIA] (2017) </w:t>
      </w:r>
      <w:r w:rsidRPr="00D436E4">
        <w:rPr>
          <w:b w:val="0"/>
          <w:i/>
          <w:lang w:val="es-MX"/>
        </w:rPr>
        <w:t>Normas internacionales para el ejercicio profesional de la auditoría interna</w:t>
      </w:r>
      <w:r w:rsidRPr="00D436E4">
        <w:rPr>
          <w:b w:val="0"/>
          <w:lang w:val="es-MX"/>
        </w:rPr>
        <w:t xml:space="preserve">. </w:t>
      </w:r>
      <w:r w:rsidRPr="008152CC">
        <w:rPr>
          <w:b w:val="0"/>
          <w:lang w:val="en-US"/>
        </w:rPr>
        <w:t xml:space="preserve">Institute of Internal Auditors. </w:t>
      </w:r>
      <w:hyperlink r:id="rId9">
        <w:r w:rsidRPr="008152CC">
          <w:rPr>
            <w:rStyle w:val="Hipervnculo"/>
            <w:b w:val="0"/>
            <w:color w:val="auto"/>
            <w:u w:val="none"/>
            <w:lang w:val="en-US"/>
          </w:rPr>
          <w:t>https://na.theiia.org/translations/PublicDocuments/IPPF-Standards-2017-Spanish.pdf</w:t>
        </w:r>
      </w:hyperlink>
    </w:p>
    <w:p w14:paraId="7C87F180" w14:textId="218F2396" w:rsidR="0029307D" w:rsidRPr="00D436E4" w:rsidRDefault="0043401A" w:rsidP="00606B4C">
      <w:pPr>
        <w:pStyle w:val="spsreferentitulo"/>
        <w:spacing w:line="276" w:lineRule="auto"/>
        <w:ind w:left="851" w:hanging="851"/>
        <w:jc w:val="both"/>
        <w:rPr>
          <w:b w:val="0"/>
          <w:lang w:val="es-MX"/>
        </w:rPr>
      </w:pPr>
      <w:r w:rsidRPr="00D436E4">
        <w:rPr>
          <w:b w:val="0"/>
          <w:lang w:val="es-MX"/>
        </w:rPr>
        <w:t xml:space="preserve">Becerra, G., Trujillo, M.A. </w:t>
      </w:r>
      <w:r w:rsidR="00D969AE">
        <w:rPr>
          <w:b w:val="0"/>
          <w:lang w:val="es-MX"/>
        </w:rPr>
        <w:t>&amp;</w:t>
      </w:r>
      <w:r w:rsidR="0029307D" w:rsidRPr="00D436E4">
        <w:rPr>
          <w:b w:val="0"/>
          <w:lang w:val="es-MX"/>
        </w:rPr>
        <w:t xml:space="preserve"> Guzmán, A. (2006). La importancia de la administración del riesgo operativo en las entidades crediticias. </w:t>
      </w:r>
      <w:r w:rsidR="0029307D" w:rsidRPr="00D436E4">
        <w:rPr>
          <w:b w:val="0"/>
          <w:i/>
          <w:iCs/>
          <w:lang w:val="es-MX"/>
        </w:rPr>
        <w:t>Universidad &amp; Empresa, 5</w:t>
      </w:r>
      <w:r w:rsidR="0029307D" w:rsidRPr="00D436E4">
        <w:rPr>
          <w:b w:val="0"/>
          <w:lang w:val="es-MX"/>
        </w:rPr>
        <w:t>(10),</w:t>
      </w:r>
      <w:r w:rsidR="00D969AE">
        <w:rPr>
          <w:b w:val="0"/>
          <w:lang w:val="es-MX"/>
        </w:rPr>
        <w:t xml:space="preserve"> </w:t>
      </w:r>
      <w:r w:rsidR="0029307D" w:rsidRPr="00D436E4">
        <w:rPr>
          <w:b w:val="0"/>
          <w:lang w:val="es-MX"/>
        </w:rPr>
        <w:t>271-290. </w:t>
      </w:r>
      <w:hyperlink r:id="rId10" w:tgtFrame="_blank" w:history="1">
        <w:r w:rsidR="0029307D" w:rsidRPr="00D436E4">
          <w:rPr>
            <w:rStyle w:val="Hipervnculo"/>
            <w:b w:val="0"/>
            <w:color w:val="auto"/>
            <w:u w:val="none"/>
            <w:lang w:val="es-MX"/>
          </w:rPr>
          <w:t>https://www.redalyc.org/articulo.oa?id=187217412012</w:t>
        </w:r>
      </w:hyperlink>
    </w:p>
    <w:p w14:paraId="0648B350" w14:textId="6BBFFFFC" w:rsidR="0029307D" w:rsidRPr="00D436E4" w:rsidRDefault="0029307D" w:rsidP="00606B4C">
      <w:pPr>
        <w:pStyle w:val="spsreferentitulo"/>
        <w:spacing w:line="276" w:lineRule="auto"/>
        <w:ind w:left="851" w:hanging="851"/>
        <w:jc w:val="both"/>
        <w:rPr>
          <w:b w:val="0"/>
          <w:lang w:val="es-MX"/>
        </w:rPr>
      </w:pPr>
      <w:r w:rsidRPr="00D436E4">
        <w:rPr>
          <w:b w:val="0"/>
          <w:lang w:val="es-MX"/>
        </w:rPr>
        <w:t xml:space="preserve">Belaunde, G. (2013). </w:t>
      </w:r>
      <w:proofErr w:type="spellStart"/>
      <w:r w:rsidRPr="00C77BF3">
        <w:rPr>
          <w:b w:val="0"/>
          <w:iCs/>
          <w:lang w:val="es-MX"/>
        </w:rPr>
        <w:t>Barings</w:t>
      </w:r>
      <w:proofErr w:type="spellEnd"/>
      <w:r w:rsidRPr="00C77BF3">
        <w:rPr>
          <w:b w:val="0"/>
          <w:iCs/>
          <w:lang w:val="es-MX"/>
        </w:rPr>
        <w:t xml:space="preserve">: </w:t>
      </w:r>
      <w:r w:rsidR="00D969AE" w:rsidRPr="00C77BF3">
        <w:rPr>
          <w:b w:val="0"/>
          <w:iCs/>
          <w:lang w:val="es-MX"/>
        </w:rPr>
        <w:t xml:space="preserve">cómo hundir </w:t>
      </w:r>
      <w:r w:rsidRPr="00C77BF3">
        <w:rPr>
          <w:b w:val="0"/>
          <w:iCs/>
          <w:lang w:val="es-MX"/>
        </w:rPr>
        <w:t>a un Banco</w:t>
      </w:r>
      <w:r w:rsidRPr="00D436E4">
        <w:rPr>
          <w:b w:val="0"/>
          <w:lang w:val="es-MX"/>
        </w:rPr>
        <w:t xml:space="preserve">. </w:t>
      </w:r>
      <w:r w:rsidRPr="00C77BF3">
        <w:rPr>
          <w:b w:val="0"/>
          <w:i/>
          <w:iCs/>
          <w:lang w:val="es-MX"/>
        </w:rPr>
        <w:t>Gestión.</w:t>
      </w:r>
      <w:r w:rsidRPr="00D436E4">
        <w:rPr>
          <w:b w:val="0"/>
          <w:lang w:val="es-MX"/>
        </w:rPr>
        <w:t xml:space="preserve"> http://blogs.gestion.pe/riesgosfinancieros/2013/01/barings-como-hundir-a-un-banco.html</w:t>
      </w:r>
    </w:p>
    <w:p w14:paraId="2E13C8A0" w14:textId="77777777" w:rsidR="0029307D" w:rsidRPr="00D436E4" w:rsidRDefault="0029307D" w:rsidP="00606B4C">
      <w:pPr>
        <w:pStyle w:val="spsreferentitulo"/>
        <w:spacing w:line="276" w:lineRule="auto"/>
        <w:ind w:left="851" w:hanging="851"/>
        <w:jc w:val="both"/>
        <w:rPr>
          <w:b w:val="0"/>
          <w:lang w:val="es-MX"/>
        </w:rPr>
      </w:pPr>
      <w:r w:rsidRPr="00D436E4">
        <w:rPr>
          <w:b w:val="0"/>
          <w:lang w:val="es-MX"/>
        </w:rPr>
        <w:t xml:space="preserve">Calle, J. P. (2017). </w:t>
      </w:r>
      <w:r w:rsidRPr="00D436E4">
        <w:rPr>
          <w:b w:val="0"/>
          <w:i/>
          <w:iCs/>
          <w:lang w:val="es-MX"/>
        </w:rPr>
        <w:t xml:space="preserve">Estudio de caso: el fraude del Banco </w:t>
      </w:r>
      <w:proofErr w:type="spellStart"/>
      <w:r w:rsidRPr="00D436E4">
        <w:rPr>
          <w:b w:val="0"/>
          <w:i/>
          <w:iCs/>
          <w:lang w:val="es-MX"/>
        </w:rPr>
        <w:t>Barings</w:t>
      </w:r>
      <w:proofErr w:type="spellEnd"/>
      <w:r w:rsidRPr="00D436E4">
        <w:rPr>
          <w:b w:val="0"/>
          <w:lang w:val="es-MX"/>
        </w:rPr>
        <w:t xml:space="preserve">. </w:t>
      </w:r>
      <w:proofErr w:type="spellStart"/>
      <w:r w:rsidRPr="00D436E4">
        <w:rPr>
          <w:b w:val="0"/>
          <w:lang w:val="es-MX"/>
        </w:rPr>
        <w:t>Pirani</w:t>
      </w:r>
      <w:proofErr w:type="spellEnd"/>
      <w:r w:rsidRPr="00D436E4">
        <w:rPr>
          <w:b w:val="0"/>
          <w:lang w:val="es-MX"/>
        </w:rPr>
        <w:t xml:space="preserve">. </w:t>
      </w:r>
      <w:hyperlink r:id="rId11" w:anchor=":%7E:text=La%20falta%20de%20controles%20sobre,como%20ganancias%20facilitaban%20que%20los" w:history="1">
        <w:r w:rsidRPr="00D436E4">
          <w:rPr>
            <w:rStyle w:val="Hipervnculo"/>
            <w:b w:val="0"/>
            <w:color w:val="auto"/>
            <w:u w:val="none"/>
            <w:lang w:val="es-MX"/>
          </w:rPr>
          <w:t>https://www.piranirisk.com/es/blog/estudio-de-caso-el-fraude-del-banco-barings#:%7E:text=La%20falta%20de%20controles%20sobre,como%20ganancias%20facilitaban%20que%20los</w:t>
        </w:r>
      </w:hyperlink>
    </w:p>
    <w:p w14:paraId="6A7CD94B" w14:textId="24C245A6" w:rsidR="0029307D" w:rsidRPr="008152CC" w:rsidRDefault="0029307D" w:rsidP="00606B4C">
      <w:pPr>
        <w:pStyle w:val="spsreferentitulo"/>
        <w:spacing w:line="276" w:lineRule="auto"/>
        <w:ind w:left="851" w:hanging="851"/>
        <w:jc w:val="both"/>
        <w:rPr>
          <w:b w:val="0"/>
          <w:lang w:val="en-US"/>
        </w:rPr>
      </w:pPr>
      <w:r w:rsidRPr="008152CC">
        <w:rPr>
          <w:b w:val="0"/>
          <w:lang w:val="es-CO"/>
        </w:rPr>
        <w:t>Chen, J. (</w:t>
      </w:r>
      <w:r w:rsidR="00D969AE" w:rsidRPr="008152CC">
        <w:rPr>
          <w:b w:val="0"/>
          <w:lang w:val="es-CO"/>
        </w:rPr>
        <w:t xml:space="preserve">12 de marzo de </w:t>
      </w:r>
      <w:r w:rsidRPr="008152CC">
        <w:rPr>
          <w:b w:val="0"/>
          <w:lang w:val="es-CO"/>
        </w:rPr>
        <w:t xml:space="preserve">2022, 12 marzo). </w:t>
      </w:r>
      <w:r w:rsidRPr="00D436E4">
        <w:rPr>
          <w:b w:val="0"/>
          <w:i/>
          <w:lang w:val="en-US"/>
        </w:rPr>
        <w:t>Barings Bank Definition</w:t>
      </w:r>
      <w:r w:rsidRPr="00D436E4">
        <w:rPr>
          <w:b w:val="0"/>
          <w:lang w:val="en-US"/>
        </w:rPr>
        <w:t xml:space="preserve">. </w:t>
      </w:r>
      <w:r w:rsidRPr="008152CC">
        <w:rPr>
          <w:b w:val="0"/>
          <w:lang w:val="en-US"/>
        </w:rPr>
        <w:t>Investopedia. https://www.investopedia.com/terms/b/baringsbank.asp</w:t>
      </w:r>
    </w:p>
    <w:p w14:paraId="52A90F86" w14:textId="095AC47C" w:rsidR="0029307D" w:rsidRPr="00D436E4" w:rsidRDefault="0029307D" w:rsidP="00606B4C">
      <w:pPr>
        <w:pStyle w:val="spsreferentitulo"/>
        <w:spacing w:line="276" w:lineRule="auto"/>
        <w:ind w:left="851" w:hanging="851"/>
        <w:jc w:val="both"/>
        <w:rPr>
          <w:b w:val="0"/>
          <w:lang w:val="es-MX"/>
        </w:rPr>
      </w:pPr>
      <w:r w:rsidRPr="00D436E4">
        <w:rPr>
          <w:b w:val="0"/>
          <w:lang w:val="es-MX"/>
        </w:rPr>
        <w:t xml:space="preserve">Colegio de Contadores Públicos de México (CINIF) (2017). </w:t>
      </w:r>
      <w:r w:rsidRPr="00D436E4">
        <w:rPr>
          <w:b w:val="0"/>
          <w:i/>
          <w:lang w:val="es-MX"/>
        </w:rPr>
        <w:t>Fraude en las empresas por falta de controles internos</w:t>
      </w:r>
      <w:r w:rsidRPr="00D436E4">
        <w:rPr>
          <w:b w:val="0"/>
          <w:lang w:val="es-MX"/>
        </w:rPr>
        <w:t xml:space="preserve"> </w:t>
      </w:r>
      <w:hyperlink r:id="rId12">
        <w:r w:rsidRPr="00D436E4">
          <w:rPr>
            <w:rStyle w:val="Hipervnculo"/>
            <w:b w:val="0"/>
            <w:color w:val="auto"/>
            <w:u w:val="none"/>
            <w:lang w:val="es-MX"/>
          </w:rPr>
          <w:t>https://www.youtube.com/watch?v=ezGohX5uaXM</w:t>
        </w:r>
      </w:hyperlink>
    </w:p>
    <w:p w14:paraId="3AC57C7E" w14:textId="77777777" w:rsidR="0029307D" w:rsidRPr="00D436E4" w:rsidRDefault="0029307D" w:rsidP="00606B4C">
      <w:pPr>
        <w:pStyle w:val="spsreferentitulo"/>
        <w:spacing w:line="276" w:lineRule="auto"/>
        <w:ind w:left="851" w:hanging="851"/>
        <w:jc w:val="both"/>
        <w:rPr>
          <w:b w:val="0"/>
          <w:lang w:val="es-MX"/>
        </w:rPr>
      </w:pPr>
      <w:r w:rsidRPr="00D436E4">
        <w:rPr>
          <w:b w:val="0"/>
          <w:lang w:val="es-MX"/>
        </w:rPr>
        <w:t xml:space="preserve">Consejo Mexicano de Normas de Información Financiera (CINIF) (2014). </w:t>
      </w:r>
      <w:r w:rsidRPr="00D436E4">
        <w:rPr>
          <w:b w:val="0"/>
          <w:i/>
          <w:lang w:val="es-MX"/>
        </w:rPr>
        <w:t>Normas de Información Financiera A-2</w:t>
      </w:r>
      <w:r w:rsidRPr="00D436E4">
        <w:rPr>
          <w:b w:val="0"/>
          <w:lang w:val="es-MX"/>
        </w:rPr>
        <w:t>. http://fcaenlinea1.unam.mx/anexos/1165/1165_u5_a2.pdf</w:t>
      </w:r>
    </w:p>
    <w:p w14:paraId="4545CE6E" w14:textId="77777777" w:rsidR="0029307D" w:rsidRPr="00D436E4" w:rsidRDefault="0029307D" w:rsidP="00606B4C">
      <w:pPr>
        <w:pStyle w:val="spsreferentitulo"/>
        <w:spacing w:line="276" w:lineRule="auto"/>
        <w:ind w:left="851" w:hanging="851"/>
        <w:jc w:val="both"/>
        <w:rPr>
          <w:b w:val="0"/>
          <w:lang w:val="es-MX"/>
        </w:rPr>
      </w:pPr>
      <w:r w:rsidRPr="00D436E4">
        <w:rPr>
          <w:b w:val="0"/>
          <w:lang w:val="es-MX"/>
        </w:rPr>
        <w:t xml:space="preserve">Correa, M. (2011). Auditoría Forense [Mensaje en un blog]. </w:t>
      </w:r>
      <w:hyperlink r:id="rId13">
        <w:r w:rsidRPr="00D436E4">
          <w:rPr>
            <w:rStyle w:val="Hipervnculo"/>
            <w:b w:val="0"/>
            <w:color w:val="auto"/>
            <w:u w:val="none"/>
            <w:lang w:val="es-MX"/>
          </w:rPr>
          <w:t>http://auditoriachile.blogspot.mx/2011/09/fraudes-auditoria-forense.html</w:t>
        </w:r>
      </w:hyperlink>
    </w:p>
    <w:p w14:paraId="42064365" w14:textId="77777777" w:rsidR="00C31B40" w:rsidRPr="00D436E4" w:rsidRDefault="00C31B40" w:rsidP="00C31B40">
      <w:pPr>
        <w:pStyle w:val="spsreferentitulo"/>
        <w:spacing w:line="276" w:lineRule="auto"/>
        <w:ind w:left="851" w:hanging="851"/>
        <w:jc w:val="both"/>
        <w:rPr>
          <w:b w:val="0"/>
          <w:lang w:val="es-MX"/>
        </w:rPr>
      </w:pPr>
      <w:r w:rsidRPr="00D436E4">
        <w:rPr>
          <w:b w:val="0"/>
          <w:lang w:val="es-MX"/>
        </w:rPr>
        <w:t xml:space="preserve">Deloitte. (2018). </w:t>
      </w:r>
      <w:proofErr w:type="spellStart"/>
      <w:r w:rsidRPr="00D436E4">
        <w:rPr>
          <w:b w:val="0"/>
          <w:i/>
          <w:lang w:val="es-MX"/>
        </w:rPr>
        <w:t>Re-imaginando</w:t>
      </w:r>
      <w:proofErr w:type="spellEnd"/>
      <w:r w:rsidRPr="00D436E4">
        <w:rPr>
          <w:b w:val="0"/>
          <w:i/>
          <w:lang w:val="es-MX"/>
        </w:rPr>
        <w:t xml:space="preserve"> el rol que la primera línea de defensa tiene en el cumplimiento regulatorio del banco</w:t>
      </w:r>
      <w:r w:rsidRPr="00D436E4">
        <w:rPr>
          <w:b w:val="0"/>
          <w:lang w:val="es-MX"/>
        </w:rPr>
        <w:t xml:space="preserve">. </w:t>
      </w:r>
      <w:r w:rsidRPr="00D969AE">
        <w:t xml:space="preserve"> </w:t>
      </w:r>
      <w:r w:rsidRPr="00D969AE">
        <w:rPr>
          <w:b w:val="0"/>
          <w:lang w:val="es-MX"/>
        </w:rPr>
        <w:t>https://www.iasplus.com/en/publications/colombia/other/digitizing/at_download/file/Cumplimiento%20regulatorio%20bancos%20126669.pdf</w:t>
      </w:r>
    </w:p>
    <w:p w14:paraId="220D37F1" w14:textId="748258B5" w:rsidR="0029307D" w:rsidRPr="00D436E4" w:rsidRDefault="0029307D" w:rsidP="00606B4C">
      <w:pPr>
        <w:pStyle w:val="spsreferentitulo"/>
        <w:spacing w:line="276" w:lineRule="auto"/>
        <w:ind w:left="851" w:hanging="851"/>
        <w:jc w:val="both"/>
        <w:rPr>
          <w:b w:val="0"/>
          <w:lang w:val="es-MX"/>
        </w:rPr>
      </w:pPr>
      <w:proofErr w:type="spellStart"/>
      <w:r w:rsidRPr="00D436E4">
        <w:rPr>
          <w:b w:val="0"/>
          <w:lang w:val="es-MX"/>
        </w:rPr>
        <w:t>Eurasqu</w:t>
      </w:r>
      <w:r w:rsidR="00005B2E">
        <w:rPr>
          <w:b w:val="0"/>
          <w:lang w:val="es-MX"/>
        </w:rPr>
        <w:t>i</w:t>
      </w:r>
      <w:r w:rsidRPr="00D436E4">
        <w:rPr>
          <w:b w:val="0"/>
          <w:lang w:val="es-MX"/>
        </w:rPr>
        <w:t>n</w:t>
      </w:r>
      <w:proofErr w:type="spellEnd"/>
      <w:r w:rsidRPr="00D436E4">
        <w:rPr>
          <w:b w:val="0"/>
          <w:lang w:val="es-MX"/>
        </w:rPr>
        <w:t xml:space="preserve">, O.  (2008). </w:t>
      </w:r>
      <w:r w:rsidRPr="00D436E4">
        <w:rPr>
          <w:b w:val="0"/>
          <w:i/>
          <w:lang w:val="es-MX"/>
        </w:rPr>
        <w:t xml:space="preserve">Historia del </w:t>
      </w:r>
      <w:proofErr w:type="spellStart"/>
      <w:r w:rsidRPr="00D436E4">
        <w:rPr>
          <w:b w:val="0"/>
          <w:i/>
          <w:lang w:val="es-MX"/>
        </w:rPr>
        <w:t>Barings</w:t>
      </w:r>
      <w:proofErr w:type="spellEnd"/>
      <w:r w:rsidRPr="00D436E4">
        <w:rPr>
          <w:b w:val="0"/>
          <w:i/>
          <w:lang w:val="es-MX"/>
        </w:rPr>
        <w:t xml:space="preserve"> Bank</w:t>
      </w:r>
      <w:r w:rsidRPr="00D436E4">
        <w:rPr>
          <w:b w:val="0"/>
          <w:lang w:val="es-MX"/>
        </w:rPr>
        <w:t>. http://baringsbank.blogspot.com/2008/05/antecedentes-del-caso-barings-bank.html</w:t>
      </w:r>
    </w:p>
    <w:p w14:paraId="7027D431" w14:textId="77777777" w:rsidR="0029307D" w:rsidRPr="00D436E4" w:rsidRDefault="0029307D" w:rsidP="00606B4C">
      <w:pPr>
        <w:pStyle w:val="spsreferentitulo"/>
        <w:spacing w:line="276" w:lineRule="auto"/>
        <w:ind w:left="851" w:hanging="851"/>
        <w:jc w:val="both"/>
        <w:rPr>
          <w:b w:val="0"/>
          <w:lang w:val="es-MX"/>
        </w:rPr>
      </w:pPr>
      <w:r w:rsidRPr="00D436E4">
        <w:rPr>
          <w:b w:val="0"/>
          <w:lang w:val="es-MX"/>
        </w:rPr>
        <w:t xml:space="preserve">Federación Nacional de Contadores (IFAC, 2021). </w:t>
      </w:r>
      <w:r w:rsidRPr="00D436E4">
        <w:rPr>
          <w:b w:val="0"/>
          <w:i/>
          <w:lang w:val="es-MX"/>
        </w:rPr>
        <w:t>Manual de pronunciamientos Internacionales de Contabilidad del Sector Público</w:t>
      </w:r>
      <w:r w:rsidRPr="00D436E4">
        <w:rPr>
          <w:b w:val="0"/>
          <w:lang w:val="es-MX"/>
        </w:rPr>
        <w:t>. https://www.ifac.org/system/files/publications/files/IPSASB-HB-Spanish-2021_Volume-1_Web_Secure.pdf</w:t>
      </w:r>
    </w:p>
    <w:p w14:paraId="43044C1E" w14:textId="3267E3DE" w:rsidR="0029307D" w:rsidRPr="00D436E4" w:rsidRDefault="0029307D" w:rsidP="00606B4C">
      <w:pPr>
        <w:pStyle w:val="spsreferentitulo"/>
        <w:spacing w:line="276" w:lineRule="auto"/>
        <w:ind w:left="851" w:hanging="851"/>
        <w:jc w:val="both"/>
        <w:rPr>
          <w:b w:val="0"/>
          <w:lang w:val="es-MX"/>
        </w:rPr>
      </w:pPr>
      <w:r w:rsidRPr="00D436E4">
        <w:rPr>
          <w:b w:val="0"/>
          <w:lang w:val="es-MX"/>
        </w:rPr>
        <w:lastRenderedPageBreak/>
        <w:t xml:space="preserve">Forbes Staff (2016). </w:t>
      </w:r>
      <w:r w:rsidRPr="00D436E4">
        <w:rPr>
          <w:b w:val="0"/>
          <w:i/>
          <w:iCs/>
          <w:lang w:val="es-MX"/>
        </w:rPr>
        <w:t>Empresas mexicanas, segundo lugar de fraudes en AL</w:t>
      </w:r>
      <w:r w:rsidRPr="00D436E4">
        <w:rPr>
          <w:b w:val="0"/>
          <w:lang w:val="es-MX"/>
        </w:rPr>
        <w:t>.</w:t>
      </w:r>
      <w:r w:rsidR="0043401A" w:rsidRPr="00D436E4">
        <w:rPr>
          <w:b w:val="0"/>
          <w:lang w:val="es-MX"/>
        </w:rPr>
        <w:t xml:space="preserve"> </w:t>
      </w:r>
      <w:r w:rsidRPr="00D436E4">
        <w:rPr>
          <w:b w:val="0"/>
          <w:lang w:val="es-MX"/>
        </w:rPr>
        <w:t>https://www.forbes.com.mx/empresas-mexicanas-segundo-lugar-de-fraudes-en-al/</w:t>
      </w:r>
    </w:p>
    <w:p w14:paraId="16E8FF88" w14:textId="77777777" w:rsidR="0029307D" w:rsidRPr="00D436E4" w:rsidRDefault="0029307D" w:rsidP="00606B4C">
      <w:pPr>
        <w:pStyle w:val="spsreferentitulo"/>
        <w:spacing w:line="276" w:lineRule="auto"/>
        <w:ind w:left="851" w:hanging="851"/>
        <w:jc w:val="both"/>
        <w:rPr>
          <w:b w:val="0"/>
          <w:lang w:val="es-MX"/>
        </w:rPr>
      </w:pPr>
      <w:r w:rsidRPr="00D436E4">
        <w:rPr>
          <w:b w:val="0"/>
          <w:lang w:val="es-MX"/>
        </w:rPr>
        <w:t xml:space="preserve">Fort, M. (2013). </w:t>
      </w:r>
      <w:r w:rsidRPr="00C77BF3">
        <w:rPr>
          <w:b w:val="0"/>
          <w:lang w:val="es-MX"/>
        </w:rPr>
        <w:t xml:space="preserve">Nick </w:t>
      </w:r>
      <w:proofErr w:type="spellStart"/>
      <w:r w:rsidRPr="00C77BF3">
        <w:rPr>
          <w:b w:val="0"/>
          <w:lang w:val="es-MX"/>
        </w:rPr>
        <w:t>Leeson</w:t>
      </w:r>
      <w:proofErr w:type="spellEnd"/>
      <w:r w:rsidRPr="00C77BF3">
        <w:rPr>
          <w:b w:val="0"/>
          <w:lang w:val="es-MX"/>
        </w:rPr>
        <w:t>: «El principal delito de la banca es su estupidez»</w:t>
      </w:r>
      <w:r w:rsidRPr="00D969AE">
        <w:rPr>
          <w:b w:val="0"/>
          <w:lang w:val="es-MX"/>
        </w:rPr>
        <w:t>.</w:t>
      </w:r>
      <w:r w:rsidRPr="00D436E4">
        <w:rPr>
          <w:b w:val="0"/>
          <w:lang w:val="es-MX"/>
        </w:rPr>
        <w:t xml:space="preserve"> </w:t>
      </w:r>
      <w:r w:rsidRPr="00C77BF3">
        <w:rPr>
          <w:b w:val="0"/>
          <w:i/>
          <w:iCs/>
          <w:lang w:val="es-MX"/>
        </w:rPr>
        <w:t>La Vanguardia</w:t>
      </w:r>
      <w:r w:rsidRPr="00D436E4">
        <w:rPr>
          <w:b w:val="0"/>
          <w:lang w:val="es-MX"/>
        </w:rPr>
        <w:t>. https://www.lavanguardia.com/economia/20130218/54365423401/nick-leeson-principal-delito-banca-estupidez.html</w:t>
      </w:r>
    </w:p>
    <w:p w14:paraId="039FB5B7" w14:textId="52301597" w:rsidR="0029307D" w:rsidRPr="00D436E4" w:rsidRDefault="0029307D" w:rsidP="00606B4C">
      <w:pPr>
        <w:pStyle w:val="spsreferentitulo"/>
        <w:spacing w:line="276" w:lineRule="auto"/>
        <w:ind w:left="851" w:hanging="851"/>
        <w:jc w:val="both"/>
        <w:rPr>
          <w:b w:val="0"/>
          <w:lang w:val="es-MX"/>
        </w:rPr>
      </w:pPr>
      <w:proofErr w:type="spellStart"/>
      <w:r w:rsidRPr="00D436E4">
        <w:rPr>
          <w:b w:val="0"/>
          <w:lang w:val="es-MX"/>
        </w:rPr>
        <w:t>Frett</w:t>
      </w:r>
      <w:proofErr w:type="spellEnd"/>
      <w:r w:rsidRPr="00D436E4">
        <w:rPr>
          <w:b w:val="0"/>
          <w:lang w:val="es-MX"/>
        </w:rPr>
        <w:t xml:space="preserve">, N. (2014). </w:t>
      </w:r>
      <w:r w:rsidRPr="00D436E4">
        <w:rPr>
          <w:b w:val="0"/>
          <w:i/>
          <w:lang w:val="es-MX"/>
        </w:rPr>
        <w:t xml:space="preserve">14 </w:t>
      </w:r>
      <w:r w:rsidR="00D969AE" w:rsidRPr="00D436E4">
        <w:rPr>
          <w:b w:val="0"/>
          <w:i/>
          <w:lang w:val="es-MX"/>
        </w:rPr>
        <w:t>tipos de fraudes</w:t>
      </w:r>
      <w:r w:rsidR="00D969AE" w:rsidRPr="00D436E4">
        <w:rPr>
          <w:b w:val="0"/>
          <w:lang w:val="es-MX"/>
        </w:rPr>
        <w:t> </w:t>
      </w:r>
      <w:r w:rsidRPr="00D436E4">
        <w:rPr>
          <w:b w:val="0"/>
          <w:lang w:val="es-MX"/>
        </w:rPr>
        <w:t xml:space="preserve">(blog). </w:t>
      </w:r>
      <w:hyperlink r:id="rId14">
        <w:r w:rsidRPr="00D436E4">
          <w:rPr>
            <w:rStyle w:val="Hipervnculo"/>
            <w:b w:val="0"/>
            <w:color w:val="auto"/>
            <w:u w:val="none"/>
            <w:lang w:val="es-MX"/>
          </w:rPr>
          <w:t>https://www.auditool.org/blog/fraude/2981-14-tipos-de-fraudes</w:t>
        </w:r>
      </w:hyperlink>
    </w:p>
    <w:p w14:paraId="210ACE87" w14:textId="534559AF" w:rsidR="0029307D" w:rsidRPr="00D436E4" w:rsidRDefault="0029307D" w:rsidP="00606B4C">
      <w:pPr>
        <w:pStyle w:val="spsreferentitulo"/>
        <w:spacing w:line="276" w:lineRule="auto"/>
        <w:ind w:left="851" w:hanging="851"/>
        <w:jc w:val="both"/>
        <w:rPr>
          <w:b w:val="0"/>
          <w:lang w:val="es-MX"/>
        </w:rPr>
      </w:pPr>
      <w:proofErr w:type="spellStart"/>
      <w:r w:rsidRPr="00D436E4">
        <w:rPr>
          <w:b w:val="0"/>
          <w:lang w:val="es-MX"/>
        </w:rPr>
        <w:t>Frett</w:t>
      </w:r>
      <w:proofErr w:type="spellEnd"/>
      <w:r w:rsidRPr="00D436E4">
        <w:rPr>
          <w:b w:val="0"/>
          <w:lang w:val="es-MX"/>
        </w:rPr>
        <w:t xml:space="preserve">, N. (2013). </w:t>
      </w:r>
      <w:r w:rsidRPr="00D436E4">
        <w:rPr>
          <w:b w:val="0"/>
          <w:i/>
          <w:lang w:val="es-MX"/>
        </w:rPr>
        <w:t xml:space="preserve">Sistema Tres </w:t>
      </w:r>
      <w:r w:rsidR="00D969AE" w:rsidRPr="00D436E4">
        <w:rPr>
          <w:b w:val="0"/>
          <w:i/>
          <w:lang w:val="es-MX"/>
        </w:rPr>
        <w:t>líneas de defensa en gestión de riesgos y control.</w:t>
      </w:r>
      <w:r w:rsidRPr="00D436E4">
        <w:rPr>
          <w:b w:val="0"/>
          <w:lang w:val="es-MX"/>
        </w:rPr>
        <w:t xml:space="preserve"> </w:t>
      </w:r>
      <w:proofErr w:type="spellStart"/>
      <w:r w:rsidRPr="00D436E4">
        <w:rPr>
          <w:b w:val="0"/>
          <w:lang w:val="es-MX"/>
        </w:rPr>
        <w:t>Auditool</w:t>
      </w:r>
      <w:proofErr w:type="spellEnd"/>
      <w:r w:rsidRPr="00D436E4">
        <w:rPr>
          <w:b w:val="0"/>
          <w:lang w:val="es-MX"/>
        </w:rPr>
        <w:t>. Https://auditool.org.</w:t>
      </w:r>
    </w:p>
    <w:p w14:paraId="36A1C87E" w14:textId="77777777" w:rsidR="0029307D" w:rsidRPr="00D436E4" w:rsidRDefault="0029307D" w:rsidP="00606B4C">
      <w:pPr>
        <w:pStyle w:val="spsreferentitulo"/>
        <w:spacing w:line="276" w:lineRule="auto"/>
        <w:ind w:left="851" w:hanging="851"/>
        <w:jc w:val="both"/>
        <w:rPr>
          <w:b w:val="0"/>
          <w:lang w:val="es-MX"/>
        </w:rPr>
      </w:pPr>
      <w:r w:rsidRPr="00D436E4">
        <w:rPr>
          <w:b w:val="0"/>
          <w:lang w:val="es-MX"/>
        </w:rPr>
        <w:t xml:space="preserve">García, N. (2021). </w:t>
      </w:r>
      <w:r w:rsidRPr="00D436E4">
        <w:rPr>
          <w:b w:val="0"/>
          <w:i/>
          <w:lang w:val="es-MX"/>
        </w:rPr>
        <w:t xml:space="preserve">Caso </w:t>
      </w:r>
      <w:proofErr w:type="spellStart"/>
      <w:r w:rsidRPr="00D436E4">
        <w:rPr>
          <w:b w:val="0"/>
          <w:i/>
          <w:lang w:val="es-MX"/>
        </w:rPr>
        <w:t>Barings</w:t>
      </w:r>
      <w:proofErr w:type="spellEnd"/>
      <w:r w:rsidRPr="00D436E4">
        <w:rPr>
          <w:b w:val="0"/>
          <w:i/>
          <w:lang w:val="es-MX"/>
        </w:rPr>
        <w:t xml:space="preserve"> explicado paso a paso</w:t>
      </w:r>
      <w:r w:rsidRPr="00D436E4">
        <w:rPr>
          <w:b w:val="0"/>
          <w:lang w:val="es-MX"/>
        </w:rPr>
        <w:t>. https://finnse.com/caso-barings-explicado-paso-a-paso/</w:t>
      </w:r>
    </w:p>
    <w:p w14:paraId="77954D22" w14:textId="741B8B0F" w:rsidR="0029307D" w:rsidRPr="00D436E4" w:rsidRDefault="0029307D" w:rsidP="00606B4C">
      <w:pPr>
        <w:pStyle w:val="spsreferentitulo"/>
        <w:spacing w:line="276" w:lineRule="auto"/>
        <w:ind w:left="851" w:hanging="851"/>
        <w:jc w:val="both"/>
        <w:rPr>
          <w:b w:val="0"/>
          <w:lang w:val="es-MX"/>
        </w:rPr>
      </w:pPr>
      <w:r w:rsidRPr="00D436E4">
        <w:rPr>
          <w:b w:val="0"/>
          <w:lang w:val="es-MX"/>
        </w:rPr>
        <w:t xml:space="preserve">Gómez, L. (1995). </w:t>
      </w:r>
      <w:r w:rsidRPr="00C77BF3">
        <w:rPr>
          <w:b w:val="0"/>
          <w:iCs/>
          <w:lang w:val="es-MX"/>
        </w:rPr>
        <w:t xml:space="preserve">El presidente de </w:t>
      </w:r>
      <w:proofErr w:type="spellStart"/>
      <w:r w:rsidRPr="00C77BF3">
        <w:rPr>
          <w:b w:val="0"/>
          <w:iCs/>
          <w:lang w:val="es-MX"/>
        </w:rPr>
        <w:t>Barings</w:t>
      </w:r>
      <w:proofErr w:type="spellEnd"/>
      <w:r w:rsidRPr="00C77BF3">
        <w:rPr>
          <w:b w:val="0"/>
          <w:iCs/>
          <w:lang w:val="es-MX"/>
        </w:rPr>
        <w:t xml:space="preserve"> cree que su banco ha sido objeto de una conspiraci</w:t>
      </w:r>
      <w:r w:rsidR="00D969AE" w:rsidRPr="00C77BF3">
        <w:rPr>
          <w:b w:val="0"/>
          <w:iCs/>
          <w:lang w:val="es-MX"/>
        </w:rPr>
        <w:t>ón</w:t>
      </w:r>
      <w:r w:rsidRPr="00D436E4">
        <w:rPr>
          <w:b w:val="0"/>
          <w:lang w:val="es-MX"/>
        </w:rPr>
        <w:t>.</w:t>
      </w:r>
      <w:r w:rsidR="00D969AE">
        <w:rPr>
          <w:b w:val="0"/>
          <w:lang w:val="es-MX"/>
        </w:rPr>
        <w:t xml:space="preserve"> </w:t>
      </w:r>
      <w:r w:rsidRPr="00C77BF3">
        <w:rPr>
          <w:b w:val="0"/>
          <w:i/>
          <w:iCs/>
          <w:lang w:val="es-MX"/>
        </w:rPr>
        <w:t>El Pa</w:t>
      </w:r>
      <w:r w:rsidR="00D969AE">
        <w:rPr>
          <w:b w:val="0"/>
          <w:i/>
          <w:iCs/>
          <w:lang w:val="es-MX"/>
        </w:rPr>
        <w:t>í</w:t>
      </w:r>
      <w:r w:rsidRPr="00C77BF3">
        <w:rPr>
          <w:b w:val="0"/>
          <w:i/>
          <w:iCs/>
          <w:lang w:val="es-MX"/>
        </w:rPr>
        <w:t>s.</w:t>
      </w:r>
      <w:r w:rsidRPr="00D436E4">
        <w:rPr>
          <w:b w:val="0"/>
          <w:lang w:val="es-MX"/>
        </w:rPr>
        <w:t xml:space="preserve"> https://elpais.com/diario/1995/03/01/economia/794012423_850215.html</w:t>
      </w:r>
    </w:p>
    <w:p w14:paraId="35BCF681" w14:textId="5FB2B13D" w:rsidR="0029307D" w:rsidRPr="00D436E4" w:rsidRDefault="0029307D" w:rsidP="00606B4C">
      <w:pPr>
        <w:pStyle w:val="spsreferentitulo"/>
        <w:spacing w:line="276" w:lineRule="auto"/>
        <w:ind w:left="851" w:hanging="851"/>
        <w:jc w:val="both"/>
        <w:rPr>
          <w:b w:val="0"/>
          <w:lang w:val="es-MX"/>
        </w:rPr>
      </w:pPr>
      <w:r w:rsidRPr="00D436E4">
        <w:rPr>
          <w:b w:val="0"/>
          <w:lang w:val="es-MX"/>
        </w:rPr>
        <w:t xml:space="preserve">Gutiérrez, M. (2015). El auditor interno y su responsabilidad hacia el fraude. </w:t>
      </w:r>
      <w:hyperlink r:id="rId15">
        <w:r w:rsidRPr="00D436E4">
          <w:rPr>
            <w:rStyle w:val="Hipervnculo"/>
            <w:b w:val="0"/>
            <w:color w:val="auto"/>
            <w:u w:val="none"/>
            <w:lang w:val="es-MX"/>
          </w:rPr>
          <w:t>https://es.linkedin.com/pulse/el-auditor-interno-y-su-responsabilidad-hacia-fraude</w:t>
        </w:r>
      </w:hyperlink>
    </w:p>
    <w:p w14:paraId="2D499519" w14:textId="77777777" w:rsidR="0029307D" w:rsidRPr="00D436E4" w:rsidRDefault="0029307D" w:rsidP="00606B4C">
      <w:pPr>
        <w:pStyle w:val="spsreferentitulo"/>
        <w:spacing w:line="276" w:lineRule="auto"/>
        <w:ind w:left="851" w:hanging="851"/>
        <w:jc w:val="both"/>
        <w:rPr>
          <w:b w:val="0"/>
          <w:lang w:val="en-US"/>
        </w:rPr>
      </w:pPr>
      <w:r w:rsidRPr="00D436E4">
        <w:rPr>
          <w:b w:val="0"/>
          <w:lang w:val="es-MX"/>
        </w:rPr>
        <w:t xml:space="preserve">Gobierno de México (2022). Tipos de Fraude. </w:t>
      </w:r>
      <w:r w:rsidRPr="00D436E4">
        <w:rPr>
          <w:b w:val="0"/>
          <w:lang w:val="en-US"/>
        </w:rPr>
        <w:t>CONDUSEF. https://www.condusef.gob.mx/?p=tipos-de-fraude</w:t>
      </w:r>
    </w:p>
    <w:p w14:paraId="7AE99893" w14:textId="6546557D" w:rsidR="0029307D" w:rsidRPr="00D436E4" w:rsidRDefault="0029307D" w:rsidP="00606B4C">
      <w:pPr>
        <w:pStyle w:val="spsreferentitulo"/>
        <w:spacing w:line="276" w:lineRule="auto"/>
        <w:ind w:left="851" w:hanging="851"/>
        <w:jc w:val="both"/>
        <w:rPr>
          <w:b w:val="0"/>
          <w:lang w:val="es-MX"/>
        </w:rPr>
      </w:pPr>
      <w:r w:rsidRPr="00D436E4">
        <w:rPr>
          <w:b w:val="0"/>
          <w:lang w:val="es-MX"/>
        </w:rPr>
        <w:t xml:space="preserve">Hernández, R., Fernández, C., </w:t>
      </w:r>
      <w:r w:rsidR="00D969AE">
        <w:rPr>
          <w:b w:val="0"/>
          <w:lang w:val="es-MX"/>
        </w:rPr>
        <w:t>&amp;</w:t>
      </w:r>
      <w:r w:rsidRPr="00D436E4">
        <w:rPr>
          <w:b w:val="0"/>
          <w:lang w:val="es-MX"/>
        </w:rPr>
        <w:t xml:space="preserve"> Baptista, P. (2014). </w:t>
      </w:r>
      <w:r w:rsidRPr="00C77BF3">
        <w:rPr>
          <w:b w:val="0"/>
          <w:i/>
          <w:iCs/>
          <w:lang w:val="es-MX"/>
        </w:rPr>
        <w:t xml:space="preserve">Metodología de la investigación. </w:t>
      </w:r>
      <w:r w:rsidRPr="00D436E4">
        <w:rPr>
          <w:b w:val="0"/>
          <w:lang w:val="es-MX"/>
        </w:rPr>
        <w:t>México: Mc Graw Hill.</w:t>
      </w:r>
    </w:p>
    <w:p w14:paraId="0848B1E7" w14:textId="77777777" w:rsidR="0029307D" w:rsidRPr="00D436E4" w:rsidRDefault="0029307D" w:rsidP="00606B4C">
      <w:pPr>
        <w:pStyle w:val="spsreferentitulo"/>
        <w:spacing w:line="276" w:lineRule="auto"/>
        <w:ind w:left="851" w:hanging="851"/>
        <w:jc w:val="both"/>
        <w:rPr>
          <w:b w:val="0"/>
          <w:lang w:val="en-US"/>
        </w:rPr>
      </w:pPr>
      <w:r w:rsidRPr="00D436E4">
        <w:rPr>
          <w:b w:val="0"/>
          <w:lang w:val="es-MX"/>
        </w:rPr>
        <w:t xml:space="preserve">Hernández, L. (2017). </w:t>
      </w:r>
      <w:r w:rsidRPr="00D436E4">
        <w:rPr>
          <w:b w:val="0"/>
          <w:i/>
          <w:iCs/>
          <w:lang w:val="es-MX"/>
        </w:rPr>
        <w:t xml:space="preserve">La caída del Banco </w:t>
      </w:r>
      <w:proofErr w:type="spellStart"/>
      <w:r w:rsidRPr="00D436E4">
        <w:rPr>
          <w:b w:val="0"/>
          <w:i/>
          <w:iCs/>
          <w:lang w:val="es-MX"/>
        </w:rPr>
        <w:t>Barings</w:t>
      </w:r>
      <w:proofErr w:type="spellEnd"/>
      <w:r w:rsidRPr="00D436E4">
        <w:rPr>
          <w:b w:val="0"/>
          <w:lang w:val="es-MX"/>
        </w:rPr>
        <w:t xml:space="preserve">. </w:t>
      </w:r>
      <w:r w:rsidRPr="00D436E4">
        <w:rPr>
          <w:b w:val="0"/>
          <w:lang w:val="en-US"/>
        </w:rPr>
        <w:t>Ethics Unwrapped. https://ethicsunwrapped.utexas.edu/case-study/collapse-barings-bank?lang=es</w:t>
      </w:r>
    </w:p>
    <w:p w14:paraId="1DE3233A" w14:textId="77777777" w:rsidR="00C31B40" w:rsidRPr="00D436E4" w:rsidRDefault="00C31B40" w:rsidP="00C31B40">
      <w:pPr>
        <w:pStyle w:val="spsreferentitulo"/>
        <w:spacing w:line="276" w:lineRule="auto"/>
        <w:ind w:left="851" w:hanging="851"/>
        <w:jc w:val="both"/>
        <w:rPr>
          <w:b w:val="0"/>
          <w:lang w:val="es-MX"/>
        </w:rPr>
      </w:pPr>
      <w:r w:rsidRPr="00D436E4">
        <w:rPr>
          <w:b w:val="0"/>
          <w:lang w:val="es-MX"/>
        </w:rPr>
        <w:t xml:space="preserve">Herrera, C. (2014). </w:t>
      </w:r>
      <w:r w:rsidRPr="00D436E4">
        <w:rPr>
          <w:b w:val="0"/>
          <w:i/>
          <w:iCs/>
          <w:lang w:val="es-MX"/>
        </w:rPr>
        <w:t>Elementos del fraude. Red de conocimiento en auditoría y control interno</w:t>
      </w:r>
      <w:r w:rsidRPr="00D436E4">
        <w:rPr>
          <w:b w:val="0"/>
          <w:lang w:val="es-MX"/>
        </w:rPr>
        <w:t>. CD-ROM. Bogotá.</w:t>
      </w:r>
    </w:p>
    <w:p w14:paraId="67DDB2EC" w14:textId="385FEDD9" w:rsidR="0029307D" w:rsidRPr="00D436E4" w:rsidRDefault="0029307D" w:rsidP="00606B4C">
      <w:pPr>
        <w:pStyle w:val="spsreferentitulo"/>
        <w:spacing w:line="276" w:lineRule="auto"/>
        <w:ind w:left="851" w:hanging="851"/>
        <w:jc w:val="both"/>
        <w:rPr>
          <w:b w:val="0"/>
          <w:lang w:val="es-MX"/>
        </w:rPr>
      </w:pPr>
      <w:r w:rsidRPr="00D436E4">
        <w:rPr>
          <w:b w:val="0"/>
          <w:lang w:val="es-MX"/>
        </w:rPr>
        <w:t>Joya</w:t>
      </w:r>
      <w:r w:rsidR="00D969AE">
        <w:rPr>
          <w:b w:val="0"/>
          <w:lang w:val="es-MX"/>
        </w:rPr>
        <w:t>,</w:t>
      </w:r>
      <w:r w:rsidRPr="00D436E4">
        <w:rPr>
          <w:b w:val="0"/>
          <w:lang w:val="es-MX"/>
        </w:rPr>
        <w:t xml:space="preserve"> R., Gámez, L.</w:t>
      </w:r>
      <w:r w:rsidR="00D969AE">
        <w:rPr>
          <w:b w:val="0"/>
          <w:lang w:val="es-MX"/>
        </w:rPr>
        <w:t xml:space="preserve"> </w:t>
      </w:r>
      <w:r w:rsidRPr="00D436E4">
        <w:rPr>
          <w:b w:val="0"/>
          <w:lang w:val="es-MX"/>
        </w:rPr>
        <w:t xml:space="preserve">C.  </w:t>
      </w:r>
      <w:r w:rsidR="00D969AE">
        <w:rPr>
          <w:b w:val="0"/>
          <w:lang w:val="es-MX"/>
        </w:rPr>
        <w:t>&amp;</w:t>
      </w:r>
      <w:r w:rsidRPr="00D436E4">
        <w:rPr>
          <w:b w:val="0"/>
          <w:lang w:val="es-MX"/>
        </w:rPr>
        <w:t xml:space="preserve"> Ortiz, L. M. (2015). El control en las</w:t>
      </w:r>
      <w:r w:rsidR="00D969AE" w:rsidRPr="00D436E4">
        <w:rPr>
          <w:b w:val="0"/>
          <w:lang w:val="es-MX"/>
        </w:rPr>
        <w:t xml:space="preserve"> pymes </w:t>
      </w:r>
      <w:r w:rsidRPr="00D436E4">
        <w:rPr>
          <w:b w:val="0"/>
          <w:lang w:val="es-MX"/>
        </w:rPr>
        <w:t xml:space="preserve">mexicanas. </w:t>
      </w:r>
      <w:proofErr w:type="spellStart"/>
      <w:r w:rsidRPr="00C77BF3">
        <w:rPr>
          <w:b w:val="0"/>
          <w:i/>
          <w:iCs/>
          <w:lang w:val="es-MX"/>
        </w:rPr>
        <w:t>Cofin</w:t>
      </w:r>
      <w:proofErr w:type="spellEnd"/>
      <w:r w:rsidRPr="00C77BF3">
        <w:rPr>
          <w:b w:val="0"/>
          <w:i/>
          <w:iCs/>
          <w:lang w:val="es-MX"/>
        </w:rPr>
        <w:t xml:space="preserve"> Habana.</w:t>
      </w:r>
      <w:r w:rsidR="00D969AE">
        <w:rPr>
          <w:b w:val="0"/>
          <w:lang w:val="es-MX"/>
        </w:rPr>
        <w:t xml:space="preserve"> </w:t>
      </w:r>
      <w:r w:rsidRPr="00D436E4">
        <w:rPr>
          <w:b w:val="0"/>
          <w:lang w:val="es-MX"/>
        </w:rPr>
        <w:t>htpp://cofinhabana.fcf.uh.cu</w:t>
      </w:r>
    </w:p>
    <w:p w14:paraId="3F25F6EE" w14:textId="53348109" w:rsidR="0029307D" w:rsidRPr="00D436E4" w:rsidRDefault="0029307D" w:rsidP="00606B4C">
      <w:pPr>
        <w:pStyle w:val="spsreferentitulo"/>
        <w:spacing w:line="276" w:lineRule="auto"/>
        <w:ind w:left="851" w:hanging="851"/>
        <w:jc w:val="both"/>
        <w:rPr>
          <w:b w:val="0"/>
          <w:lang w:val="es-MX"/>
        </w:rPr>
      </w:pPr>
      <w:r w:rsidRPr="00D436E4">
        <w:rPr>
          <w:b w:val="0"/>
          <w:lang w:val="es-MX"/>
        </w:rPr>
        <w:t xml:space="preserve">Martínez, V. (2016). </w:t>
      </w:r>
      <w:r w:rsidRPr="00D436E4">
        <w:rPr>
          <w:b w:val="0"/>
          <w:i/>
          <w:iCs/>
          <w:lang w:val="es-MX"/>
        </w:rPr>
        <w:t xml:space="preserve">Maquillaje de </w:t>
      </w:r>
      <w:r w:rsidR="00D969AE" w:rsidRPr="00D436E4">
        <w:rPr>
          <w:b w:val="0"/>
          <w:i/>
          <w:iCs/>
          <w:lang w:val="es-MX"/>
        </w:rPr>
        <w:t>estados financieros</w:t>
      </w:r>
      <w:r w:rsidRPr="00D436E4">
        <w:rPr>
          <w:b w:val="0"/>
          <w:i/>
          <w:iCs/>
          <w:lang w:val="es-MX"/>
        </w:rPr>
        <w:t xml:space="preserve">. Riesgo para los </w:t>
      </w:r>
      <w:r w:rsidR="00D969AE">
        <w:rPr>
          <w:b w:val="0"/>
          <w:i/>
          <w:iCs/>
          <w:lang w:val="es-MX"/>
        </w:rPr>
        <w:t>a</w:t>
      </w:r>
      <w:r w:rsidRPr="00D436E4">
        <w:rPr>
          <w:b w:val="0"/>
          <w:i/>
          <w:iCs/>
          <w:lang w:val="es-MX"/>
        </w:rPr>
        <w:t>uditores</w:t>
      </w:r>
      <w:r w:rsidRPr="00D436E4">
        <w:rPr>
          <w:b w:val="0"/>
          <w:lang w:val="es-MX"/>
        </w:rPr>
        <w:t xml:space="preserve">. </w:t>
      </w:r>
      <w:proofErr w:type="spellStart"/>
      <w:r w:rsidRPr="00D436E4">
        <w:rPr>
          <w:b w:val="0"/>
          <w:lang w:val="es-MX"/>
        </w:rPr>
        <w:t>Auditool</w:t>
      </w:r>
      <w:proofErr w:type="spellEnd"/>
      <w:r w:rsidRPr="00D436E4">
        <w:rPr>
          <w:b w:val="0"/>
          <w:lang w:val="es-MX"/>
        </w:rPr>
        <w:t>. https://www.auditool.org/blog/fraude/556-estados-financieros-fraudulentos</w:t>
      </w:r>
    </w:p>
    <w:p w14:paraId="2E7ED138" w14:textId="0FF0F377" w:rsidR="0029307D" w:rsidRPr="00D436E4" w:rsidRDefault="0029307D" w:rsidP="00606B4C">
      <w:pPr>
        <w:pStyle w:val="spsreferentitulo"/>
        <w:spacing w:line="276" w:lineRule="auto"/>
        <w:ind w:left="851" w:hanging="851"/>
        <w:jc w:val="both"/>
        <w:rPr>
          <w:b w:val="0"/>
          <w:lang w:val="en-US"/>
        </w:rPr>
      </w:pPr>
      <w:proofErr w:type="spellStart"/>
      <w:r w:rsidRPr="00D436E4">
        <w:rPr>
          <w:b w:val="0"/>
          <w:lang w:val="es-MX"/>
        </w:rPr>
        <w:t>Mart</w:t>
      </w:r>
      <w:proofErr w:type="spellEnd"/>
      <w:r w:rsidRPr="00D436E4">
        <w:rPr>
          <w:b w:val="0"/>
          <w:lang w:val="es-MX"/>
        </w:rPr>
        <w:t xml:space="preserve">, V. (2019). </w:t>
      </w:r>
      <w:r w:rsidRPr="00D436E4">
        <w:rPr>
          <w:b w:val="0"/>
          <w:i/>
          <w:iCs/>
          <w:lang w:val="es-MX"/>
        </w:rPr>
        <w:t xml:space="preserve">Sistema Tres </w:t>
      </w:r>
      <w:r w:rsidR="00D969AE" w:rsidRPr="00D436E4">
        <w:rPr>
          <w:b w:val="0"/>
          <w:i/>
          <w:iCs/>
          <w:lang w:val="es-MX"/>
        </w:rPr>
        <w:t>líneas de defensa en gestión de riesgos y c</w:t>
      </w:r>
      <w:r w:rsidRPr="00D436E4">
        <w:rPr>
          <w:b w:val="0"/>
          <w:i/>
          <w:iCs/>
          <w:lang w:val="es-MX"/>
        </w:rPr>
        <w:t>ontrol</w:t>
      </w:r>
      <w:r w:rsidRPr="00D436E4">
        <w:rPr>
          <w:b w:val="0"/>
          <w:lang w:val="es-MX"/>
        </w:rPr>
        <w:t xml:space="preserve">. </w:t>
      </w:r>
      <w:r w:rsidRPr="00D436E4">
        <w:rPr>
          <w:b w:val="0"/>
          <w:lang w:val="en-US"/>
        </w:rPr>
        <w:t>AUDITOOL. https://www.auditool.org/blog/control-interno/1850-sistema-tres-lineas-de-defensa-en-gestion-de-riesgos-y-control</w:t>
      </w:r>
    </w:p>
    <w:p w14:paraId="2643C543" w14:textId="77777777" w:rsidR="0029307D" w:rsidRPr="00D436E4" w:rsidRDefault="0029307D" w:rsidP="00606B4C">
      <w:pPr>
        <w:pStyle w:val="spsreferentitulo"/>
        <w:spacing w:line="276" w:lineRule="auto"/>
        <w:ind w:left="851" w:hanging="851"/>
        <w:jc w:val="both"/>
        <w:rPr>
          <w:b w:val="0"/>
          <w:lang w:val="es-MX"/>
        </w:rPr>
      </w:pPr>
      <w:r w:rsidRPr="00D436E4">
        <w:rPr>
          <w:b w:val="0"/>
          <w:lang w:val="es-MX"/>
        </w:rPr>
        <w:lastRenderedPageBreak/>
        <w:t xml:space="preserve">Norma Internacional ISO 19011 (2018.) </w:t>
      </w:r>
      <w:r w:rsidRPr="00D436E4">
        <w:rPr>
          <w:b w:val="0"/>
          <w:i/>
          <w:lang w:val="es-MX"/>
        </w:rPr>
        <w:t>Directrices para la auditoría de los sistemas de gestión.</w:t>
      </w:r>
    </w:p>
    <w:p w14:paraId="10F360E0" w14:textId="77777777" w:rsidR="0029307D" w:rsidRPr="00D436E4" w:rsidRDefault="0029307D" w:rsidP="00606B4C">
      <w:pPr>
        <w:pStyle w:val="spsreferentitulo"/>
        <w:spacing w:line="276" w:lineRule="auto"/>
        <w:ind w:left="851" w:hanging="851"/>
        <w:jc w:val="both"/>
        <w:rPr>
          <w:b w:val="0"/>
          <w:lang w:val="en-US"/>
        </w:rPr>
      </w:pPr>
      <w:r w:rsidRPr="00D436E4">
        <w:rPr>
          <w:b w:val="0"/>
          <w:lang w:val="es-MX"/>
        </w:rPr>
        <w:t xml:space="preserve">Norma Internacional de Auditoría (NIA) 315 (2009): </w:t>
      </w:r>
      <w:r w:rsidRPr="00D436E4">
        <w:rPr>
          <w:b w:val="0"/>
          <w:i/>
          <w:lang w:val="es-MX"/>
        </w:rPr>
        <w:t>Identificación y Valoración de los Riesgos de Incorrección Material Mediante el Conocimiento de la Entidad y de Su Entorno.</w:t>
      </w:r>
      <w:r w:rsidRPr="00D436E4">
        <w:rPr>
          <w:b w:val="0"/>
          <w:lang w:val="es-MX"/>
        </w:rPr>
        <w:t xml:space="preserve"> </w:t>
      </w:r>
      <w:r w:rsidRPr="00D436E4">
        <w:rPr>
          <w:b w:val="0"/>
          <w:lang w:val="en-US"/>
        </w:rPr>
        <w:t>IFAC (2021) http://www.aplicaciones-mcit.gov.co/adjuntos/niif/15%20-%20NIA%20315.pdf</w:t>
      </w:r>
    </w:p>
    <w:p w14:paraId="63D83A6E" w14:textId="77777777" w:rsidR="0029307D" w:rsidRPr="00D436E4" w:rsidRDefault="0029307D" w:rsidP="00606B4C">
      <w:pPr>
        <w:pStyle w:val="spsreferentitulo"/>
        <w:spacing w:line="276" w:lineRule="auto"/>
        <w:ind w:left="851" w:hanging="851"/>
        <w:jc w:val="both"/>
        <w:rPr>
          <w:b w:val="0"/>
          <w:lang w:val="es-MX"/>
        </w:rPr>
      </w:pPr>
      <w:r w:rsidRPr="00D436E4">
        <w:rPr>
          <w:b w:val="0"/>
          <w:lang w:val="es-MX"/>
        </w:rPr>
        <w:t xml:space="preserve">Norma Internacional de Auditoria (NIA) 240 (2009). </w:t>
      </w:r>
      <w:r w:rsidRPr="00D436E4">
        <w:rPr>
          <w:b w:val="0"/>
          <w:i/>
          <w:iCs/>
          <w:lang w:val="es-MX"/>
        </w:rPr>
        <w:t>Responsabilidades del Auditor En La Auditoria de Estados Financieros con Respecto al Fraude</w:t>
      </w:r>
      <w:r w:rsidRPr="00D436E4">
        <w:rPr>
          <w:b w:val="0"/>
          <w:lang w:val="es-MX"/>
        </w:rPr>
        <w:t>. Federación Nacional de Contadores (IFAC).</w:t>
      </w:r>
    </w:p>
    <w:p w14:paraId="79466B9E" w14:textId="77777777" w:rsidR="0029307D" w:rsidRPr="00D436E4" w:rsidRDefault="0029307D" w:rsidP="00606B4C">
      <w:pPr>
        <w:pStyle w:val="spsreferentitulo"/>
        <w:spacing w:line="276" w:lineRule="auto"/>
        <w:ind w:left="851" w:hanging="851"/>
        <w:jc w:val="both"/>
        <w:rPr>
          <w:b w:val="0"/>
          <w:lang w:val="es-MX"/>
        </w:rPr>
      </w:pPr>
      <w:r w:rsidRPr="00D436E4">
        <w:rPr>
          <w:b w:val="0"/>
          <w:lang w:val="es-MX"/>
        </w:rPr>
        <w:t xml:space="preserve">Norma Internacional de Información Financiera (NIIF) A-2 (2005). </w:t>
      </w:r>
      <w:r w:rsidRPr="00D436E4">
        <w:rPr>
          <w:b w:val="0"/>
          <w:i/>
          <w:iCs/>
          <w:lang w:val="es-MX"/>
        </w:rPr>
        <w:t>Postulados Básicos.</w:t>
      </w:r>
      <w:r w:rsidRPr="00D436E4">
        <w:rPr>
          <w:b w:val="0"/>
          <w:lang w:val="es-MX"/>
        </w:rPr>
        <w:t xml:space="preserve">  Consejo Mexicano de Normas de Información Financiera, A.C. (CINIF).</w:t>
      </w:r>
    </w:p>
    <w:p w14:paraId="1D9B8E8D" w14:textId="5664122E" w:rsidR="0029307D" w:rsidRPr="00D436E4" w:rsidRDefault="0029307D" w:rsidP="00606B4C">
      <w:pPr>
        <w:pStyle w:val="spsreferentitulo"/>
        <w:spacing w:line="276" w:lineRule="auto"/>
        <w:ind w:left="851" w:hanging="851"/>
        <w:jc w:val="both"/>
        <w:rPr>
          <w:b w:val="0"/>
          <w:lang w:val="es-MX"/>
        </w:rPr>
      </w:pPr>
      <w:r w:rsidRPr="00D436E4">
        <w:rPr>
          <w:b w:val="0"/>
          <w:lang w:val="es-MX"/>
        </w:rPr>
        <w:t>Ortiz, M.</w:t>
      </w:r>
      <w:r w:rsidR="00D5134B">
        <w:rPr>
          <w:b w:val="0"/>
          <w:lang w:val="es-MX"/>
        </w:rPr>
        <w:t xml:space="preserve"> </w:t>
      </w:r>
      <w:r w:rsidRPr="00D436E4">
        <w:rPr>
          <w:b w:val="0"/>
          <w:lang w:val="es-MX"/>
        </w:rPr>
        <w:t>L., Joya</w:t>
      </w:r>
      <w:r w:rsidR="0043401A" w:rsidRPr="00D436E4">
        <w:rPr>
          <w:b w:val="0"/>
          <w:lang w:val="es-MX"/>
        </w:rPr>
        <w:t>, R., Gámez, L.</w:t>
      </w:r>
      <w:r w:rsidR="00D5134B">
        <w:rPr>
          <w:b w:val="0"/>
          <w:lang w:val="es-MX"/>
        </w:rPr>
        <w:t xml:space="preserve"> </w:t>
      </w:r>
      <w:r w:rsidR="0043401A" w:rsidRPr="00D436E4">
        <w:rPr>
          <w:b w:val="0"/>
          <w:lang w:val="es-MX"/>
        </w:rPr>
        <w:t xml:space="preserve">C. </w:t>
      </w:r>
      <w:r w:rsidR="00D5134B">
        <w:rPr>
          <w:b w:val="0"/>
          <w:lang w:val="es-MX"/>
        </w:rPr>
        <w:t>&amp;</w:t>
      </w:r>
      <w:r w:rsidRPr="00D436E4">
        <w:rPr>
          <w:b w:val="0"/>
          <w:lang w:val="es-MX"/>
        </w:rPr>
        <w:t xml:space="preserve"> Tarango, J. (2018). La teoría del triángulo del fraude en el sector empresarial mexicano. </w:t>
      </w:r>
      <w:r w:rsidRPr="00D436E4">
        <w:rPr>
          <w:b w:val="0"/>
          <w:i/>
          <w:iCs/>
          <w:lang w:val="es-MX"/>
        </w:rPr>
        <w:t>Retos de la Dirección</w:t>
      </w:r>
      <w:r w:rsidRPr="00D436E4">
        <w:rPr>
          <w:b w:val="0"/>
          <w:lang w:val="es-MX"/>
        </w:rPr>
        <w:t xml:space="preserve">, </w:t>
      </w:r>
      <w:r w:rsidRPr="00C77BF3">
        <w:rPr>
          <w:b w:val="0"/>
          <w:i/>
          <w:iCs/>
          <w:lang w:val="es-MX"/>
        </w:rPr>
        <w:t>12</w:t>
      </w:r>
      <w:r w:rsidRPr="00D436E4">
        <w:rPr>
          <w:b w:val="0"/>
          <w:lang w:val="es-MX"/>
        </w:rPr>
        <w:t>(2), 238-255. http://scielo.sld.cu/scielo.php?script=sci_arttext&amp;pid=S2306-91552018000200013&amp;lng=es&amp;tlng=es.</w:t>
      </w:r>
      <w:r w:rsidRPr="00D436E4">
        <w:rPr>
          <w:b w:val="0"/>
          <w:lang w:val="es-MX"/>
        </w:rPr>
        <w:tab/>
      </w:r>
    </w:p>
    <w:p w14:paraId="73B87E54" w14:textId="581A5B5B" w:rsidR="0029307D" w:rsidRPr="00D436E4" w:rsidRDefault="0029307D" w:rsidP="00606B4C">
      <w:pPr>
        <w:pStyle w:val="spsreferentitulo"/>
        <w:spacing w:line="276" w:lineRule="auto"/>
        <w:ind w:left="851" w:hanging="851"/>
        <w:jc w:val="both"/>
        <w:rPr>
          <w:b w:val="0"/>
          <w:lang w:val="es-MX"/>
        </w:rPr>
      </w:pPr>
      <w:r w:rsidRPr="00D436E4">
        <w:rPr>
          <w:b w:val="0"/>
          <w:lang w:val="es-MX"/>
        </w:rPr>
        <w:t xml:space="preserve">Pérez, G. (1994) </w:t>
      </w:r>
      <w:r w:rsidRPr="00D436E4">
        <w:rPr>
          <w:b w:val="0"/>
          <w:i/>
          <w:iCs/>
          <w:lang w:val="es-MX"/>
        </w:rPr>
        <w:t>Investigación cualitativa. Retos, interrogantes y métodos</w:t>
      </w:r>
      <w:r w:rsidRPr="00D436E4">
        <w:rPr>
          <w:b w:val="0"/>
          <w:lang w:val="es-MX"/>
        </w:rPr>
        <w:t>. La Muralla.</w:t>
      </w:r>
    </w:p>
    <w:p w14:paraId="07D344D2" w14:textId="77777777" w:rsidR="0029307D" w:rsidRPr="008152CC" w:rsidRDefault="0029307D" w:rsidP="00606B4C">
      <w:pPr>
        <w:pStyle w:val="spsreferentitulo"/>
        <w:spacing w:line="276" w:lineRule="auto"/>
        <w:ind w:left="851" w:hanging="851"/>
        <w:jc w:val="both"/>
        <w:rPr>
          <w:b w:val="0"/>
          <w:lang w:val="es-CO"/>
        </w:rPr>
      </w:pPr>
      <w:proofErr w:type="spellStart"/>
      <w:r w:rsidRPr="00D436E4">
        <w:rPr>
          <w:b w:val="0"/>
          <w:lang w:val="es-MX"/>
        </w:rPr>
        <w:t>Pursell</w:t>
      </w:r>
      <w:proofErr w:type="spellEnd"/>
      <w:r w:rsidRPr="00D436E4">
        <w:rPr>
          <w:b w:val="0"/>
          <w:lang w:val="es-MX"/>
        </w:rPr>
        <w:t xml:space="preserve">, S. (2022, 29 junio). </w:t>
      </w:r>
      <w:r w:rsidRPr="00D436E4">
        <w:rPr>
          <w:b w:val="0"/>
          <w:i/>
          <w:iCs/>
          <w:lang w:val="es-MX"/>
        </w:rPr>
        <w:t>Análisis FODA de una empresa: qué es, cómo se hace y ejemplos</w:t>
      </w:r>
      <w:r w:rsidRPr="00D436E4">
        <w:rPr>
          <w:b w:val="0"/>
          <w:lang w:val="es-MX"/>
        </w:rPr>
        <w:t xml:space="preserve">. </w:t>
      </w:r>
      <w:r w:rsidRPr="008152CC">
        <w:rPr>
          <w:b w:val="0"/>
          <w:lang w:val="es-CO"/>
        </w:rPr>
        <w:t>HubSpot. https://blog.hubspot.es/marketing/analisis-foda</w:t>
      </w:r>
    </w:p>
    <w:p w14:paraId="24951092" w14:textId="77777777" w:rsidR="00C31B40" w:rsidRPr="00D436E4" w:rsidRDefault="00C31B40" w:rsidP="00C31B40">
      <w:pPr>
        <w:pStyle w:val="spsreferentitulo"/>
        <w:spacing w:line="276" w:lineRule="auto"/>
        <w:ind w:left="851" w:hanging="851"/>
        <w:jc w:val="both"/>
        <w:rPr>
          <w:b w:val="0"/>
          <w:lang w:val="es-MX"/>
        </w:rPr>
      </w:pPr>
      <w:proofErr w:type="spellStart"/>
      <w:r>
        <w:rPr>
          <w:b w:val="0"/>
          <w:lang w:val="es-MX"/>
        </w:rPr>
        <w:t>Quinaluisa</w:t>
      </w:r>
      <w:proofErr w:type="spellEnd"/>
      <w:r>
        <w:rPr>
          <w:b w:val="0"/>
          <w:lang w:val="es-MX"/>
        </w:rPr>
        <w:t xml:space="preserve"> </w:t>
      </w:r>
      <w:r w:rsidRPr="00D436E4">
        <w:rPr>
          <w:b w:val="0"/>
          <w:lang w:val="es-MX"/>
        </w:rPr>
        <w:t>Morán, N. V.</w:t>
      </w:r>
      <w:r>
        <w:rPr>
          <w:b w:val="0"/>
          <w:lang w:val="es-MX"/>
        </w:rPr>
        <w:t>, Ponce, V., Muñoz, S., Ortega, J. &amp; Pérez, J.</w:t>
      </w:r>
      <w:r w:rsidRPr="00D436E4">
        <w:rPr>
          <w:b w:val="0"/>
          <w:lang w:val="es-MX"/>
        </w:rPr>
        <w:t xml:space="preserve"> (2018). El control interno y sus herramientas de aplicación entre COSO y COCO. </w:t>
      </w:r>
      <w:proofErr w:type="spellStart"/>
      <w:r w:rsidRPr="008033AF">
        <w:rPr>
          <w:b w:val="0"/>
          <w:i/>
          <w:iCs/>
          <w:lang w:val="es-MX"/>
        </w:rPr>
        <w:t>Cofin</w:t>
      </w:r>
      <w:proofErr w:type="spellEnd"/>
      <w:r w:rsidRPr="008033AF">
        <w:rPr>
          <w:b w:val="0"/>
          <w:i/>
          <w:iCs/>
          <w:lang w:val="es-MX"/>
        </w:rPr>
        <w:t xml:space="preserve"> Habana, 12</w:t>
      </w:r>
      <w:r>
        <w:rPr>
          <w:b w:val="0"/>
          <w:lang w:val="es-MX"/>
        </w:rPr>
        <w:t xml:space="preserve">(1). </w:t>
      </w:r>
      <w:r w:rsidRPr="00D436E4">
        <w:rPr>
          <w:b w:val="0"/>
          <w:lang w:val="es-MX"/>
        </w:rPr>
        <w:t>http://scielo.sld.cu/scielo.php?pid=S2073-60612018000100018&amp;script=sci_arttext&amp;tlng=en</w:t>
      </w:r>
    </w:p>
    <w:p w14:paraId="4F03D9C5" w14:textId="6B446F23" w:rsidR="0029307D" w:rsidRPr="00D436E4" w:rsidRDefault="00D5134B" w:rsidP="00606B4C">
      <w:pPr>
        <w:pStyle w:val="spsreferentitulo"/>
        <w:spacing w:line="276" w:lineRule="auto"/>
        <w:ind w:left="851" w:hanging="851"/>
        <w:jc w:val="both"/>
        <w:rPr>
          <w:b w:val="0"/>
          <w:lang w:val="es-MX"/>
        </w:rPr>
      </w:pPr>
      <w:r w:rsidRPr="008152CC">
        <w:rPr>
          <w:b w:val="0"/>
          <w:lang w:val="es-CO"/>
        </w:rPr>
        <w:t>Reason</w:t>
      </w:r>
      <w:r w:rsidR="0029307D" w:rsidRPr="008152CC">
        <w:rPr>
          <w:b w:val="0"/>
          <w:lang w:val="es-CO"/>
        </w:rPr>
        <w:t>, J</w:t>
      </w:r>
      <w:r w:rsidRPr="008152CC">
        <w:rPr>
          <w:b w:val="0"/>
          <w:lang w:val="es-CO"/>
        </w:rPr>
        <w:t>.</w:t>
      </w:r>
      <w:r w:rsidR="0029307D" w:rsidRPr="008152CC">
        <w:rPr>
          <w:b w:val="0"/>
          <w:lang w:val="es-CO"/>
        </w:rPr>
        <w:t xml:space="preserve"> (1997). </w:t>
      </w:r>
      <w:r w:rsidR="0029307D" w:rsidRPr="00D436E4">
        <w:rPr>
          <w:b w:val="0"/>
          <w:i/>
          <w:lang w:val="es-MX"/>
        </w:rPr>
        <w:t>Gestión de los riesgos de accidentes organizativos</w:t>
      </w:r>
      <w:r w:rsidR="0029307D" w:rsidRPr="00D436E4">
        <w:rPr>
          <w:b w:val="0"/>
          <w:lang w:val="es-MX"/>
        </w:rPr>
        <w:t xml:space="preserve">. </w:t>
      </w:r>
      <w:proofErr w:type="spellStart"/>
      <w:r w:rsidR="0029307D" w:rsidRPr="00D436E4">
        <w:rPr>
          <w:b w:val="0"/>
          <w:lang w:val="es-MX"/>
        </w:rPr>
        <w:t>Ashgate</w:t>
      </w:r>
      <w:proofErr w:type="spellEnd"/>
      <w:r w:rsidR="0029307D" w:rsidRPr="00D436E4">
        <w:rPr>
          <w:b w:val="0"/>
          <w:lang w:val="es-MX"/>
        </w:rPr>
        <w:t xml:space="preserve"> Publishing </w:t>
      </w:r>
      <w:proofErr w:type="spellStart"/>
      <w:r w:rsidR="0029307D" w:rsidRPr="00D436E4">
        <w:rPr>
          <w:b w:val="0"/>
          <w:lang w:val="es-MX"/>
        </w:rPr>
        <w:t>Limited</w:t>
      </w:r>
      <w:proofErr w:type="spellEnd"/>
      <w:r w:rsidR="0029307D" w:rsidRPr="00D436E4">
        <w:rPr>
          <w:b w:val="0"/>
          <w:lang w:val="es-MX"/>
        </w:rPr>
        <w:t>.</w:t>
      </w:r>
    </w:p>
    <w:p w14:paraId="61C63E38" w14:textId="3B687140" w:rsidR="0029307D" w:rsidRPr="00D436E4" w:rsidRDefault="0029307D" w:rsidP="00606B4C">
      <w:pPr>
        <w:pStyle w:val="spsreferentitulo"/>
        <w:spacing w:line="276" w:lineRule="auto"/>
        <w:ind w:left="851" w:hanging="851"/>
        <w:jc w:val="both"/>
        <w:rPr>
          <w:b w:val="0"/>
          <w:lang w:val="es-MX"/>
        </w:rPr>
      </w:pPr>
      <w:proofErr w:type="spellStart"/>
      <w:r w:rsidRPr="00D436E4">
        <w:rPr>
          <w:b w:val="0"/>
          <w:lang w:val="es-MX"/>
        </w:rPr>
        <w:t>Riveroll</w:t>
      </w:r>
      <w:proofErr w:type="spellEnd"/>
      <w:r w:rsidRPr="00D436E4">
        <w:rPr>
          <w:b w:val="0"/>
          <w:lang w:val="es-MX"/>
        </w:rPr>
        <w:t xml:space="preserve">, E. (2004). </w:t>
      </w:r>
      <w:r w:rsidRPr="00C77BF3">
        <w:rPr>
          <w:b w:val="0"/>
          <w:lang w:val="es-MX"/>
        </w:rPr>
        <w:t xml:space="preserve">Lecciones del pasado en </w:t>
      </w:r>
      <w:r w:rsidR="00D5134B" w:rsidRPr="00C77BF3">
        <w:rPr>
          <w:b w:val="0"/>
          <w:lang w:val="es-MX"/>
        </w:rPr>
        <w:t>administración de riesgos</w:t>
      </w:r>
      <w:r w:rsidRPr="00D5134B">
        <w:rPr>
          <w:b w:val="0"/>
          <w:lang w:val="es-MX"/>
        </w:rPr>
        <w:t>.</w:t>
      </w:r>
      <w:r w:rsidR="00D5134B">
        <w:rPr>
          <w:b w:val="0"/>
          <w:lang w:val="es-MX"/>
        </w:rPr>
        <w:t xml:space="preserve"> </w:t>
      </w:r>
      <w:r w:rsidRPr="00C77BF3">
        <w:rPr>
          <w:b w:val="0"/>
          <w:i/>
          <w:iCs/>
          <w:lang w:val="es-MX"/>
        </w:rPr>
        <w:t xml:space="preserve">Boletín </w:t>
      </w:r>
      <w:r w:rsidR="00D5134B">
        <w:rPr>
          <w:b w:val="0"/>
          <w:i/>
          <w:iCs/>
          <w:lang w:val="es-MX"/>
        </w:rPr>
        <w:t>T</w:t>
      </w:r>
      <w:r w:rsidRPr="00C77BF3">
        <w:rPr>
          <w:b w:val="0"/>
          <w:i/>
          <w:iCs/>
          <w:lang w:val="es-MX"/>
        </w:rPr>
        <w:t>écnico IMEF</w:t>
      </w:r>
      <w:r w:rsidRPr="00D436E4">
        <w:rPr>
          <w:b w:val="0"/>
          <w:lang w:val="es-MX"/>
        </w:rPr>
        <w:t>. https://www.imef.org.mx/publicaciones/boletinestecnicosorig/BOL_50_04_CTN_AR.PDF</w:t>
      </w:r>
    </w:p>
    <w:p w14:paraId="0D4DDA84" w14:textId="77777777" w:rsidR="0029307D" w:rsidRPr="00D436E4" w:rsidRDefault="0029307D" w:rsidP="00606B4C">
      <w:pPr>
        <w:pStyle w:val="spsreferentitulo"/>
        <w:spacing w:line="276" w:lineRule="auto"/>
        <w:ind w:left="851" w:hanging="851"/>
        <w:jc w:val="both"/>
        <w:rPr>
          <w:b w:val="0"/>
          <w:lang w:val="en-US"/>
        </w:rPr>
      </w:pPr>
      <w:r w:rsidRPr="00D436E4">
        <w:rPr>
          <w:b w:val="0"/>
          <w:lang w:val="en-US"/>
        </w:rPr>
        <w:t xml:space="preserve">Rodrigues, J. (2021). </w:t>
      </w:r>
      <w:r w:rsidRPr="00C77BF3">
        <w:rPr>
          <w:b w:val="0"/>
          <w:iCs/>
          <w:lang w:val="en-US"/>
        </w:rPr>
        <w:t>Barings collapse at 20: How rogue trader Nick Leeson broke the bank</w:t>
      </w:r>
      <w:r w:rsidRPr="00D5134B">
        <w:rPr>
          <w:b w:val="0"/>
          <w:iCs/>
          <w:lang w:val="en-US"/>
        </w:rPr>
        <w:t>.</w:t>
      </w:r>
      <w:r w:rsidRPr="00D436E4">
        <w:rPr>
          <w:b w:val="0"/>
          <w:lang w:val="en-US"/>
        </w:rPr>
        <w:t xml:space="preserve"> </w:t>
      </w:r>
      <w:r w:rsidRPr="00C77BF3">
        <w:rPr>
          <w:b w:val="0"/>
          <w:i/>
          <w:iCs/>
          <w:lang w:val="en-US"/>
        </w:rPr>
        <w:t xml:space="preserve">The Guardian. </w:t>
      </w:r>
      <w:hyperlink r:id="rId16" w:history="1">
        <w:r w:rsidRPr="00D436E4">
          <w:rPr>
            <w:rStyle w:val="Hipervnculo"/>
            <w:b w:val="0"/>
            <w:color w:val="auto"/>
            <w:u w:val="none"/>
            <w:lang w:val="en-US"/>
          </w:rPr>
          <w:t>https://www.theguardian.com/business/from-the-archive-blog/2015/feb/24/nick-leeson-barings-bank-1995-20-archive</w:t>
        </w:r>
      </w:hyperlink>
    </w:p>
    <w:p w14:paraId="7EC4AA34" w14:textId="398483BA" w:rsidR="0029307D" w:rsidRPr="00D436E4" w:rsidRDefault="0029307D" w:rsidP="00606B4C">
      <w:pPr>
        <w:pStyle w:val="spsreferentitulo"/>
        <w:spacing w:line="276" w:lineRule="auto"/>
        <w:ind w:left="851" w:hanging="851"/>
        <w:jc w:val="both"/>
        <w:rPr>
          <w:b w:val="0"/>
          <w:lang w:val="es-MX"/>
        </w:rPr>
      </w:pPr>
      <w:r w:rsidRPr="00D436E4">
        <w:rPr>
          <w:b w:val="0"/>
          <w:lang w:val="es-MX"/>
        </w:rPr>
        <w:t xml:space="preserve">Roldán de </w:t>
      </w:r>
      <w:proofErr w:type="spellStart"/>
      <w:r w:rsidRPr="00D436E4">
        <w:rPr>
          <w:b w:val="0"/>
          <w:lang w:val="es-MX"/>
        </w:rPr>
        <w:t>Montaud</w:t>
      </w:r>
      <w:proofErr w:type="spellEnd"/>
      <w:r w:rsidRPr="00D436E4">
        <w:rPr>
          <w:b w:val="0"/>
          <w:lang w:val="es-MX"/>
        </w:rPr>
        <w:t>, I. (2003). Los intereses de los banqueros británicos en España</w:t>
      </w:r>
      <w:r w:rsidR="00D5134B">
        <w:rPr>
          <w:b w:val="0"/>
          <w:lang w:val="es-MX"/>
        </w:rPr>
        <w:t>.</w:t>
      </w:r>
      <w:r w:rsidRPr="00D436E4">
        <w:rPr>
          <w:b w:val="0"/>
          <w:lang w:val="es-MX"/>
        </w:rPr>
        <w:t xml:space="preserve"> </w:t>
      </w:r>
      <w:r w:rsidR="00D5134B">
        <w:rPr>
          <w:b w:val="0"/>
          <w:lang w:val="es-MX"/>
        </w:rPr>
        <w:t>L</w:t>
      </w:r>
      <w:r w:rsidRPr="00D436E4">
        <w:rPr>
          <w:b w:val="0"/>
          <w:lang w:val="es-MX"/>
        </w:rPr>
        <w:t xml:space="preserve">a Banca </w:t>
      </w:r>
      <w:proofErr w:type="spellStart"/>
      <w:r w:rsidRPr="00D436E4">
        <w:rPr>
          <w:b w:val="0"/>
          <w:lang w:val="es-MX"/>
        </w:rPr>
        <w:t>Baring</w:t>
      </w:r>
      <w:proofErr w:type="spellEnd"/>
      <w:r w:rsidRPr="00D436E4">
        <w:rPr>
          <w:b w:val="0"/>
          <w:lang w:val="es-MX"/>
        </w:rPr>
        <w:t xml:space="preserve"> y su pugna con los Rothschild por el control </w:t>
      </w:r>
      <w:r w:rsidRPr="00D436E4">
        <w:rPr>
          <w:b w:val="0"/>
          <w:lang w:val="es-MX"/>
        </w:rPr>
        <w:lastRenderedPageBreak/>
        <w:t xml:space="preserve">del mercurio de Almadén. </w:t>
      </w:r>
      <w:r w:rsidRPr="00D436E4">
        <w:rPr>
          <w:b w:val="0"/>
          <w:i/>
          <w:iCs/>
          <w:lang w:val="es-MX"/>
        </w:rPr>
        <w:t xml:space="preserve">Revista </w:t>
      </w:r>
      <w:r w:rsidR="00D5134B">
        <w:rPr>
          <w:b w:val="0"/>
          <w:i/>
          <w:iCs/>
          <w:lang w:val="es-MX"/>
        </w:rPr>
        <w:t>E</w:t>
      </w:r>
      <w:r w:rsidRPr="00D436E4">
        <w:rPr>
          <w:b w:val="0"/>
          <w:i/>
          <w:iCs/>
          <w:lang w:val="es-MX"/>
        </w:rPr>
        <w:t xml:space="preserve">spañola de </w:t>
      </w:r>
      <w:r w:rsidR="00D5134B">
        <w:rPr>
          <w:b w:val="0"/>
          <w:i/>
          <w:iCs/>
          <w:lang w:val="es-MX"/>
        </w:rPr>
        <w:t>H</w:t>
      </w:r>
      <w:r w:rsidRPr="00D436E4">
        <w:rPr>
          <w:b w:val="0"/>
          <w:i/>
          <w:iCs/>
          <w:lang w:val="es-MX"/>
        </w:rPr>
        <w:t>istoria</w:t>
      </w:r>
      <w:r w:rsidRPr="00D436E4">
        <w:rPr>
          <w:b w:val="0"/>
          <w:lang w:val="es-MX"/>
        </w:rPr>
        <w:t xml:space="preserve">, </w:t>
      </w:r>
      <w:r w:rsidRPr="00C77BF3">
        <w:rPr>
          <w:b w:val="0"/>
          <w:i/>
          <w:iCs/>
          <w:lang w:val="es-MX"/>
        </w:rPr>
        <w:t>63</w:t>
      </w:r>
      <w:r w:rsidRPr="00D436E4">
        <w:rPr>
          <w:b w:val="0"/>
          <w:lang w:val="es-MX"/>
        </w:rPr>
        <w:t>(213)</w:t>
      </w:r>
      <w:r w:rsidR="00D5134B">
        <w:rPr>
          <w:b w:val="0"/>
          <w:lang w:val="es-MX"/>
        </w:rPr>
        <w:t>,</w:t>
      </w:r>
      <w:r w:rsidRPr="00D436E4">
        <w:rPr>
          <w:b w:val="0"/>
          <w:lang w:val="es-MX"/>
        </w:rPr>
        <w:t xml:space="preserve"> 255-294. https://dialnet.unirioja.es/servlet/articulo?codigo=638140</w:t>
      </w:r>
    </w:p>
    <w:p w14:paraId="59C28C31" w14:textId="77777777" w:rsidR="0029307D" w:rsidRPr="00D436E4" w:rsidRDefault="0029307D" w:rsidP="00606B4C">
      <w:pPr>
        <w:pStyle w:val="spsreferentitulo"/>
        <w:spacing w:line="276" w:lineRule="auto"/>
        <w:ind w:left="851" w:hanging="851"/>
        <w:jc w:val="both"/>
        <w:rPr>
          <w:b w:val="0"/>
          <w:lang w:val="en-US"/>
        </w:rPr>
      </w:pPr>
      <w:r w:rsidRPr="00D436E4">
        <w:rPr>
          <w:b w:val="0"/>
          <w:lang w:val="en-US"/>
        </w:rPr>
        <w:t xml:space="preserve">Root, S. J. (1998). </w:t>
      </w:r>
      <w:r w:rsidRPr="00D436E4">
        <w:rPr>
          <w:b w:val="0"/>
          <w:i/>
          <w:iCs/>
          <w:lang w:val="en-US"/>
        </w:rPr>
        <w:t>Beyond COSO</w:t>
      </w:r>
      <w:r w:rsidRPr="00D436E4">
        <w:rPr>
          <w:b w:val="0"/>
          <w:lang w:val="en-US"/>
        </w:rPr>
        <w:t xml:space="preserve">. Internal Control to Enhance Corporate Governance.  </w:t>
      </w:r>
    </w:p>
    <w:p w14:paraId="17892505" w14:textId="77777777" w:rsidR="0029307D" w:rsidRPr="00D436E4" w:rsidRDefault="0029307D" w:rsidP="00606B4C">
      <w:pPr>
        <w:pStyle w:val="spsreferentitulo"/>
        <w:spacing w:line="276" w:lineRule="auto"/>
        <w:ind w:left="851" w:hanging="851"/>
        <w:jc w:val="both"/>
        <w:rPr>
          <w:b w:val="0"/>
          <w:lang w:val="en-US"/>
        </w:rPr>
      </w:pPr>
      <w:r w:rsidRPr="00D436E4">
        <w:rPr>
          <w:b w:val="0"/>
          <w:lang w:val="es-MX"/>
        </w:rPr>
        <w:t xml:space="preserve">SAP </w:t>
      </w:r>
      <w:proofErr w:type="spellStart"/>
      <w:r w:rsidRPr="00D436E4">
        <w:rPr>
          <w:b w:val="0"/>
          <w:lang w:val="es-MX"/>
        </w:rPr>
        <w:t>Concur</w:t>
      </w:r>
      <w:proofErr w:type="spellEnd"/>
      <w:r w:rsidRPr="00D436E4">
        <w:rPr>
          <w:b w:val="0"/>
          <w:lang w:val="es-MX"/>
        </w:rPr>
        <w:t xml:space="preserve"> (2022). </w:t>
      </w:r>
      <w:r w:rsidRPr="00D436E4">
        <w:rPr>
          <w:b w:val="0"/>
          <w:i/>
          <w:lang w:val="es-MX"/>
        </w:rPr>
        <w:t>Los 10 tipos de fraudes financieros más comunes</w:t>
      </w:r>
      <w:r w:rsidRPr="00D436E4">
        <w:rPr>
          <w:b w:val="0"/>
          <w:lang w:val="es-MX"/>
        </w:rPr>
        <w:t xml:space="preserve">. </w:t>
      </w:r>
      <w:r w:rsidRPr="00D436E4">
        <w:rPr>
          <w:b w:val="0"/>
          <w:lang w:val="en-US"/>
        </w:rPr>
        <w:t>Travel Booking LP. https://www.concur.com.mx/news-center/tipos-de-fraudes-empresariales-mx</w:t>
      </w:r>
    </w:p>
    <w:p w14:paraId="035DF5E8" w14:textId="77777777" w:rsidR="0029307D" w:rsidRPr="00606B4C" w:rsidRDefault="0029307D" w:rsidP="00606B4C">
      <w:pPr>
        <w:pStyle w:val="spsreferentitulo"/>
        <w:spacing w:line="276" w:lineRule="auto"/>
        <w:ind w:left="851" w:hanging="851"/>
        <w:jc w:val="both"/>
        <w:rPr>
          <w:b w:val="0"/>
          <w:lang w:val="es-MX"/>
        </w:rPr>
      </w:pPr>
      <w:r w:rsidRPr="00D436E4">
        <w:rPr>
          <w:b w:val="0"/>
          <w:lang w:val="es-MX"/>
        </w:rPr>
        <w:t xml:space="preserve">Villanueva, C. A. (2017). </w:t>
      </w:r>
      <w:r w:rsidRPr="00D436E4">
        <w:rPr>
          <w:b w:val="0"/>
          <w:i/>
          <w:iCs/>
          <w:lang w:val="es-MX"/>
        </w:rPr>
        <w:t xml:space="preserve">Nick </w:t>
      </w:r>
      <w:proofErr w:type="spellStart"/>
      <w:r w:rsidRPr="00D436E4">
        <w:rPr>
          <w:b w:val="0"/>
          <w:i/>
          <w:iCs/>
          <w:lang w:val="es-MX"/>
        </w:rPr>
        <w:t>Leeson</w:t>
      </w:r>
      <w:proofErr w:type="spellEnd"/>
      <w:r w:rsidRPr="00D436E4">
        <w:rPr>
          <w:b w:val="0"/>
          <w:i/>
          <w:iCs/>
          <w:lang w:val="es-MX"/>
        </w:rPr>
        <w:t>: El hombre que quebró el banco más antiguo del mundo</w:t>
      </w:r>
      <w:r w:rsidRPr="00D436E4">
        <w:rPr>
          <w:b w:val="0"/>
          <w:lang w:val="es-MX"/>
        </w:rPr>
        <w:t>. Finect.https://www.finect.com/usuario/carlosalosete/articulos/nick_leeson_el_hombre_que_quebro_el_banco_mas_antiguo_del_mundo</w:t>
      </w:r>
    </w:p>
    <w:p w14:paraId="54FA6969" w14:textId="25AAB5D1" w:rsidR="0029307D" w:rsidRPr="00606B4C" w:rsidRDefault="0029307D" w:rsidP="00606B4C">
      <w:pPr>
        <w:pStyle w:val="spsreferentitulo"/>
        <w:spacing w:line="276" w:lineRule="auto"/>
        <w:ind w:left="851" w:hanging="851"/>
        <w:jc w:val="both"/>
        <w:rPr>
          <w:b w:val="0"/>
        </w:rPr>
      </w:pPr>
    </w:p>
    <w:p w14:paraId="210DD025" w14:textId="77777777" w:rsidR="0029307D" w:rsidRPr="00606B4C" w:rsidRDefault="0029307D" w:rsidP="00606B4C">
      <w:pPr>
        <w:pStyle w:val="spsreferentitulo"/>
        <w:spacing w:line="276" w:lineRule="auto"/>
        <w:jc w:val="both"/>
        <w:rPr>
          <w:b w:val="0"/>
        </w:rPr>
      </w:pPr>
    </w:p>
    <w:sectPr w:rsidR="0029307D" w:rsidRPr="00606B4C">
      <w:headerReference w:type="even" r:id="rId17"/>
      <w:headerReference w:type="default" r:id="rId18"/>
      <w:footerReference w:type="even" r:id="rId19"/>
      <w:footerReference w:type="default" r:id="rId20"/>
      <w:headerReference w:type="first" r:id="rId21"/>
      <w:footerReference w:type="first" r:id="rId2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B82F2" w14:textId="77777777" w:rsidR="00FD5CAC" w:rsidRDefault="00FD5CAC" w:rsidP="00064564">
      <w:r>
        <w:separator/>
      </w:r>
    </w:p>
  </w:endnote>
  <w:endnote w:type="continuationSeparator" w:id="0">
    <w:p w14:paraId="4D23B2F7" w14:textId="77777777" w:rsidR="00FD5CAC" w:rsidRDefault="00FD5CAC" w:rsidP="00064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BookAntiqua">
    <w:altName w:val="Book Antiqua"/>
    <w:panose1 w:val="00000000000000000000"/>
    <w:charset w:val="4D"/>
    <w:family w:val="auto"/>
    <w:notTrueType/>
    <w:pitch w:val="default"/>
    <w:sig w:usb0="00000003" w:usb1="00000000" w:usb2="00000000" w:usb3="00000000" w:csb0="00000001" w:csb1="00000000"/>
  </w:font>
  <w:font w:name="BookAntiqua-Bold">
    <w:altName w:val="Book Antiqua"/>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C6BCB" w14:textId="77777777" w:rsidR="008152CC" w:rsidRDefault="008152C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D01C9" w14:textId="77777777" w:rsidR="008152CC" w:rsidRDefault="008152C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A7216" w14:textId="77777777" w:rsidR="008152CC" w:rsidRDefault="008152C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A6C87" w14:textId="77777777" w:rsidR="00FD5CAC" w:rsidRDefault="00FD5CAC" w:rsidP="00064564">
      <w:r>
        <w:separator/>
      </w:r>
    </w:p>
  </w:footnote>
  <w:footnote w:type="continuationSeparator" w:id="0">
    <w:p w14:paraId="07BD6AE2" w14:textId="77777777" w:rsidR="00FD5CAC" w:rsidRDefault="00FD5CAC" w:rsidP="00064564">
      <w:r>
        <w:continuationSeparator/>
      </w:r>
    </w:p>
  </w:footnote>
  <w:footnote w:id="1">
    <w:p w14:paraId="7F576A28" w14:textId="0DAE9775" w:rsidR="00591936" w:rsidRPr="00C77BF3" w:rsidRDefault="00591936">
      <w:pPr>
        <w:pStyle w:val="Textonotapie"/>
        <w:rPr>
          <w:lang w:val="es-CO"/>
        </w:rPr>
      </w:pPr>
      <w:r>
        <w:rPr>
          <w:rStyle w:val="Refdenotaalpie"/>
        </w:rPr>
        <w:footnoteRef/>
      </w:r>
      <w:r>
        <w:t xml:space="preserve"> </w:t>
      </w:r>
      <w:hyperlink r:id="rId1" w:history="1">
        <w:r w:rsidRPr="00591936">
          <w:rPr>
            <w:rStyle w:val="Hipervnculo"/>
          </w:rPr>
          <w:t>https://orcid.org/0000-0001-7546-2603</w:t>
        </w:r>
        <w:r w:rsidRPr="00532926">
          <w:rPr>
            <w:rStyle w:val="Hipervnculo"/>
          </w:rPr>
          <w:t xml:space="preserve"> /</w:t>
        </w:r>
      </w:hyperlink>
      <w:r>
        <w:t xml:space="preserve"> </w:t>
      </w:r>
      <w:r w:rsidRPr="00591936">
        <w:t>greciaf.floresh@gmail.com</w:t>
      </w:r>
    </w:p>
  </w:footnote>
  <w:footnote w:id="2">
    <w:p w14:paraId="18276581" w14:textId="63783904" w:rsidR="00591936" w:rsidRPr="00C77BF3" w:rsidRDefault="00591936">
      <w:pPr>
        <w:pStyle w:val="Textonotapie"/>
        <w:rPr>
          <w:lang w:val="es-CO"/>
        </w:rPr>
      </w:pPr>
      <w:r>
        <w:rPr>
          <w:rStyle w:val="Refdenotaalpie"/>
        </w:rPr>
        <w:footnoteRef/>
      </w:r>
      <w:r>
        <w:t xml:space="preserve"> </w:t>
      </w:r>
      <w:hyperlink r:id="rId2" w:history="1">
        <w:r w:rsidRPr="00591936">
          <w:rPr>
            <w:rStyle w:val="Hipervnculo"/>
          </w:rPr>
          <w:t>https://orcid.org/0000-0001-5316-8630</w:t>
        </w:r>
        <w:r w:rsidRPr="00532926">
          <w:rPr>
            <w:rStyle w:val="Hipervnculo"/>
          </w:rPr>
          <w:t xml:space="preserve"> /</w:t>
        </w:r>
      </w:hyperlink>
      <w:r>
        <w:t xml:space="preserve"> </w:t>
      </w:r>
      <w:r w:rsidRPr="00591936">
        <w:t>1999flamingos@gmail.com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329E2" w14:textId="77777777" w:rsidR="008152CC" w:rsidRDefault="008152C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AE0A8" w14:textId="77777777" w:rsidR="008152CC" w:rsidRDefault="008152C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3ADE3" w14:textId="77777777" w:rsidR="008152CC" w:rsidRDefault="008152C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7F62A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01CE4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15AE0E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7ACA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CE1C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0EC3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778A2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386F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9CF0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60A4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EE12CF"/>
    <w:multiLevelType w:val="multilevel"/>
    <w:tmpl w:val="774065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9F87E13"/>
    <w:multiLevelType w:val="multilevel"/>
    <w:tmpl w:val="FF1EE9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5D22BD5"/>
    <w:multiLevelType w:val="multilevel"/>
    <w:tmpl w:val="81062F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D553161"/>
    <w:multiLevelType w:val="hybridMultilevel"/>
    <w:tmpl w:val="B55656C2"/>
    <w:lvl w:ilvl="0" w:tplc="D0DE52A4">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CBA45FE"/>
    <w:multiLevelType w:val="multilevel"/>
    <w:tmpl w:val="EEF840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85500941">
    <w:abstractNumId w:val="4"/>
  </w:num>
  <w:num w:numId="2" w16cid:durableId="1484158586">
    <w:abstractNumId w:val="5"/>
  </w:num>
  <w:num w:numId="3" w16cid:durableId="377169521">
    <w:abstractNumId w:val="6"/>
  </w:num>
  <w:num w:numId="4" w16cid:durableId="389428966">
    <w:abstractNumId w:val="7"/>
  </w:num>
  <w:num w:numId="5" w16cid:durableId="796996268">
    <w:abstractNumId w:val="9"/>
  </w:num>
  <w:num w:numId="6" w16cid:durableId="2144347046">
    <w:abstractNumId w:val="0"/>
  </w:num>
  <w:num w:numId="7" w16cid:durableId="1655451838">
    <w:abstractNumId w:val="1"/>
  </w:num>
  <w:num w:numId="8" w16cid:durableId="70808868">
    <w:abstractNumId w:val="2"/>
  </w:num>
  <w:num w:numId="9" w16cid:durableId="521287619">
    <w:abstractNumId w:val="3"/>
  </w:num>
  <w:num w:numId="10" w16cid:durableId="1009871947">
    <w:abstractNumId w:val="8"/>
  </w:num>
  <w:num w:numId="11" w16cid:durableId="2069918760">
    <w:abstractNumId w:val="14"/>
  </w:num>
  <w:num w:numId="12" w16cid:durableId="2037003974">
    <w:abstractNumId w:val="10"/>
  </w:num>
  <w:num w:numId="13" w16cid:durableId="1646155590">
    <w:abstractNumId w:val="12"/>
  </w:num>
  <w:num w:numId="14" w16cid:durableId="932861550">
    <w:abstractNumId w:val="11"/>
  </w:num>
  <w:num w:numId="15" w16cid:durableId="1025747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pt-BR" w:vendorID="64" w:dllVersion="6" w:nlCheck="1" w:checkStyle="0"/>
  <w:activeWritingStyle w:appName="MSWord" w:lang="en-US"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GB" w:vendorID="64" w:dllVersion="6" w:nlCheck="1" w:checkStyle="0"/>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en-GB"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en-US" w:vendorID="64" w:dllVersion="0" w:nlCheck="1" w:checkStyle="0"/>
  <w:activeWritingStyle w:appName="MSWord" w:lang="en-GB" w:vendorID="64" w:dllVersion="0" w:nlCheck="1" w:checkStyle="0"/>
  <w:activeWritingStyle w:appName="MSWord" w:lang="es-MX" w:vendorID="64" w:dllVersion="6" w:nlCheck="1" w:checkStyle="0"/>
  <w:activeWritingStyle w:appName="MSWord" w:lang="es-MX" w:vendorID="64" w:dllVersion="0" w:nlCheck="1" w:checkStyle="0"/>
  <w:activeWritingStyle w:appName="MSWord" w:lang="es-US" w:vendorID="64" w:dllVersion="0" w:nlCheck="1" w:checkStyle="0"/>
  <w:activeWritingStyle w:appName="MSWord" w:lang="es-MX" w:vendorID="64" w:dllVersion="4096" w:nlCheck="1" w:checkStyle="0"/>
  <w:activeWritingStyle w:appName="MSWord" w:lang="es-US" w:vendorID="64" w:dllVersion="4096" w:nlCheck="1" w:checkStyle="0"/>
  <w:activeWritingStyle w:appName="MSWord" w:lang="es-CO"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564"/>
    <w:rsid w:val="000026B6"/>
    <w:rsid w:val="00005B2E"/>
    <w:rsid w:val="0001549F"/>
    <w:rsid w:val="000305C2"/>
    <w:rsid w:val="00032EA0"/>
    <w:rsid w:val="0003372E"/>
    <w:rsid w:val="00036968"/>
    <w:rsid w:val="00040114"/>
    <w:rsid w:val="00045116"/>
    <w:rsid w:val="00050B63"/>
    <w:rsid w:val="00053F5D"/>
    <w:rsid w:val="0006233D"/>
    <w:rsid w:val="00064564"/>
    <w:rsid w:val="00072367"/>
    <w:rsid w:val="0007756F"/>
    <w:rsid w:val="0009673F"/>
    <w:rsid w:val="000A4CAB"/>
    <w:rsid w:val="000C5626"/>
    <w:rsid w:val="000C6C6B"/>
    <w:rsid w:val="000D34C6"/>
    <w:rsid w:val="000E0429"/>
    <w:rsid w:val="000E1959"/>
    <w:rsid w:val="000E20DA"/>
    <w:rsid w:val="000F0CB7"/>
    <w:rsid w:val="000F158D"/>
    <w:rsid w:val="000F4FFD"/>
    <w:rsid w:val="000F655F"/>
    <w:rsid w:val="00112B2C"/>
    <w:rsid w:val="00115B48"/>
    <w:rsid w:val="00134F63"/>
    <w:rsid w:val="00135267"/>
    <w:rsid w:val="001432B0"/>
    <w:rsid w:val="0014474B"/>
    <w:rsid w:val="00157F62"/>
    <w:rsid w:val="001654D7"/>
    <w:rsid w:val="00171B38"/>
    <w:rsid w:val="001A4D21"/>
    <w:rsid w:val="001B2376"/>
    <w:rsid w:val="001B78A6"/>
    <w:rsid w:val="001D0BB2"/>
    <w:rsid w:val="001D4532"/>
    <w:rsid w:val="001E10D9"/>
    <w:rsid w:val="001E3016"/>
    <w:rsid w:val="001E6D80"/>
    <w:rsid w:val="001F2249"/>
    <w:rsid w:val="001F30C3"/>
    <w:rsid w:val="00210375"/>
    <w:rsid w:val="00225CAC"/>
    <w:rsid w:val="002401E0"/>
    <w:rsid w:val="002445F5"/>
    <w:rsid w:val="002742E7"/>
    <w:rsid w:val="0027519E"/>
    <w:rsid w:val="00276E5C"/>
    <w:rsid w:val="00277075"/>
    <w:rsid w:val="00287390"/>
    <w:rsid w:val="002912E6"/>
    <w:rsid w:val="0029307D"/>
    <w:rsid w:val="00295C96"/>
    <w:rsid w:val="002A0D70"/>
    <w:rsid w:val="002B5003"/>
    <w:rsid w:val="002C526B"/>
    <w:rsid w:val="002C55EB"/>
    <w:rsid w:val="002E2797"/>
    <w:rsid w:val="002E3B1B"/>
    <w:rsid w:val="002E51F6"/>
    <w:rsid w:val="002F138A"/>
    <w:rsid w:val="002F6173"/>
    <w:rsid w:val="00305866"/>
    <w:rsid w:val="00321D0E"/>
    <w:rsid w:val="00330186"/>
    <w:rsid w:val="0033072B"/>
    <w:rsid w:val="00340334"/>
    <w:rsid w:val="00351E54"/>
    <w:rsid w:val="003637F0"/>
    <w:rsid w:val="00365232"/>
    <w:rsid w:val="003751C7"/>
    <w:rsid w:val="00376555"/>
    <w:rsid w:val="00391047"/>
    <w:rsid w:val="003A4087"/>
    <w:rsid w:val="003A6DC1"/>
    <w:rsid w:val="003B0B1B"/>
    <w:rsid w:val="003C008C"/>
    <w:rsid w:val="003C2ED2"/>
    <w:rsid w:val="003D2729"/>
    <w:rsid w:val="003D2FA7"/>
    <w:rsid w:val="003E1D91"/>
    <w:rsid w:val="00402300"/>
    <w:rsid w:val="00410BB6"/>
    <w:rsid w:val="00416266"/>
    <w:rsid w:val="00427A7D"/>
    <w:rsid w:val="004319E0"/>
    <w:rsid w:val="00432309"/>
    <w:rsid w:val="00432808"/>
    <w:rsid w:val="0043401A"/>
    <w:rsid w:val="00435818"/>
    <w:rsid w:val="00443FAC"/>
    <w:rsid w:val="00475612"/>
    <w:rsid w:val="00477959"/>
    <w:rsid w:val="00481857"/>
    <w:rsid w:val="00483907"/>
    <w:rsid w:val="00485796"/>
    <w:rsid w:val="00495992"/>
    <w:rsid w:val="004A1F37"/>
    <w:rsid w:val="004A3467"/>
    <w:rsid w:val="004A6625"/>
    <w:rsid w:val="004B0597"/>
    <w:rsid w:val="004B618B"/>
    <w:rsid w:val="004D6EA1"/>
    <w:rsid w:val="004F3B1D"/>
    <w:rsid w:val="004F426C"/>
    <w:rsid w:val="004F5CC7"/>
    <w:rsid w:val="00506B0E"/>
    <w:rsid w:val="00507493"/>
    <w:rsid w:val="00524720"/>
    <w:rsid w:val="005325D7"/>
    <w:rsid w:val="00542451"/>
    <w:rsid w:val="00545401"/>
    <w:rsid w:val="005470BA"/>
    <w:rsid w:val="00561B03"/>
    <w:rsid w:val="005632AF"/>
    <w:rsid w:val="00565C2D"/>
    <w:rsid w:val="00566366"/>
    <w:rsid w:val="00566ABF"/>
    <w:rsid w:val="00574937"/>
    <w:rsid w:val="0058072D"/>
    <w:rsid w:val="00585F33"/>
    <w:rsid w:val="00591936"/>
    <w:rsid w:val="0059492E"/>
    <w:rsid w:val="005B380E"/>
    <w:rsid w:val="005B4558"/>
    <w:rsid w:val="005C0371"/>
    <w:rsid w:val="005C6E08"/>
    <w:rsid w:val="005C7C10"/>
    <w:rsid w:val="005D6EEE"/>
    <w:rsid w:val="005E02A4"/>
    <w:rsid w:val="005E0BBD"/>
    <w:rsid w:val="005F0CCE"/>
    <w:rsid w:val="00605FC0"/>
    <w:rsid w:val="00606B4C"/>
    <w:rsid w:val="00606D62"/>
    <w:rsid w:val="00610959"/>
    <w:rsid w:val="00614108"/>
    <w:rsid w:val="00633E4C"/>
    <w:rsid w:val="006405F6"/>
    <w:rsid w:val="00647FC7"/>
    <w:rsid w:val="0065040E"/>
    <w:rsid w:val="00657E95"/>
    <w:rsid w:val="00664C0B"/>
    <w:rsid w:val="006705A0"/>
    <w:rsid w:val="00686363"/>
    <w:rsid w:val="006B3749"/>
    <w:rsid w:val="006D1EB2"/>
    <w:rsid w:val="006D3EC0"/>
    <w:rsid w:val="006F2AC4"/>
    <w:rsid w:val="006F4981"/>
    <w:rsid w:val="006F64AF"/>
    <w:rsid w:val="0070060F"/>
    <w:rsid w:val="00703903"/>
    <w:rsid w:val="007210E4"/>
    <w:rsid w:val="00730D58"/>
    <w:rsid w:val="007356C1"/>
    <w:rsid w:val="00741053"/>
    <w:rsid w:val="00752A78"/>
    <w:rsid w:val="00765A13"/>
    <w:rsid w:val="00767E4C"/>
    <w:rsid w:val="0078002E"/>
    <w:rsid w:val="007B3DE8"/>
    <w:rsid w:val="007B4349"/>
    <w:rsid w:val="007D4680"/>
    <w:rsid w:val="007E0EBB"/>
    <w:rsid w:val="007E1B20"/>
    <w:rsid w:val="007E3549"/>
    <w:rsid w:val="007F2EBD"/>
    <w:rsid w:val="008139FB"/>
    <w:rsid w:val="008152CC"/>
    <w:rsid w:val="0082501E"/>
    <w:rsid w:val="008266B5"/>
    <w:rsid w:val="008329CF"/>
    <w:rsid w:val="00835436"/>
    <w:rsid w:val="008412ED"/>
    <w:rsid w:val="0084588A"/>
    <w:rsid w:val="0085433D"/>
    <w:rsid w:val="00866891"/>
    <w:rsid w:val="00866FBB"/>
    <w:rsid w:val="00871DC6"/>
    <w:rsid w:val="0087338D"/>
    <w:rsid w:val="00875894"/>
    <w:rsid w:val="00885AFF"/>
    <w:rsid w:val="00886B38"/>
    <w:rsid w:val="00886D7B"/>
    <w:rsid w:val="00896B29"/>
    <w:rsid w:val="008C1823"/>
    <w:rsid w:val="008D4126"/>
    <w:rsid w:val="008D5DF2"/>
    <w:rsid w:val="008E0A92"/>
    <w:rsid w:val="008E3A84"/>
    <w:rsid w:val="008F78C7"/>
    <w:rsid w:val="00907916"/>
    <w:rsid w:val="00910C31"/>
    <w:rsid w:val="0091329B"/>
    <w:rsid w:val="00917281"/>
    <w:rsid w:val="00917B39"/>
    <w:rsid w:val="0092782C"/>
    <w:rsid w:val="00941EF6"/>
    <w:rsid w:val="00986C74"/>
    <w:rsid w:val="009900F2"/>
    <w:rsid w:val="009901BC"/>
    <w:rsid w:val="009C0BC2"/>
    <w:rsid w:val="009D0FA3"/>
    <w:rsid w:val="009D2372"/>
    <w:rsid w:val="009E4312"/>
    <w:rsid w:val="00A15031"/>
    <w:rsid w:val="00A312C9"/>
    <w:rsid w:val="00A369B2"/>
    <w:rsid w:val="00A43E52"/>
    <w:rsid w:val="00A44F91"/>
    <w:rsid w:val="00A464B3"/>
    <w:rsid w:val="00A5754F"/>
    <w:rsid w:val="00A6426C"/>
    <w:rsid w:val="00A65CE4"/>
    <w:rsid w:val="00A81CA1"/>
    <w:rsid w:val="00AC4B16"/>
    <w:rsid w:val="00AD56D0"/>
    <w:rsid w:val="00AF1679"/>
    <w:rsid w:val="00B00C93"/>
    <w:rsid w:val="00B031FC"/>
    <w:rsid w:val="00B039CE"/>
    <w:rsid w:val="00B0685D"/>
    <w:rsid w:val="00B11345"/>
    <w:rsid w:val="00B23F11"/>
    <w:rsid w:val="00B25F4A"/>
    <w:rsid w:val="00B34BB4"/>
    <w:rsid w:val="00B3793B"/>
    <w:rsid w:val="00B422BA"/>
    <w:rsid w:val="00B4387D"/>
    <w:rsid w:val="00B4678C"/>
    <w:rsid w:val="00B5783B"/>
    <w:rsid w:val="00B6379B"/>
    <w:rsid w:val="00B63A7D"/>
    <w:rsid w:val="00B63B9A"/>
    <w:rsid w:val="00B729B2"/>
    <w:rsid w:val="00B767B3"/>
    <w:rsid w:val="00B84EA2"/>
    <w:rsid w:val="00B864DD"/>
    <w:rsid w:val="00B91D32"/>
    <w:rsid w:val="00B91FAF"/>
    <w:rsid w:val="00BB694C"/>
    <w:rsid w:val="00BC43C5"/>
    <w:rsid w:val="00BE2074"/>
    <w:rsid w:val="00BE4A31"/>
    <w:rsid w:val="00C01AC9"/>
    <w:rsid w:val="00C23243"/>
    <w:rsid w:val="00C246C1"/>
    <w:rsid w:val="00C31B40"/>
    <w:rsid w:val="00C45715"/>
    <w:rsid w:val="00C50981"/>
    <w:rsid w:val="00C57D61"/>
    <w:rsid w:val="00C642E4"/>
    <w:rsid w:val="00C719DF"/>
    <w:rsid w:val="00C77BF3"/>
    <w:rsid w:val="00C80BD7"/>
    <w:rsid w:val="00C97D9D"/>
    <w:rsid w:val="00CA02D1"/>
    <w:rsid w:val="00CB13C4"/>
    <w:rsid w:val="00CB2BF8"/>
    <w:rsid w:val="00CB5869"/>
    <w:rsid w:val="00CC7AC2"/>
    <w:rsid w:val="00CD2AD8"/>
    <w:rsid w:val="00CF0D99"/>
    <w:rsid w:val="00CF2AB3"/>
    <w:rsid w:val="00D03D0E"/>
    <w:rsid w:val="00D04FBE"/>
    <w:rsid w:val="00D250D4"/>
    <w:rsid w:val="00D333D8"/>
    <w:rsid w:val="00D36202"/>
    <w:rsid w:val="00D42A3A"/>
    <w:rsid w:val="00D436E4"/>
    <w:rsid w:val="00D5115A"/>
    <w:rsid w:val="00D5134B"/>
    <w:rsid w:val="00D574DF"/>
    <w:rsid w:val="00D64D47"/>
    <w:rsid w:val="00D73D5F"/>
    <w:rsid w:val="00D90576"/>
    <w:rsid w:val="00D90693"/>
    <w:rsid w:val="00D91BA9"/>
    <w:rsid w:val="00D93AB6"/>
    <w:rsid w:val="00D93DBA"/>
    <w:rsid w:val="00D969AE"/>
    <w:rsid w:val="00DC24EA"/>
    <w:rsid w:val="00DC62B8"/>
    <w:rsid w:val="00DD65DF"/>
    <w:rsid w:val="00DE2312"/>
    <w:rsid w:val="00DE7F51"/>
    <w:rsid w:val="00DF510C"/>
    <w:rsid w:val="00E04788"/>
    <w:rsid w:val="00E14042"/>
    <w:rsid w:val="00E15662"/>
    <w:rsid w:val="00E17C17"/>
    <w:rsid w:val="00E35215"/>
    <w:rsid w:val="00E40D77"/>
    <w:rsid w:val="00E75D67"/>
    <w:rsid w:val="00E840B0"/>
    <w:rsid w:val="00E84955"/>
    <w:rsid w:val="00E84F44"/>
    <w:rsid w:val="00E94126"/>
    <w:rsid w:val="00E9435E"/>
    <w:rsid w:val="00EA10AF"/>
    <w:rsid w:val="00EB37EF"/>
    <w:rsid w:val="00EC1DC9"/>
    <w:rsid w:val="00ED5474"/>
    <w:rsid w:val="00ED7763"/>
    <w:rsid w:val="00EE14F4"/>
    <w:rsid w:val="00EE214E"/>
    <w:rsid w:val="00EF1796"/>
    <w:rsid w:val="00F12777"/>
    <w:rsid w:val="00F25D76"/>
    <w:rsid w:val="00F27069"/>
    <w:rsid w:val="00F42BE1"/>
    <w:rsid w:val="00F432B9"/>
    <w:rsid w:val="00F46D61"/>
    <w:rsid w:val="00F5760A"/>
    <w:rsid w:val="00F659ED"/>
    <w:rsid w:val="00F65BFD"/>
    <w:rsid w:val="00F84222"/>
    <w:rsid w:val="00F85115"/>
    <w:rsid w:val="00F8690A"/>
    <w:rsid w:val="00F90CFE"/>
    <w:rsid w:val="00FA73E1"/>
    <w:rsid w:val="00FA77B7"/>
    <w:rsid w:val="00FB236F"/>
    <w:rsid w:val="00FB2C84"/>
    <w:rsid w:val="00FC29EC"/>
    <w:rsid w:val="00FC3E94"/>
    <w:rsid w:val="00FD0566"/>
    <w:rsid w:val="00FD5CAC"/>
    <w:rsid w:val="00FE2812"/>
    <w:rsid w:val="00FF55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FD5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ps_txtcaja"/>
    <w:qFormat/>
    <w:rsid w:val="00AC4B16"/>
    <w:pPr>
      <w:spacing w:after="160"/>
    </w:pPr>
    <w:rPr>
      <w:rFonts w:ascii="Arial" w:hAnsi="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psmoscarefsnum">
    <w:name w:val="sps_moscarefsnum"/>
    <w:uiPriority w:val="1"/>
    <w:qFormat/>
    <w:rsid w:val="00F65BFD"/>
    <w:rPr>
      <w:color w:val="ED7D31" w:themeColor="accent2"/>
      <w:vertAlign w:val="superscript"/>
    </w:rPr>
  </w:style>
  <w:style w:type="paragraph" w:customStyle="1" w:styleId="spsfiguras">
    <w:name w:val="sps_figuras"/>
    <w:basedOn w:val="Normal"/>
    <w:uiPriority w:val="99"/>
    <w:rsid w:val="00053F5D"/>
    <w:pPr>
      <w:autoSpaceDE w:val="0"/>
      <w:autoSpaceDN w:val="0"/>
      <w:adjustRightInd w:val="0"/>
      <w:spacing w:before="170" w:line="270" w:lineRule="atLeast"/>
      <w:jc w:val="center"/>
      <w:textAlignment w:val="center"/>
    </w:pPr>
    <w:rPr>
      <w:rFonts w:cs="BookAntiqua"/>
      <w:color w:val="000000"/>
      <w:szCs w:val="18"/>
    </w:rPr>
  </w:style>
  <w:style w:type="paragraph" w:customStyle="1" w:styleId="spstablastexto">
    <w:name w:val="sps_tablas_texto"/>
    <w:basedOn w:val="Normal"/>
    <w:uiPriority w:val="99"/>
    <w:rsid w:val="00053F5D"/>
    <w:pPr>
      <w:autoSpaceDE w:val="0"/>
      <w:autoSpaceDN w:val="0"/>
      <w:adjustRightInd w:val="0"/>
      <w:spacing w:line="200" w:lineRule="atLeast"/>
      <w:textAlignment w:val="center"/>
    </w:pPr>
    <w:rPr>
      <w:rFonts w:cs="BookAntiqua"/>
      <w:color w:val="000000"/>
    </w:rPr>
  </w:style>
  <w:style w:type="paragraph" w:customStyle="1" w:styleId="spstablasepig">
    <w:name w:val="sps_tablas_epig"/>
    <w:basedOn w:val="spstablastexto"/>
    <w:uiPriority w:val="99"/>
    <w:rsid w:val="00053F5D"/>
    <w:rPr>
      <w:rFonts w:cs="BookAntiqua-Bold"/>
      <w:b/>
      <w:bCs/>
      <w:color w:val="auto"/>
    </w:rPr>
  </w:style>
  <w:style w:type="character" w:customStyle="1" w:styleId="spsnegritas">
    <w:name w:val="sps_negritas"/>
    <w:uiPriority w:val="99"/>
    <w:rsid w:val="00053F5D"/>
    <w:rPr>
      <w:b/>
      <w:bCs/>
    </w:rPr>
  </w:style>
  <w:style w:type="character" w:customStyle="1" w:styleId="spssubindices">
    <w:name w:val="sps_subindices"/>
    <w:uiPriority w:val="99"/>
    <w:rsid w:val="00053F5D"/>
    <w:rPr>
      <w:vertAlign w:val="subscript"/>
    </w:rPr>
  </w:style>
  <w:style w:type="character" w:customStyle="1" w:styleId="spscursivas">
    <w:name w:val="sps_cursivas"/>
    <w:uiPriority w:val="99"/>
    <w:rsid w:val="00053F5D"/>
    <w:rPr>
      <w:i/>
      <w:iCs/>
    </w:rPr>
  </w:style>
  <w:style w:type="character" w:customStyle="1" w:styleId="spssuperindices">
    <w:name w:val="sps_superindices"/>
    <w:uiPriority w:val="99"/>
    <w:rsid w:val="00053F5D"/>
    <w:rPr>
      <w:vertAlign w:val="superscript"/>
    </w:rPr>
  </w:style>
  <w:style w:type="paragraph" w:customStyle="1" w:styleId="spsdoi">
    <w:name w:val="sps_doi"/>
    <w:basedOn w:val="Normal"/>
    <w:next w:val="spsseccion"/>
    <w:qFormat/>
    <w:rsid w:val="00053F5D"/>
    <w:pPr>
      <w:jc w:val="right"/>
    </w:pPr>
  </w:style>
  <w:style w:type="paragraph" w:customStyle="1" w:styleId="spsseccion">
    <w:name w:val="sps_seccion"/>
    <w:basedOn w:val="Normal"/>
    <w:next w:val="spstitulooriginal"/>
    <w:qFormat/>
    <w:rsid w:val="00053F5D"/>
    <w:pPr>
      <w:jc w:val="right"/>
    </w:pPr>
  </w:style>
  <w:style w:type="paragraph" w:customStyle="1" w:styleId="spstitulooriginal">
    <w:name w:val="sps_titulo_original"/>
    <w:basedOn w:val="Normal"/>
    <w:qFormat/>
    <w:rsid w:val="00053F5D"/>
    <w:pPr>
      <w:jc w:val="center"/>
    </w:pPr>
    <w:rPr>
      <w:b/>
      <w:sz w:val="28"/>
    </w:rPr>
  </w:style>
  <w:style w:type="paragraph" w:customStyle="1" w:styleId="spstitulotraduc">
    <w:name w:val="sps_titulo_traduc"/>
    <w:basedOn w:val="spstitulooriginal"/>
    <w:qFormat/>
    <w:rsid w:val="00053F5D"/>
  </w:style>
  <w:style w:type="paragraph" w:customStyle="1" w:styleId="spsautores">
    <w:name w:val="sps_autores"/>
    <w:basedOn w:val="Normal"/>
    <w:qFormat/>
    <w:rsid w:val="00053F5D"/>
  </w:style>
  <w:style w:type="paragraph" w:customStyle="1" w:styleId="spsafiliaciones">
    <w:name w:val="sps_afiliaciones"/>
    <w:basedOn w:val="Normal"/>
    <w:qFormat/>
    <w:rsid w:val="00053F5D"/>
  </w:style>
  <w:style w:type="paragraph" w:customStyle="1" w:styleId="spscorrespondencia">
    <w:name w:val="sps_correspondencia"/>
    <w:basedOn w:val="Normal"/>
    <w:qFormat/>
    <w:rsid w:val="00053F5D"/>
  </w:style>
  <w:style w:type="paragraph" w:customStyle="1" w:styleId="spsresumentit">
    <w:name w:val="sps_resumen_tit"/>
    <w:basedOn w:val="Normal"/>
    <w:qFormat/>
    <w:rsid w:val="00053F5D"/>
    <w:rPr>
      <w:b/>
    </w:rPr>
  </w:style>
  <w:style w:type="paragraph" w:customStyle="1" w:styleId="spsresumtxt">
    <w:name w:val="sps_resum_txt"/>
    <w:basedOn w:val="Normal"/>
    <w:qFormat/>
    <w:rsid w:val="00053F5D"/>
  </w:style>
  <w:style w:type="paragraph" w:customStyle="1" w:styleId="spspalabrasclave">
    <w:name w:val="sps_palabrasclave"/>
    <w:basedOn w:val="spsresumtxt"/>
    <w:qFormat/>
    <w:rsid w:val="00053F5D"/>
  </w:style>
  <w:style w:type="paragraph" w:customStyle="1" w:styleId="spsabstracttitulo">
    <w:name w:val="sps_abstract_titulo"/>
    <w:basedOn w:val="spsresumentit"/>
    <w:qFormat/>
    <w:rsid w:val="00053F5D"/>
  </w:style>
  <w:style w:type="paragraph" w:customStyle="1" w:styleId="spsabstracttxt">
    <w:name w:val="sps_abstract_txt"/>
    <w:basedOn w:val="spsresumtxt"/>
    <w:qFormat/>
    <w:rsid w:val="00053F5D"/>
  </w:style>
  <w:style w:type="paragraph" w:customStyle="1" w:styleId="spskeywords">
    <w:name w:val="sps_keywords"/>
    <w:basedOn w:val="spspalabrasclave"/>
    <w:qFormat/>
    <w:rsid w:val="00053F5D"/>
  </w:style>
  <w:style w:type="paragraph" w:customStyle="1" w:styleId="spsfinanciacion">
    <w:name w:val="sps_financiacion"/>
    <w:basedOn w:val="Normal"/>
    <w:qFormat/>
    <w:rsid w:val="00053F5D"/>
  </w:style>
  <w:style w:type="paragraph" w:customStyle="1" w:styleId="spsconflictinteres">
    <w:name w:val="sps_conflictinteres"/>
    <w:basedOn w:val="spsfinanciacion"/>
    <w:qFormat/>
    <w:rsid w:val="00053F5D"/>
  </w:style>
  <w:style w:type="paragraph" w:customStyle="1" w:styleId="spsfechas">
    <w:name w:val="sps_fechas"/>
    <w:basedOn w:val="spsfinanciacion"/>
    <w:qFormat/>
    <w:rsid w:val="00053F5D"/>
  </w:style>
  <w:style w:type="paragraph" w:customStyle="1" w:styleId="spstitsecc1">
    <w:name w:val="sps_tit_secc_1"/>
    <w:basedOn w:val="Normal"/>
    <w:qFormat/>
    <w:rsid w:val="00053F5D"/>
    <w:pPr>
      <w:jc w:val="center"/>
    </w:pPr>
    <w:rPr>
      <w:b/>
      <w:sz w:val="32"/>
    </w:rPr>
  </w:style>
  <w:style w:type="paragraph" w:customStyle="1" w:styleId="spstitsecc2">
    <w:name w:val="sps_tit_secc_2"/>
    <w:basedOn w:val="spstitsecc1"/>
    <w:qFormat/>
    <w:rsid w:val="00053F5D"/>
    <w:rPr>
      <w:sz w:val="28"/>
    </w:rPr>
  </w:style>
  <w:style w:type="paragraph" w:customStyle="1" w:styleId="spsreferenciasnum">
    <w:name w:val="sps_referencias_num"/>
    <w:basedOn w:val="Normal"/>
    <w:uiPriority w:val="99"/>
    <w:qFormat/>
    <w:rsid w:val="00053F5D"/>
  </w:style>
  <w:style w:type="paragraph" w:customStyle="1" w:styleId="spsreferentitulo">
    <w:name w:val="sps_referen_titulo"/>
    <w:basedOn w:val="spsreferenciasnum"/>
    <w:qFormat/>
    <w:rsid w:val="00053F5D"/>
    <w:rPr>
      <w:b/>
    </w:rPr>
  </w:style>
  <w:style w:type="paragraph" w:customStyle="1" w:styleId="spsfigurtitulo">
    <w:name w:val="sps_figur_titulo"/>
    <w:basedOn w:val="Normal"/>
    <w:qFormat/>
    <w:rsid w:val="00053F5D"/>
    <w:pPr>
      <w:jc w:val="center"/>
    </w:pPr>
  </w:style>
  <w:style w:type="character" w:customStyle="1" w:styleId="spsmoscaaff">
    <w:name w:val="sps_mosca_aff"/>
    <w:uiPriority w:val="1"/>
    <w:qFormat/>
    <w:rsid w:val="00053F5D"/>
    <w:rPr>
      <w:vertAlign w:val="superscript"/>
    </w:rPr>
  </w:style>
  <w:style w:type="character" w:customStyle="1" w:styleId="Mencinsinresolver1">
    <w:name w:val="Mención sin resolver1"/>
    <w:basedOn w:val="Fuentedeprrafopredeter"/>
    <w:uiPriority w:val="99"/>
    <w:semiHidden/>
    <w:unhideWhenUsed/>
    <w:rsid w:val="00053F5D"/>
    <w:rPr>
      <w:color w:val="605E5C"/>
      <w:shd w:val="clear" w:color="auto" w:fill="E1DFDD"/>
    </w:rPr>
  </w:style>
  <w:style w:type="paragraph" w:customStyle="1" w:styleId="spslineablanca">
    <w:name w:val="sps_lineablanca"/>
    <w:basedOn w:val="Normal"/>
    <w:qFormat/>
    <w:rsid w:val="00A44F91"/>
    <w:rPr>
      <w:color w:val="FFD966" w:themeColor="accent4" w:themeTint="99"/>
      <w:lang w:val="es-ES_tradnl"/>
    </w:rPr>
  </w:style>
  <w:style w:type="paragraph" w:customStyle="1" w:styleId="spsinstrucciones">
    <w:name w:val="sps_instrucciones"/>
    <w:basedOn w:val="spslineablanca"/>
    <w:qFormat/>
    <w:rsid w:val="00053F5D"/>
    <w:rPr>
      <w:b/>
      <w:color w:val="FF0000"/>
    </w:rPr>
  </w:style>
  <w:style w:type="paragraph" w:styleId="Textonotapie">
    <w:name w:val="footnote text"/>
    <w:aliases w:val="sps_notaspie"/>
    <w:basedOn w:val="Normal"/>
    <w:link w:val="TextonotapieCar"/>
    <w:uiPriority w:val="99"/>
    <w:unhideWhenUsed/>
    <w:rsid w:val="00053F5D"/>
    <w:rPr>
      <w:sz w:val="18"/>
    </w:rPr>
  </w:style>
  <w:style w:type="character" w:customStyle="1" w:styleId="TextonotapieCar">
    <w:name w:val="Texto nota pie Car"/>
    <w:aliases w:val="sps_notaspie Car"/>
    <w:basedOn w:val="Fuentedeprrafopredeter"/>
    <w:link w:val="Textonotapie"/>
    <w:uiPriority w:val="99"/>
    <w:rsid w:val="00053F5D"/>
    <w:rPr>
      <w:sz w:val="18"/>
    </w:rPr>
  </w:style>
  <w:style w:type="character" w:styleId="Refdenotaalpie">
    <w:name w:val="footnote reference"/>
    <w:aliases w:val="sps_moscanotas"/>
    <w:uiPriority w:val="99"/>
    <w:unhideWhenUsed/>
    <w:rsid w:val="00053F5D"/>
    <w:rPr>
      <w:vertAlign w:val="superscript"/>
    </w:rPr>
  </w:style>
  <w:style w:type="character" w:styleId="Hipervnculo">
    <w:name w:val="Hyperlink"/>
    <w:basedOn w:val="Fuentedeprrafopredeter"/>
    <w:uiPriority w:val="99"/>
    <w:unhideWhenUsed/>
    <w:rsid w:val="00053F5D"/>
    <w:rPr>
      <w:color w:val="0000FF"/>
      <w:u w:val="single"/>
    </w:rPr>
  </w:style>
  <w:style w:type="character" w:styleId="Hipervnculovisitado">
    <w:name w:val="FollowedHyperlink"/>
    <w:basedOn w:val="Fuentedeprrafopredeter"/>
    <w:uiPriority w:val="99"/>
    <w:semiHidden/>
    <w:unhideWhenUsed/>
    <w:rsid w:val="00053F5D"/>
    <w:rPr>
      <w:color w:val="800080"/>
      <w:u w:val="single"/>
    </w:rPr>
  </w:style>
  <w:style w:type="paragraph" w:styleId="Textodeglobo">
    <w:name w:val="Balloon Text"/>
    <w:basedOn w:val="Normal"/>
    <w:link w:val="TextodegloboCar"/>
    <w:uiPriority w:val="99"/>
    <w:semiHidden/>
    <w:unhideWhenUsed/>
    <w:rsid w:val="00053F5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3F5D"/>
    <w:rPr>
      <w:rFonts w:ascii="Segoe UI" w:hAnsi="Segoe UI" w:cs="Segoe UI"/>
      <w:sz w:val="18"/>
      <w:szCs w:val="18"/>
    </w:rPr>
  </w:style>
  <w:style w:type="paragraph" w:customStyle="1" w:styleId="spstitsecc3">
    <w:name w:val="sps_tit_secc_3"/>
    <w:basedOn w:val="spstitsecc2"/>
    <w:qFormat/>
    <w:rsid w:val="005C7C10"/>
    <w:rPr>
      <w:sz w:val="26"/>
      <w:lang w:val="es-ES_tradnl"/>
    </w:rPr>
  </w:style>
  <w:style w:type="paragraph" w:customStyle="1" w:styleId="spstablasnotas">
    <w:name w:val="sps_tablas_notas"/>
    <w:basedOn w:val="spstablastexto"/>
    <w:qFormat/>
    <w:rsid w:val="0006233D"/>
    <w:pPr>
      <w:jc w:val="center"/>
    </w:pPr>
    <w:rPr>
      <w:lang w:val="es-ES_tradnl" w:eastAsia="es-ES_tradnl"/>
    </w:rPr>
  </w:style>
  <w:style w:type="table" w:styleId="Tablaconcuadrcula">
    <w:name w:val="Table Grid"/>
    <w:basedOn w:val="Tablanormal"/>
    <w:uiPriority w:val="59"/>
    <w:rsid w:val="001B7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85796"/>
    <w:pPr>
      <w:ind w:left="720"/>
      <w:contextualSpacing/>
    </w:pPr>
  </w:style>
  <w:style w:type="character" w:styleId="Textodelmarcadordeposicin">
    <w:name w:val="Placeholder Text"/>
    <w:basedOn w:val="Fuentedeprrafopredeter"/>
    <w:uiPriority w:val="99"/>
    <w:semiHidden/>
    <w:rsid w:val="00C246C1"/>
    <w:rPr>
      <w:color w:val="808080"/>
    </w:rPr>
  </w:style>
  <w:style w:type="character" w:customStyle="1" w:styleId="Mencinsinresolver2">
    <w:name w:val="Mención sin resolver2"/>
    <w:basedOn w:val="Fuentedeprrafopredeter"/>
    <w:uiPriority w:val="99"/>
    <w:semiHidden/>
    <w:unhideWhenUsed/>
    <w:rsid w:val="00566366"/>
    <w:rPr>
      <w:color w:val="605E5C"/>
      <w:shd w:val="clear" w:color="auto" w:fill="E1DFDD"/>
    </w:rPr>
  </w:style>
  <w:style w:type="paragraph" w:customStyle="1" w:styleId="spscitasdos">
    <w:name w:val="sps_citas_dos"/>
    <w:basedOn w:val="Normal"/>
    <w:qFormat/>
    <w:rsid w:val="00CB13C4"/>
    <w:rPr>
      <w:color w:val="ED7D31" w:themeColor="accent2"/>
    </w:rPr>
  </w:style>
  <w:style w:type="character" w:styleId="Refdecomentario">
    <w:name w:val="annotation reference"/>
    <w:basedOn w:val="Fuentedeprrafopredeter"/>
    <w:uiPriority w:val="99"/>
    <w:semiHidden/>
    <w:unhideWhenUsed/>
    <w:rsid w:val="00F84222"/>
    <w:rPr>
      <w:sz w:val="16"/>
      <w:szCs w:val="16"/>
    </w:rPr>
  </w:style>
  <w:style w:type="paragraph" w:styleId="Textocomentario">
    <w:name w:val="annotation text"/>
    <w:basedOn w:val="Normal"/>
    <w:link w:val="TextocomentarioCar"/>
    <w:uiPriority w:val="99"/>
    <w:unhideWhenUsed/>
    <w:rsid w:val="00F84222"/>
    <w:rPr>
      <w:sz w:val="20"/>
      <w:szCs w:val="20"/>
    </w:rPr>
  </w:style>
  <w:style w:type="character" w:customStyle="1" w:styleId="TextocomentarioCar">
    <w:name w:val="Texto comentario Car"/>
    <w:basedOn w:val="Fuentedeprrafopredeter"/>
    <w:link w:val="Textocomentario"/>
    <w:uiPriority w:val="99"/>
    <w:rsid w:val="00F84222"/>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F84222"/>
    <w:rPr>
      <w:b/>
      <w:bCs/>
    </w:rPr>
  </w:style>
  <w:style w:type="character" w:customStyle="1" w:styleId="AsuntodelcomentarioCar">
    <w:name w:val="Asunto del comentario Car"/>
    <w:basedOn w:val="TextocomentarioCar"/>
    <w:link w:val="Asuntodelcomentario"/>
    <w:uiPriority w:val="99"/>
    <w:semiHidden/>
    <w:rsid w:val="00F84222"/>
    <w:rPr>
      <w:rFonts w:ascii="Arial" w:hAnsi="Arial"/>
      <w:b/>
      <w:bCs/>
      <w:sz w:val="20"/>
      <w:szCs w:val="20"/>
    </w:rPr>
  </w:style>
  <w:style w:type="character" w:customStyle="1" w:styleId="spsorcid">
    <w:name w:val="sps_orcid"/>
    <w:basedOn w:val="Fuentedeprrafopredeter"/>
    <w:uiPriority w:val="1"/>
    <w:qFormat/>
    <w:rsid w:val="004A3467"/>
    <w:rPr>
      <w:color w:val="0070C0"/>
    </w:rPr>
  </w:style>
  <w:style w:type="character" w:customStyle="1" w:styleId="UnresolvedMention1">
    <w:name w:val="Unresolved Mention1"/>
    <w:basedOn w:val="Fuentedeprrafopredeter"/>
    <w:uiPriority w:val="99"/>
    <w:semiHidden/>
    <w:unhideWhenUsed/>
    <w:rsid w:val="000F4FFD"/>
    <w:rPr>
      <w:color w:val="605E5C"/>
      <w:shd w:val="clear" w:color="auto" w:fill="E1DFDD"/>
    </w:rPr>
  </w:style>
  <w:style w:type="paragraph" w:styleId="HTMLconformatoprevio">
    <w:name w:val="HTML Preformatted"/>
    <w:basedOn w:val="Normal"/>
    <w:link w:val="HTMLconformatoprevioCar"/>
    <w:uiPriority w:val="99"/>
    <w:semiHidden/>
    <w:unhideWhenUsed/>
    <w:rsid w:val="004F426C"/>
    <w:pPr>
      <w:spacing w:after="0"/>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4F426C"/>
    <w:rPr>
      <w:rFonts w:ascii="Consolas" w:hAnsi="Consolas"/>
      <w:sz w:val="20"/>
      <w:szCs w:val="20"/>
    </w:rPr>
  </w:style>
  <w:style w:type="table" w:styleId="Tablanormal2">
    <w:name w:val="Plain Table 2"/>
    <w:basedOn w:val="Tablanormal"/>
    <w:uiPriority w:val="99"/>
    <w:rsid w:val="00D333D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Mencinsinresolver">
    <w:name w:val="Unresolved Mention"/>
    <w:basedOn w:val="Fuentedeprrafopredeter"/>
    <w:uiPriority w:val="99"/>
    <w:semiHidden/>
    <w:unhideWhenUsed/>
    <w:rsid w:val="00225CAC"/>
    <w:rPr>
      <w:color w:val="605E5C"/>
      <w:shd w:val="clear" w:color="auto" w:fill="E1DFDD"/>
    </w:rPr>
  </w:style>
  <w:style w:type="paragraph" w:styleId="Revisin">
    <w:name w:val="Revision"/>
    <w:hidden/>
    <w:uiPriority w:val="99"/>
    <w:semiHidden/>
    <w:rsid w:val="00591936"/>
    <w:rPr>
      <w:rFonts w:ascii="Arial" w:hAnsi="Arial"/>
    </w:rPr>
  </w:style>
  <w:style w:type="paragraph" w:customStyle="1" w:styleId="IATED-Authors">
    <w:name w:val="IATED-Authors"/>
    <w:next w:val="Normal"/>
    <w:qFormat/>
    <w:rsid w:val="008152CC"/>
    <w:pPr>
      <w:spacing w:after="120"/>
      <w:jc w:val="center"/>
    </w:pPr>
    <w:rPr>
      <w:rFonts w:ascii="Arial" w:eastAsia="Times New Roman" w:hAnsi="Arial" w:cs="Arial"/>
      <w:b/>
      <w:bCs/>
      <w:lang w:val="en-US" w:eastAsia="es-ES"/>
    </w:rPr>
  </w:style>
  <w:style w:type="paragraph" w:styleId="Encabezado">
    <w:name w:val="header"/>
    <w:basedOn w:val="Normal"/>
    <w:link w:val="EncabezadoCar"/>
    <w:uiPriority w:val="99"/>
    <w:unhideWhenUsed/>
    <w:rsid w:val="008152CC"/>
    <w:pPr>
      <w:tabs>
        <w:tab w:val="center" w:pos="4680"/>
        <w:tab w:val="right" w:pos="9360"/>
      </w:tabs>
      <w:spacing w:after="0"/>
    </w:pPr>
  </w:style>
  <w:style w:type="character" w:customStyle="1" w:styleId="EncabezadoCar">
    <w:name w:val="Encabezado Car"/>
    <w:basedOn w:val="Fuentedeprrafopredeter"/>
    <w:link w:val="Encabezado"/>
    <w:uiPriority w:val="99"/>
    <w:rsid w:val="008152CC"/>
    <w:rPr>
      <w:rFonts w:ascii="Arial" w:hAnsi="Arial"/>
    </w:rPr>
  </w:style>
  <w:style w:type="paragraph" w:styleId="Piedepgina">
    <w:name w:val="footer"/>
    <w:basedOn w:val="Normal"/>
    <w:link w:val="PiedepginaCar"/>
    <w:uiPriority w:val="99"/>
    <w:unhideWhenUsed/>
    <w:rsid w:val="008152CC"/>
    <w:pPr>
      <w:tabs>
        <w:tab w:val="center" w:pos="4680"/>
        <w:tab w:val="right" w:pos="9360"/>
      </w:tabs>
      <w:spacing w:after="0"/>
    </w:pPr>
  </w:style>
  <w:style w:type="character" w:customStyle="1" w:styleId="PiedepginaCar">
    <w:name w:val="Pie de página Car"/>
    <w:basedOn w:val="Fuentedeprrafopredeter"/>
    <w:link w:val="Piedepgina"/>
    <w:uiPriority w:val="99"/>
    <w:rsid w:val="008152CC"/>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73873">
      <w:bodyDiv w:val="1"/>
      <w:marLeft w:val="0"/>
      <w:marRight w:val="0"/>
      <w:marTop w:val="0"/>
      <w:marBottom w:val="0"/>
      <w:divBdr>
        <w:top w:val="none" w:sz="0" w:space="0" w:color="auto"/>
        <w:left w:val="none" w:sz="0" w:space="0" w:color="auto"/>
        <w:bottom w:val="none" w:sz="0" w:space="0" w:color="auto"/>
        <w:right w:val="none" w:sz="0" w:space="0" w:color="auto"/>
      </w:divBdr>
      <w:divsChild>
        <w:div w:id="439686080">
          <w:marLeft w:val="0"/>
          <w:marRight w:val="0"/>
          <w:marTop w:val="0"/>
          <w:marBottom w:val="0"/>
          <w:divBdr>
            <w:top w:val="none" w:sz="0" w:space="0" w:color="auto"/>
            <w:left w:val="none" w:sz="0" w:space="0" w:color="auto"/>
            <w:bottom w:val="none" w:sz="0" w:space="0" w:color="auto"/>
            <w:right w:val="none" w:sz="0" w:space="0" w:color="auto"/>
          </w:divBdr>
          <w:divsChild>
            <w:div w:id="1550339069">
              <w:marLeft w:val="0"/>
              <w:marRight w:val="0"/>
              <w:marTop w:val="0"/>
              <w:marBottom w:val="0"/>
              <w:divBdr>
                <w:top w:val="none" w:sz="0" w:space="0" w:color="auto"/>
                <w:left w:val="none" w:sz="0" w:space="0" w:color="auto"/>
                <w:bottom w:val="none" w:sz="0" w:space="0" w:color="auto"/>
                <w:right w:val="none" w:sz="0" w:space="0" w:color="auto"/>
              </w:divBdr>
            </w:div>
            <w:div w:id="1105921789">
              <w:marLeft w:val="0"/>
              <w:marRight w:val="0"/>
              <w:marTop w:val="0"/>
              <w:marBottom w:val="0"/>
              <w:divBdr>
                <w:top w:val="none" w:sz="0" w:space="0" w:color="auto"/>
                <w:left w:val="none" w:sz="0" w:space="0" w:color="auto"/>
                <w:bottom w:val="none" w:sz="0" w:space="0" w:color="auto"/>
                <w:right w:val="none" w:sz="0" w:space="0" w:color="auto"/>
              </w:divBdr>
            </w:div>
            <w:div w:id="532034673">
              <w:marLeft w:val="0"/>
              <w:marRight w:val="0"/>
              <w:marTop w:val="0"/>
              <w:marBottom w:val="0"/>
              <w:divBdr>
                <w:top w:val="none" w:sz="0" w:space="0" w:color="auto"/>
                <w:left w:val="none" w:sz="0" w:space="0" w:color="auto"/>
                <w:bottom w:val="none" w:sz="0" w:space="0" w:color="auto"/>
                <w:right w:val="none" w:sz="0" w:space="0" w:color="auto"/>
              </w:divBdr>
            </w:div>
            <w:div w:id="1580483537">
              <w:marLeft w:val="0"/>
              <w:marRight w:val="0"/>
              <w:marTop w:val="0"/>
              <w:marBottom w:val="0"/>
              <w:divBdr>
                <w:top w:val="none" w:sz="0" w:space="0" w:color="auto"/>
                <w:left w:val="none" w:sz="0" w:space="0" w:color="auto"/>
                <w:bottom w:val="none" w:sz="0" w:space="0" w:color="auto"/>
                <w:right w:val="none" w:sz="0" w:space="0" w:color="auto"/>
              </w:divBdr>
            </w:div>
            <w:div w:id="915167371">
              <w:marLeft w:val="0"/>
              <w:marRight w:val="0"/>
              <w:marTop w:val="0"/>
              <w:marBottom w:val="0"/>
              <w:divBdr>
                <w:top w:val="none" w:sz="0" w:space="0" w:color="auto"/>
                <w:left w:val="none" w:sz="0" w:space="0" w:color="auto"/>
                <w:bottom w:val="none" w:sz="0" w:space="0" w:color="auto"/>
                <w:right w:val="none" w:sz="0" w:space="0" w:color="auto"/>
              </w:divBdr>
            </w:div>
            <w:div w:id="2018117460">
              <w:marLeft w:val="0"/>
              <w:marRight w:val="0"/>
              <w:marTop w:val="0"/>
              <w:marBottom w:val="0"/>
              <w:divBdr>
                <w:top w:val="none" w:sz="0" w:space="0" w:color="auto"/>
                <w:left w:val="none" w:sz="0" w:space="0" w:color="auto"/>
                <w:bottom w:val="none" w:sz="0" w:space="0" w:color="auto"/>
                <w:right w:val="none" w:sz="0" w:space="0" w:color="auto"/>
              </w:divBdr>
            </w:div>
            <w:div w:id="684555873">
              <w:marLeft w:val="0"/>
              <w:marRight w:val="0"/>
              <w:marTop w:val="0"/>
              <w:marBottom w:val="0"/>
              <w:divBdr>
                <w:top w:val="none" w:sz="0" w:space="0" w:color="auto"/>
                <w:left w:val="none" w:sz="0" w:space="0" w:color="auto"/>
                <w:bottom w:val="none" w:sz="0" w:space="0" w:color="auto"/>
                <w:right w:val="none" w:sz="0" w:space="0" w:color="auto"/>
              </w:divBdr>
            </w:div>
            <w:div w:id="9644370">
              <w:marLeft w:val="0"/>
              <w:marRight w:val="0"/>
              <w:marTop w:val="0"/>
              <w:marBottom w:val="0"/>
              <w:divBdr>
                <w:top w:val="none" w:sz="0" w:space="0" w:color="auto"/>
                <w:left w:val="none" w:sz="0" w:space="0" w:color="auto"/>
                <w:bottom w:val="none" w:sz="0" w:space="0" w:color="auto"/>
                <w:right w:val="none" w:sz="0" w:space="0" w:color="auto"/>
              </w:divBdr>
            </w:div>
            <w:div w:id="1400249414">
              <w:marLeft w:val="0"/>
              <w:marRight w:val="0"/>
              <w:marTop w:val="0"/>
              <w:marBottom w:val="0"/>
              <w:divBdr>
                <w:top w:val="none" w:sz="0" w:space="0" w:color="auto"/>
                <w:left w:val="none" w:sz="0" w:space="0" w:color="auto"/>
                <w:bottom w:val="none" w:sz="0" w:space="0" w:color="auto"/>
                <w:right w:val="none" w:sz="0" w:space="0" w:color="auto"/>
              </w:divBdr>
            </w:div>
            <w:div w:id="798648831">
              <w:marLeft w:val="0"/>
              <w:marRight w:val="0"/>
              <w:marTop w:val="0"/>
              <w:marBottom w:val="0"/>
              <w:divBdr>
                <w:top w:val="none" w:sz="0" w:space="0" w:color="auto"/>
                <w:left w:val="none" w:sz="0" w:space="0" w:color="auto"/>
                <w:bottom w:val="none" w:sz="0" w:space="0" w:color="auto"/>
                <w:right w:val="none" w:sz="0" w:space="0" w:color="auto"/>
              </w:divBdr>
            </w:div>
            <w:div w:id="90325602">
              <w:marLeft w:val="0"/>
              <w:marRight w:val="0"/>
              <w:marTop w:val="0"/>
              <w:marBottom w:val="0"/>
              <w:divBdr>
                <w:top w:val="none" w:sz="0" w:space="0" w:color="auto"/>
                <w:left w:val="none" w:sz="0" w:space="0" w:color="auto"/>
                <w:bottom w:val="none" w:sz="0" w:space="0" w:color="auto"/>
                <w:right w:val="none" w:sz="0" w:space="0" w:color="auto"/>
              </w:divBdr>
            </w:div>
            <w:div w:id="862790539">
              <w:marLeft w:val="0"/>
              <w:marRight w:val="0"/>
              <w:marTop w:val="0"/>
              <w:marBottom w:val="0"/>
              <w:divBdr>
                <w:top w:val="none" w:sz="0" w:space="0" w:color="auto"/>
                <w:left w:val="none" w:sz="0" w:space="0" w:color="auto"/>
                <w:bottom w:val="none" w:sz="0" w:space="0" w:color="auto"/>
                <w:right w:val="none" w:sz="0" w:space="0" w:color="auto"/>
              </w:divBdr>
            </w:div>
            <w:div w:id="583877004">
              <w:marLeft w:val="0"/>
              <w:marRight w:val="0"/>
              <w:marTop w:val="0"/>
              <w:marBottom w:val="0"/>
              <w:divBdr>
                <w:top w:val="none" w:sz="0" w:space="0" w:color="auto"/>
                <w:left w:val="none" w:sz="0" w:space="0" w:color="auto"/>
                <w:bottom w:val="none" w:sz="0" w:space="0" w:color="auto"/>
                <w:right w:val="none" w:sz="0" w:space="0" w:color="auto"/>
              </w:divBdr>
            </w:div>
            <w:div w:id="1057781036">
              <w:marLeft w:val="0"/>
              <w:marRight w:val="0"/>
              <w:marTop w:val="0"/>
              <w:marBottom w:val="0"/>
              <w:divBdr>
                <w:top w:val="none" w:sz="0" w:space="0" w:color="auto"/>
                <w:left w:val="none" w:sz="0" w:space="0" w:color="auto"/>
                <w:bottom w:val="none" w:sz="0" w:space="0" w:color="auto"/>
                <w:right w:val="none" w:sz="0" w:space="0" w:color="auto"/>
              </w:divBdr>
            </w:div>
            <w:div w:id="967246445">
              <w:marLeft w:val="0"/>
              <w:marRight w:val="0"/>
              <w:marTop w:val="0"/>
              <w:marBottom w:val="0"/>
              <w:divBdr>
                <w:top w:val="none" w:sz="0" w:space="0" w:color="auto"/>
                <w:left w:val="none" w:sz="0" w:space="0" w:color="auto"/>
                <w:bottom w:val="none" w:sz="0" w:space="0" w:color="auto"/>
                <w:right w:val="none" w:sz="0" w:space="0" w:color="auto"/>
              </w:divBdr>
            </w:div>
            <w:div w:id="419638408">
              <w:marLeft w:val="0"/>
              <w:marRight w:val="0"/>
              <w:marTop w:val="0"/>
              <w:marBottom w:val="0"/>
              <w:divBdr>
                <w:top w:val="none" w:sz="0" w:space="0" w:color="auto"/>
                <w:left w:val="none" w:sz="0" w:space="0" w:color="auto"/>
                <w:bottom w:val="none" w:sz="0" w:space="0" w:color="auto"/>
                <w:right w:val="none" w:sz="0" w:space="0" w:color="auto"/>
              </w:divBdr>
            </w:div>
            <w:div w:id="1817649680">
              <w:marLeft w:val="0"/>
              <w:marRight w:val="0"/>
              <w:marTop w:val="0"/>
              <w:marBottom w:val="0"/>
              <w:divBdr>
                <w:top w:val="none" w:sz="0" w:space="0" w:color="auto"/>
                <w:left w:val="none" w:sz="0" w:space="0" w:color="auto"/>
                <w:bottom w:val="none" w:sz="0" w:space="0" w:color="auto"/>
                <w:right w:val="none" w:sz="0" w:space="0" w:color="auto"/>
              </w:divBdr>
            </w:div>
            <w:div w:id="1336297559">
              <w:marLeft w:val="0"/>
              <w:marRight w:val="0"/>
              <w:marTop w:val="0"/>
              <w:marBottom w:val="0"/>
              <w:divBdr>
                <w:top w:val="none" w:sz="0" w:space="0" w:color="auto"/>
                <w:left w:val="none" w:sz="0" w:space="0" w:color="auto"/>
                <w:bottom w:val="none" w:sz="0" w:space="0" w:color="auto"/>
                <w:right w:val="none" w:sz="0" w:space="0" w:color="auto"/>
              </w:divBdr>
            </w:div>
            <w:div w:id="1463883707">
              <w:marLeft w:val="0"/>
              <w:marRight w:val="0"/>
              <w:marTop w:val="0"/>
              <w:marBottom w:val="0"/>
              <w:divBdr>
                <w:top w:val="none" w:sz="0" w:space="0" w:color="auto"/>
                <w:left w:val="none" w:sz="0" w:space="0" w:color="auto"/>
                <w:bottom w:val="none" w:sz="0" w:space="0" w:color="auto"/>
                <w:right w:val="none" w:sz="0" w:space="0" w:color="auto"/>
              </w:divBdr>
            </w:div>
            <w:div w:id="1832285049">
              <w:marLeft w:val="0"/>
              <w:marRight w:val="0"/>
              <w:marTop w:val="0"/>
              <w:marBottom w:val="0"/>
              <w:divBdr>
                <w:top w:val="none" w:sz="0" w:space="0" w:color="auto"/>
                <w:left w:val="none" w:sz="0" w:space="0" w:color="auto"/>
                <w:bottom w:val="none" w:sz="0" w:space="0" w:color="auto"/>
                <w:right w:val="none" w:sz="0" w:space="0" w:color="auto"/>
              </w:divBdr>
            </w:div>
            <w:div w:id="412356853">
              <w:marLeft w:val="0"/>
              <w:marRight w:val="0"/>
              <w:marTop w:val="0"/>
              <w:marBottom w:val="0"/>
              <w:divBdr>
                <w:top w:val="none" w:sz="0" w:space="0" w:color="auto"/>
                <w:left w:val="none" w:sz="0" w:space="0" w:color="auto"/>
                <w:bottom w:val="none" w:sz="0" w:space="0" w:color="auto"/>
                <w:right w:val="none" w:sz="0" w:space="0" w:color="auto"/>
              </w:divBdr>
            </w:div>
            <w:div w:id="118040137">
              <w:marLeft w:val="0"/>
              <w:marRight w:val="0"/>
              <w:marTop w:val="0"/>
              <w:marBottom w:val="0"/>
              <w:divBdr>
                <w:top w:val="none" w:sz="0" w:space="0" w:color="auto"/>
                <w:left w:val="none" w:sz="0" w:space="0" w:color="auto"/>
                <w:bottom w:val="none" w:sz="0" w:space="0" w:color="auto"/>
                <w:right w:val="none" w:sz="0" w:space="0" w:color="auto"/>
              </w:divBdr>
            </w:div>
            <w:div w:id="1627811120">
              <w:marLeft w:val="0"/>
              <w:marRight w:val="0"/>
              <w:marTop w:val="0"/>
              <w:marBottom w:val="0"/>
              <w:divBdr>
                <w:top w:val="none" w:sz="0" w:space="0" w:color="auto"/>
                <w:left w:val="none" w:sz="0" w:space="0" w:color="auto"/>
                <w:bottom w:val="none" w:sz="0" w:space="0" w:color="auto"/>
                <w:right w:val="none" w:sz="0" w:space="0" w:color="auto"/>
              </w:divBdr>
            </w:div>
            <w:div w:id="2137721421">
              <w:marLeft w:val="0"/>
              <w:marRight w:val="0"/>
              <w:marTop w:val="0"/>
              <w:marBottom w:val="0"/>
              <w:divBdr>
                <w:top w:val="none" w:sz="0" w:space="0" w:color="auto"/>
                <w:left w:val="none" w:sz="0" w:space="0" w:color="auto"/>
                <w:bottom w:val="none" w:sz="0" w:space="0" w:color="auto"/>
                <w:right w:val="none" w:sz="0" w:space="0" w:color="auto"/>
              </w:divBdr>
            </w:div>
            <w:div w:id="902059511">
              <w:marLeft w:val="0"/>
              <w:marRight w:val="0"/>
              <w:marTop w:val="0"/>
              <w:marBottom w:val="0"/>
              <w:divBdr>
                <w:top w:val="none" w:sz="0" w:space="0" w:color="auto"/>
                <w:left w:val="none" w:sz="0" w:space="0" w:color="auto"/>
                <w:bottom w:val="none" w:sz="0" w:space="0" w:color="auto"/>
                <w:right w:val="none" w:sz="0" w:space="0" w:color="auto"/>
              </w:divBdr>
            </w:div>
            <w:div w:id="226962529">
              <w:marLeft w:val="0"/>
              <w:marRight w:val="0"/>
              <w:marTop w:val="0"/>
              <w:marBottom w:val="0"/>
              <w:divBdr>
                <w:top w:val="none" w:sz="0" w:space="0" w:color="auto"/>
                <w:left w:val="none" w:sz="0" w:space="0" w:color="auto"/>
                <w:bottom w:val="none" w:sz="0" w:space="0" w:color="auto"/>
                <w:right w:val="none" w:sz="0" w:space="0" w:color="auto"/>
              </w:divBdr>
            </w:div>
            <w:div w:id="392243598">
              <w:marLeft w:val="0"/>
              <w:marRight w:val="0"/>
              <w:marTop w:val="0"/>
              <w:marBottom w:val="0"/>
              <w:divBdr>
                <w:top w:val="none" w:sz="0" w:space="0" w:color="auto"/>
                <w:left w:val="none" w:sz="0" w:space="0" w:color="auto"/>
                <w:bottom w:val="none" w:sz="0" w:space="0" w:color="auto"/>
                <w:right w:val="none" w:sz="0" w:space="0" w:color="auto"/>
              </w:divBdr>
            </w:div>
            <w:div w:id="1013065950">
              <w:marLeft w:val="0"/>
              <w:marRight w:val="0"/>
              <w:marTop w:val="0"/>
              <w:marBottom w:val="0"/>
              <w:divBdr>
                <w:top w:val="none" w:sz="0" w:space="0" w:color="auto"/>
                <w:left w:val="none" w:sz="0" w:space="0" w:color="auto"/>
                <w:bottom w:val="none" w:sz="0" w:space="0" w:color="auto"/>
                <w:right w:val="none" w:sz="0" w:space="0" w:color="auto"/>
              </w:divBdr>
            </w:div>
            <w:div w:id="1827164792">
              <w:marLeft w:val="0"/>
              <w:marRight w:val="0"/>
              <w:marTop w:val="0"/>
              <w:marBottom w:val="0"/>
              <w:divBdr>
                <w:top w:val="none" w:sz="0" w:space="0" w:color="auto"/>
                <w:left w:val="none" w:sz="0" w:space="0" w:color="auto"/>
                <w:bottom w:val="none" w:sz="0" w:space="0" w:color="auto"/>
                <w:right w:val="none" w:sz="0" w:space="0" w:color="auto"/>
              </w:divBdr>
            </w:div>
            <w:div w:id="1544444539">
              <w:marLeft w:val="0"/>
              <w:marRight w:val="0"/>
              <w:marTop w:val="0"/>
              <w:marBottom w:val="0"/>
              <w:divBdr>
                <w:top w:val="none" w:sz="0" w:space="0" w:color="auto"/>
                <w:left w:val="none" w:sz="0" w:space="0" w:color="auto"/>
                <w:bottom w:val="none" w:sz="0" w:space="0" w:color="auto"/>
                <w:right w:val="none" w:sz="0" w:space="0" w:color="auto"/>
              </w:divBdr>
            </w:div>
            <w:div w:id="1023048021">
              <w:marLeft w:val="0"/>
              <w:marRight w:val="0"/>
              <w:marTop w:val="0"/>
              <w:marBottom w:val="0"/>
              <w:divBdr>
                <w:top w:val="none" w:sz="0" w:space="0" w:color="auto"/>
                <w:left w:val="none" w:sz="0" w:space="0" w:color="auto"/>
                <w:bottom w:val="none" w:sz="0" w:space="0" w:color="auto"/>
                <w:right w:val="none" w:sz="0" w:space="0" w:color="auto"/>
              </w:divBdr>
            </w:div>
            <w:div w:id="1458522164">
              <w:marLeft w:val="0"/>
              <w:marRight w:val="0"/>
              <w:marTop w:val="0"/>
              <w:marBottom w:val="0"/>
              <w:divBdr>
                <w:top w:val="none" w:sz="0" w:space="0" w:color="auto"/>
                <w:left w:val="none" w:sz="0" w:space="0" w:color="auto"/>
                <w:bottom w:val="none" w:sz="0" w:space="0" w:color="auto"/>
                <w:right w:val="none" w:sz="0" w:space="0" w:color="auto"/>
              </w:divBdr>
            </w:div>
            <w:div w:id="539325242">
              <w:marLeft w:val="0"/>
              <w:marRight w:val="0"/>
              <w:marTop w:val="0"/>
              <w:marBottom w:val="0"/>
              <w:divBdr>
                <w:top w:val="none" w:sz="0" w:space="0" w:color="auto"/>
                <w:left w:val="none" w:sz="0" w:space="0" w:color="auto"/>
                <w:bottom w:val="none" w:sz="0" w:space="0" w:color="auto"/>
                <w:right w:val="none" w:sz="0" w:space="0" w:color="auto"/>
              </w:divBdr>
            </w:div>
            <w:div w:id="376785997">
              <w:marLeft w:val="0"/>
              <w:marRight w:val="0"/>
              <w:marTop w:val="0"/>
              <w:marBottom w:val="0"/>
              <w:divBdr>
                <w:top w:val="none" w:sz="0" w:space="0" w:color="auto"/>
                <w:left w:val="none" w:sz="0" w:space="0" w:color="auto"/>
                <w:bottom w:val="none" w:sz="0" w:space="0" w:color="auto"/>
                <w:right w:val="none" w:sz="0" w:space="0" w:color="auto"/>
              </w:divBdr>
            </w:div>
            <w:div w:id="1132484501">
              <w:marLeft w:val="0"/>
              <w:marRight w:val="0"/>
              <w:marTop w:val="0"/>
              <w:marBottom w:val="0"/>
              <w:divBdr>
                <w:top w:val="none" w:sz="0" w:space="0" w:color="auto"/>
                <w:left w:val="none" w:sz="0" w:space="0" w:color="auto"/>
                <w:bottom w:val="none" w:sz="0" w:space="0" w:color="auto"/>
                <w:right w:val="none" w:sz="0" w:space="0" w:color="auto"/>
              </w:divBdr>
            </w:div>
            <w:div w:id="158473896">
              <w:marLeft w:val="0"/>
              <w:marRight w:val="0"/>
              <w:marTop w:val="0"/>
              <w:marBottom w:val="0"/>
              <w:divBdr>
                <w:top w:val="none" w:sz="0" w:space="0" w:color="auto"/>
                <w:left w:val="none" w:sz="0" w:space="0" w:color="auto"/>
                <w:bottom w:val="none" w:sz="0" w:space="0" w:color="auto"/>
                <w:right w:val="none" w:sz="0" w:space="0" w:color="auto"/>
              </w:divBdr>
            </w:div>
            <w:div w:id="851454159">
              <w:marLeft w:val="0"/>
              <w:marRight w:val="0"/>
              <w:marTop w:val="0"/>
              <w:marBottom w:val="0"/>
              <w:divBdr>
                <w:top w:val="none" w:sz="0" w:space="0" w:color="auto"/>
                <w:left w:val="none" w:sz="0" w:space="0" w:color="auto"/>
                <w:bottom w:val="none" w:sz="0" w:space="0" w:color="auto"/>
                <w:right w:val="none" w:sz="0" w:space="0" w:color="auto"/>
              </w:divBdr>
            </w:div>
            <w:div w:id="239871316">
              <w:marLeft w:val="0"/>
              <w:marRight w:val="0"/>
              <w:marTop w:val="0"/>
              <w:marBottom w:val="0"/>
              <w:divBdr>
                <w:top w:val="none" w:sz="0" w:space="0" w:color="auto"/>
                <w:left w:val="none" w:sz="0" w:space="0" w:color="auto"/>
                <w:bottom w:val="none" w:sz="0" w:space="0" w:color="auto"/>
                <w:right w:val="none" w:sz="0" w:space="0" w:color="auto"/>
              </w:divBdr>
            </w:div>
            <w:div w:id="419567726">
              <w:marLeft w:val="0"/>
              <w:marRight w:val="0"/>
              <w:marTop w:val="0"/>
              <w:marBottom w:val="0"/>
              <w:divBdr>
                <w:top w:val="none" w:sz="0" w:space="0" w:color="auto"/>
                <w:left w:val="none" w:sz="0" w:space="0" w:color="auto"/>
                <w:bottom w:val="none" w:sz="0" w:space="0" w:color="auto"/>
                <w:right w:val="none" w:sz="0" w:space="0" w:color="auto"/>
              </w:divBdr>
            </w:div>
            <w:div w:id="1328292072">
              <w:marLeft w:val="0"/>
              <w:marRight w:val="0"/>
              <w:marTop w:val="0"/>
              <w:marBottom w:val="0"/>
              <w:divBdr>
                <w:top w:val="none" w:sz="0" w:space="0" w:color="auto"/>
                <w:left w:val="none" w:sz="0" w:space="0" w:color="auto"/>
                <w:bottom w:val="none" w:sz="0" w:space="0" w:color="auto"/>
                <w:right w:val="none" w:sz="0" w:space="0" w:color="auto"/>
              </w:divBdr>
            </w:div>
            <w:div w:id="35981125">
              <w:marLeft w:val="0"/>
              <w:marRight w:val="0"/>
              <w:marTop w:val="0"/>
              <w:marBottom w:val="0"/>
              <w:divBdr>
                <w:top w:val="none" w:sz="0" w:space="0" w:color="auto"/>
                <w:left w:val="none" w:sz="0" w:space="0" w:color="auto"/>
                <w:bottom w:val="none" w:sz="0" w:space="0" w:color="auto"/>
                <w:right w:val="none" w:sz="0" w:space="0" w:color="auto"/>
              </w:divBdr>
            </w:div>
            <w:div w:id="1955289171">
              <w:marLeft w:val="0"/>
              <w:marRight w:val="0"/>
              <w:marTop w:val="0"/>
              <w:marBottom w:val="0"/>
              <w:divBdr>
                <w:top w:val="none" w:sz="0" w:space="0" w:color="auto"/>
                <w:left w:val="none" w:sz="0" w:space="0" w:color="auto"/>
                <w:bottom w:val="none" w:sz="0" w:space="0" w:color="auto"/>
                <w:right w:val="none" w:sz="0" w:space="0" w:color="auto"/>
              </w:divBdr>
            </w:div>
            <w:div w:id="403187269">
              <w:marLeft w:val="0"/>
              <w:marRight w:val="0"/>
              <w:marTop w:val="0"/>
              <w:marBottom w:val="0"/>
              <w:divBdr>
                <w:top w:val="none" w:sz="0" w:space="0" w:color="auto"/>
                <w:left w:val="none" w:sz="0" w:space="0" w:color="auto"/>
                <w:bottom w:val="none" w:sz="0" w:space="0" w:color="auto"/>
                <w:right w:val="none" w:sz="0" w:space="0" w:color="auto"/>
              </w:divBdr>
            </w:div>
            <w:div w:id="851799382">
              <w:marLeft w:val="0"/>
              <w:marRight w:val="0"/>
              <w:marTop w:val="0"/>
              <w:marBottom w:val="0"/>
              <w:divBdr>
                <w:top w:val="none" w:sz="0" w:space="0" w:color="auto"/>
                <w:left w:val="none" w:sz="0" w:space="0" w:color="auto"/>
                <w:bottom w:val="none" w:sz="0" w:space="0" w:color="auto"/>
                <w:right w:val="none" w:sz="0" w:space="0" w:color="auto"/>
              </w:divBdr>
            </w:div>
            <w:div w:id="408042328">
              <w:marLeft w:val="0"/>
              <w:marRight w:val="0"/>
              <w:marTop w:val="0"/>
              <w:marBottom w:val="0"/>
              <w:divBdr>
                <w:top w:val="none" w:sz="0" w:space="0" w:color="auto"/>
                <w:left w:val="none" w:sz="0" w:space="0" w:color="auto"/>
                <w:bottom w:val="none" w:sz="0" w:space="0" w:color="auto"/>
                <w:right w:val="none" w:sz="0" w:space="0" w:color="auto"/>
              </w:divBdr>
            </w:div>
            <w:div w:id="1168984683">
              <w:marLeft w:val="0"/>
              <w:marRight w:val="0"/>
              <w:marTop w:val="0"/>
              <w:marBottom w:val="0"/>
              <w:divBdr>
                <w:top w:val="none" w:sz="0" w:space="0" w:color="auto"/>
                <w:left w:val="none" w:sz="0" w:space="0" w:color="auto"/>
                <w:bottom w:val="none" w:sz="0" w:space="0" w:color="auto"/>
                <w:right w:val="none" w:sz="0" w:space="0" w:color="auto"/>
              </w:divBdr>
            </w:div>
            <w:div w:id="189413323">
              <w:marLeft w:val="0"/>
              <w:marRight w:val="0"/>
              <w:marTop w:val="0"/>
              <w:marBottom w:val="0"/>
              <w:divBdr>
                <w:top w:val="none" w:sz="0" w:space="0" w:color="auto"/>
                <w:left w:val="none" w:sz="0" w:space="0" w:color="auto"/>
                <w:bottom w:val="none" w:sz="0" w:space="0" w:color="auto"/>
                <w:right w:val="none" w:sz="0" w:space="0" w:color="auto"/>
              </w:divBdr>
            </w:div>
            <w:div w:id="1959871673">
              <w:marLeft w:val="0"/>
              <w:marRight w:val="0"/>
              <w:marTop w:val="0"/>
              <w:marBottom w:val="0"/>
              <w:divBdr>
                <w:top w:val="none" w:sz="0" w:space="0" w:color="auto"/>
                <w:left w:val="none" w:sz="0" w:space="0" w:color="auto"/>
                <w:bottom w:val="none" w:sz="0" w:space="0" w:color="auto"/>
                <w:right w:val="none" w:sz="0" w:space="0" w:color="auto"/>
              </w:divBdr>
            </w:div>
            <w:div w:id="390926434">
              <w:marLeft w:val="0"/>
              <w:marRight w:val="0"/>
              <w:marTop w:val="0"/>
              <w:marBottom w:val="0"/>
              <w:divBdr>
                <w:top w:val="none" w:sz="0" w:space="0" w:color="auto"/>
                <w:left w:val="none" w:sz="0" w:space="0" w:color="auto"/>
                <w:bottom w:val="none" w:sz="0" w:space="0" w:color="auto"/>
                <w:right w:val="none" w:sz="0" w:space="0" w:color="auto"/>
              </w:divBdr>
            </w:div>
            <w:div w:id="8871314">
              <w:marLeft w:val="0"/>
              <w:marRight w:val="0"/>
              <w:marTop w:val="0"/>
              <w:marBottom w:val="0"/>
              <w:divBdr>
                <w:top w:val="none" w:sz="0" w:space="0" w:color="auto"/>
                <w:left w:val="none" w:sz="0" w:space="0" w:color="auto"/>
                <w:bottom w:val="none" w:sz="0" w:space="0" w:color="auto"/>
                <w:right w:val="none" w:sz="0" w:space="0" w:color="auto"/>
              </w:divBdr>
            </w:div>
            <w:div w:id="987366428">
              <w:marLeft w:val="0"/>
              <w:marRight w:val="0"/>
              <w:marTop w:val="0"/>
              <w:marBottom w:val="0"/>
              <w:divBdr>
                <w:top w:val="none" w:sz="0" w:space="0" w:color="auto"/>
                <w:left w:val="none" w:sz="0" w:space="0" w:color="auto"/>
                <w:bottom w:val="none" w:sz="0" w:space="0" w:color="auto"/>
                <w:right w:val="none" w:sz="0" w:space="0" w:color="auto"/>
              </w:divBdr>
            </w:div>
            <w:div w:id="623121563">
              <w:marLeft w:val="0"/>
              <w:marRight w:val="0"/>
              <w:marTop w:val="0"/>
              <w:marBottom w:val="0"/>
              <w:divBdr>
                <w:top w:val="none" w:sz="0" w:space="0" w:color="auto"/>
                <w:left w:val="none" w:sz="0" w:space="0" w:color="auto"/>
                <w:bottom w:val="none" w:sz="0" w:space="0" w:color="auto"/>
                <w:right w:val="none" w:sz="0" w:space="0" w:color="auto"/>
              </w:divBdr>
            </w:div>
            <w:div w:id="471798436">
              <w:marLeft w:val="0"/>
              <w:marRight w:val="0"/>
              <w:marTop w:val="0"/>
              <w:marBottom w:val="0"/>
              <w:divBdr>
                <w:top w:val="none" w:sz="0" w:space="0" w:color="auto"/>
                <w:left w:val="none" w:sz="0" w:space="0" w:color="auto"/>
                <w:bottom w:val="none" w:sz="0" w:space="0" w:color="auto"/>
                <w:right w:val="none" w:sz="0" w:space="0" w:color="auto"/>
              </w:divBdr>
            </w:div>
            <w:div w:id="45764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1721">
      <w:bodyDiv w:val="1"/>
      <w:marLeft w:val="0"/>
      <w:marRight w:val="0"/>
      <w:marTop w:val="0"/>
      <w:marBottom w:val="0"/>
      <w:divBdr>
        <w:top w:val="none" w:sz="0" w:space="0" w:color="auto"/>
        <w:left w:val="none" w:sz="0" w:space="0" w:color="auto"/>
        <w:bottom w:val="none" w:sz="0" w:space="0" w:color="auto"/>
        <w:right w:val="none" w:sz="0" w:space="0" w:color="auto"/>
      </w:divBdr>
      <w:divsChild>
        <w:div w:id="1229610703">
          <w:marLeft w:val="0"/>
          <w:marRight w:val="0"/>
          <w:marTop w:val="0"/>
          <w:marBottom w:val="0"/>
          <w:divBdr>
            <w:top w:val="none" w:sz="0" w:space="0" w:color="auto"/>
            <w:left w:val="none" w:sz="0" w:space="0" w:color="auto"/>
            <w:bottom w:val="none" w:sz="0" w:space="0" w:color="auto"/>
            <w:right w:val="none" w:sz="0" w:space="0" w:color="auto"/>
          </w:divBdr>
          <w:divsChild>
            <w:div w:id="75323027">
              <w:marLeft w:val="0"/>
              <w:marRight w:val="0"/>
              <w:marTop w:val="0"/>
              <w:marBottom w:val="0"/>
              <w:divBdr>
                <w:top w:val="none" w:sz="0" w:space="0" w:color="auto"/>
                <w:left w:val="none" w:sz="0" w:space="0" w:color="auto"/>
                <w:bottom w:val="none" w:sz="0" w:space="0" w:color="auto"/>
                <w:right w:val="none" w:sz="0" w:space="0" w:color="auto"/>
              </w:divBdr>
            </w:div>
            <w:div w:id="1760559696">
              <w:marLeft w:val="0"/>
              <w:marRight w:val="0"/>
              <w:marTop w:val="0"/>
              <w:marBottom w:val="0"/>
              <w:divBdr>
                <w:top w:val="none" w:sz="0" w:space="0" w:color="auto"/>
                <w:left w:val="none" w:sz="0" w:space="0" w:color="auto"/>
                <w:bottom w:val="none" w:sz="0" w:space="0" w:color="auto"/>
                <w:right w:val="none" w:sz="0" w:space="0" w:color="auto"/>
              </w:divBdr>
            </w:div>
            <w:div w:id="861552826">
              <w:marLeft w:val="0"/>
              <w:marRight w:val="0"/>
              <w:marTop w:val="0"/>
              <w:marBottom w:val="0"/>
              <w:divBdr>
                <w:top w:val="none" w:sz="0" w:space="0" w:color="auto"/>
                <w:left w:val="none" w:sz="0" w:space="0" w:color="auto"/>
                <w:bottom w:val="none" w:sz="0" w:space="0" w:color="auto"/>
                <w:right w:val="none" w:sz="0" w:space="0" w:color="auto"/>
              </w:divBdr>
            </w:div>
            <w:div w:id="1174689666">
              <w:marLeft w:val="0"/>
              <w:marRight w:val="0"/>
              <w:marTop w:val="0"/>
              <w:marBottom w:val="0"/>
              <w:divBdr>
                <w:top w:val="none" w:sz="0" w:space="0" w:color="auto"/>
                <w:left w:val="none" w:sz="0" w:space="0" w:color="auto"/>
                <w:bottom w:val="none" w:sz="0" w:space="0" w:color="auto"/>
                <w:right w:val="none" w:sz="0" w:space="0" w:color="auto"/>
              </w:divBdr>
            </w:div>
            <w:div w:id="746154705">
              <w:marLeft w:val="0"/>
              <w:marRight w:val="0"/>
              <w:marTop w:val="0"/>
              <w:marBottom w:val="0"/>
              <w:divBdr>
                <w:top w:val="none" w:sz="0" w:space="0" w:color="auto"/>
                <w:left w:val="none" w:sz="0" w:space="0" w:color="auto"/>
                <w:bottom w:val="none" w:sz="0" w:space="0" w:color="auto"/>
                <w:right w:val="none" w:sz="0" w:space="0" w:color="auto"/>
              </w:divBdr>
            </w:div>
            <w:div w:id="17589837">
              <w:marLeft w:val="0"/>
              <w:marRight w:val="0"/>
              <w:marTop w:val="0"/>
              <w:marBottom w:val="0"/>
              <w:divBdr>
                <w:top w:val="none" w:sz="0" w:space="0" w:color="auto"/>
                <w:left w:val="none" w:sz="0" w:space="0" w:color="auto"/>
                <w:bottom w:val="none" w:sz="0" w:space="0" w:color="auto"/>
                <w:right w:val="none" w:sz="0" w:space="0" w:color="auto"/>
              </w:divBdr>
            </w:div>
            <w:div w:id="1183397674">
              <w:marLeft w:val="0"/>
              <w:marRight w:val="0"/>
              <w:marTop w:val="0"/>
              <w:marBottom w:val="0"/>
              <w:divBdr>
                <w:top w:val="none" w:sz="0" w:space="0" w:color="auto"/>
                <w:left w:val="none" w:sz="0" w:space="0" w:color="auto"/>
                <w:bottom w:val="none" w:sz="0" w:space="0" w:color="auto"/>
                <w:right w:val="none" w:sz="0" w:space="0" w:color="auto"/>
              </w:divBdr>
            </w:div>
            <w:div w:id="1768234095">
              <w:marLeft w:val="0"/>
              <w:marRight w:val="0"/>
              <w:marTop w:val="0"/>
              <w:marBottom w:val="0"/>
              <w:divBdr>
                <w:top w:val="none" w:sz="0" w:space="0" w:color="auto"/>
                <w:left w:val="none" w:sz="0" w:space="0" w:color="auto"/>
                <w:bottom w:val="none" w:sz="0" w:space="0" w:color="auto"/>
                <w:right w:val="none" w:sz="0" w:space="0" w:color="auto"/>
              </w:divBdr>
            </w:div>
            <w:div w:id="1740201825">
              <w:marLeft w:val="0"/>
              <w:marRight w:val="0"/>
              <w:marTop w:val="0"/>
              <w:marBottom w:val="0"/>
              <w:divBdr>
                <w:top w:val="none" w:sz="0" w:space="0" w:color="auto"/>
                <w:left w:val="none" w:sz="0" w:space="0" w:color="auto"/>
                <w:bottom w:val="none" w:sz="0" w:space="0" w:color="auto"/>
                <w:right w:val="none" w:sz="0" w:space="0" w:color="auto"/>
              </w:divBdr>
            </w:div>
            <w:div w:id="507133209">
              <w:marLeft w:val="0"/>
              <w:marRight w:val="0"/>
              <w:marTop w:val="0"/>
              <w:marBottom w:val="0"/>
              <w:divBdr>
                <w:top w:val="none" w:sz="0" w:space="0" w:color="auto"/>
                <w:left w:val="none" w:sz="0" w:space="0" w:color="auto"/>
                <w:bottom w:val="none" w:sz="0" w:space="0" w:color="auto"/>
                <w:right w:val="none" w:sz="0" w:space="0" w:color="auto"/>
              </w:divBdr>
            </w:div>
            <w:div w:id="1992900172">
              <w:marLeft w:val="0"/>
              <w:marRight w:val="0"/>
              <w:marTop w:val="0"/>
              <w:marBottom w:val="0"/>
              <w:divBdr>
                <w:top w:val="none" w:sz="0" w:space="0" w:color="auto"/>
                <w:left w:val="none" w:sz="0" w:space="0" w:color="auto"/>
                <w:bottom w:val="none" w:sz="0" w:space="0" w:color="auto"/>
                <w:right w:val="none" w:sz="0" w:space="0" w:color="auto"/>
              </w:divBdr>
            </w:div>
            <w:div w:id="2073917840">
              <w:marLeft w:val="0"/>
              <w:marRight w:val="0"/>
              <w:marTop w:val="0"/>
              <w:marBottom w:val="0"/>
              <w:divBdr>
                <w:top w:val="none" w:sz="0" w:space="0" w:color="auto"/>
                <w:left w:val="none" w:sz="0" w:space="0" w:color="auto"/>
                <w:bottom w:val="none" w:sz="0" w:space="0" w:color="auto"/>
                <w:right w:val="none" w:sz="0" w:space="0" w:color="auto"/>
              </w:divBdr>
            </w:div>
            <w:div w:id="1058550885">
              <w:marLeft w:val="0"/>
              <w:marRight w:val="0"/>
              <w:marTop w:val="0"/>
              <w:marBottom w:val="0"/>
              <w:divBdr>
                <w:top w:val="none" w:sz="0" w:space="0" w:color="auto"/>
                <w:left w:val="none" w:sz="0" w:space="0" w:color="auto"/>
                <w:bottom w:val="none" w:sz="0" w:space="0" w:color="auto"/>
                <w:right w:val="none" w:sz="0" w:space="0" w:color="auto"/>
              </w:divBdr>
            </w:div>
            <w:div w:id="755515427">
              <w:marLeft w:val="0"/>
              <w:marRight w:val="0"/>
              <w:marTop w:val="0"/>
              <w:marBottom w:val="0"/>
              <w:divBdr>
                <w:top w:val="none" w:sz="0" w:space="0" w:color="auto"/>
                <w:left w:val="none" w:sz="0" w:space="0" w:color="auto"/>
                <w:bottom w:val="none" w:sz="0" w:space="0" w:color="auto"/>
                <w:right w:val="none" w:sz="0" w:space="0" w:color="auto"/>
              </w:divBdr>
            </w:div>
            <w:div w:id="740181688">
              <w:marLeft w:val="0"/>
              <w:marRight w:val="0"/>
              <w:marTop w:val="0"/>
              <w:marBottom w:val="0"/>
              <w:divBdr>
                <w:top w:val="none" w:sz="0" w:space="0" w:color="auto"/>
                <w:left w:val="none" w:sz="0" w:space="0" w:color="auto"/>
                <w:bottom w:val="none" w:sz="0" w:space="0" w:color="auto"/>
                <w:right w:val="none" w:sz="0" w:space="0" w:color="auto"/>
              </w:divBdr>
            </w:div>
            <w:div w:id="189801192">
              <w:marLeft w:val="0"/>
              <w:marRight w:val="0"/>
              <w:marTop w:val="0"/>
              <w:marBottom w:val="0"/>
              <w:divBdr>
                <w:top w:val="none" w:sz="0" w:space="0" w:color="auto"/>
                <w:left w:val="none" w:sz="0" w:space="0" w:color="auto"/>
                <w:bottom w:val="none" w:sz="0" w:space="0" w:color="auto"/>
                <w:right w:val="none" w:sz="0" w:space="0" w:color="auto"/>
              </w:divBdr>
            </w:div>
            <w:div w:id="677073769">
              <w:marLeft w:val="0"/>
              <w:marRight w:val="0"/>
              <w:marTop w:val="0"/>
              <w:marBottom w:val="0"/>
              <w:divBdr>
                <w:top w:val="none" w:sz="0" w:space="0" w:color="auto"/>
                <w:left w:val="none" w:sz="0" w:space="0" w:color="auto"/>
                <w:bottom w:val="none" w:sz="0" w:space="0" w:color="auto"/>
                <w:right w:val="none" w:sz="0" w:space="0" w:color="auto"/>
              </w:divBdr>
            </w:div>
            <w:div w:id="333345230">
              <w:marLeft w:val="0"/>
              <w:marRight w:val="0"/>
              <w:marTop w:val="0"/>
              <w:marBottom w:val="0"/>
              <w:divBdr>
                <w:top w:val="none" w:sz="0" w:space="0" w:color="auto"/>
                <w:left w:val="none" w:sz="0" w:space="0" w:color="auto"/>
                <w:bottom w:val="none" w:sz="0" w:space="0" w:color="auto"/>
                <w:right w:val="none" w:sz="0" w:space="0" w:color="auto"/>
              </w:divBdr>
            </w:div>
            <w:div w:id="100418690">
              <w:marLeft w:val="0"/>
              <w:marRight w:val="0"/>
              <w:marTop w:val="0"/>
              <w:marBottom w:val="0"/>
              <w:divBdr>
                <w:top w:val="none" w:sz="0" w:space="0" w:color="auto"/>
                <w:left w:val="none" w:sz="0" w:space="0" w:color="auto"/>
                <w:bottom w:val="none" w:sz="0" w:space="0" w:color="auto"/>
                <w:right w:val="none" w:sz="0" w:space="0" w:color="auto"/>
              </w:divBdr>
            </w:div>
            <w:div w:id="1408303895">
              <w:marLeft w:val="0"/>
              <w:marRight w:val="0"/>
              <w:marTop w:val="0"/>
              <w:marBottom w:val="0"/>
              <w:divBdr>
                <w:top w:val="none" w:sz="0" w:space="0" w:color="auto"/>
                <w:left w:val="none" w:sz="0" w:space="0" w:color="auto"/>
                <w:bottom w:val="none" w:sz="0" w:space="0" w:color="auto"/>
                <w:right w:val="none" w:sz="0" w:space="0" w:color="auto"/>
              </w:divBdr>
            </w:div>
            <w:div w:id="307590512">
              <w:marLeft w:val="0"/>
              <w:marRight w:val="0"/>
              <w:marTop w:val="0"/>
              <w:marBottom w:val="0"/>
              <w:divBdr>
                <w:top w:val="none" w:sz="0" w:space="0" w:color="auto"/>
                <w:left w:val="none" w:sz="0" w:space="0" w:color="auto"/>
                <w:bottom w:val="none" w:sz="0" w:space="0" w:color="auto"/>
                <w:right w:val="none" w:sz="0" w:space="0" w:color="auto"/>
              </w:divBdr>
            </w:div>
            <w:div w:id="1877036864">
              <w:marLeft w:val="0"/>
              <w:marRight w:val="0"/>
              <w:marTop w:val="0"/>
              <w:marBottom w:val="0"/>
              <w:divBdr>
                <w:top w:val="none" w:sz="0" w:space="0" w:color="auto"/>
                <w:left w:val="none" w:sz="0" w:space="0" w:color="auto"/>
                <w:bottom w:val="none" w:sz="0" w:space="0" w:color="auto"/>
                <w:right w:val="none" w:sz="0" w:space="0" w:color="auto"/>
              </w:divBdr>
            </w:div>
            <w:div w:id="1673217731">
              <w:marLeft w:val="0"/>
              <w:marRight w:val="0"/>
              <w:marTop w:val="0"/>
              <w:marBottom w:val="0"/>
              <w:divBdr>
                <w:top w:val="none" w:sz="0" w:space="0" w:color="auto"/>
                <w:left w:val="none" w:sz="0" w:space="0" w:color="auto"/>
                <w:bottom w:val="none" w:sz="0" w:space="0" w:color="auto"/>
                <w:right w:val="none" w:sz="0" w:space="0" w:color="auto"/>
              </w:divBdr>
            </w:div>
            <w:div w:id="1175223304">
              <w:marLeft w:val="0"/>
              <w:marRight w:val="0"/>
              <w:marTop w:val="0"/>
              <w:marBottom w:val="0"/>
              <w:divBdr>
                <w:top w:val="none" w:sz="0" w:space="0" w:color="auto"/>
                <w:left w:val="none" w:sz="0" w:space="0" w:color="auto"/>
                <w:bottom w:val="none" w:sz="0" w:space="0" w:color="auto"/>
                <w:right w:val="none" w:sz="0" w:space="0" w:color="auto"/>
              </w:divBdr>
            </w:div>
            <w:div w:id="2098819773">
              <w:marLeft w:val="0"/>
              <w:marRight w:val="0"/>
              <w:marTop w:val="0"/>
              <w:marBottom w:val="0"/>
              <w:divBdr>
                <w:top w:val="none" w:sz="0" w:space="0" w:color="auto"/>
                <w:left w:val="none" w:sz="0" w:space="0" w:color="auto"/>
                <w:bottom w:val="none" w:sz="0" w:space="0" w:color="auto"/>
                <w:right w:val="none" w:sz="0" w:space="0" w:color="auto"/>
              </w:divBdr>
            </w:div>
            <w:div w:id="1901017226">
              <w:marLeft w:val="0"/>
              <w:marRight w:val="0"/>
              <w:marTop w:val="0"/>
              <w:marBottom w:val="0"/>
              <w:divBdr>
                <w:top w:val="none" w:sz="0" w:space="0" w:color="auto"/>
                <w:left w:val="none" w:sz="0" w:space="0" w:color="auto"/>
                <w:bottom w:val="none" w:sz="0" w:space="0" w:color="auto"/>
                <w:right w:val="none" w:sz="0" w:space="0" w:color="auto"/>
              </w:divBdr>
            </w:div>
            <w:div w:id="438255119">
              <w:marLeft w:val="0"/>
              <w:marRight w:val="0"/>
              <w:marTop w:val="0"/>
              <w:marBottom w:val="0"/>
              <w:divBdr>
                <w:top w:val="none" w:sz="0" w:space="0" w:color="auto"/>
                <w:left w:val="none" w:sz="0" w:space="0" w:color="auto"/>
                <w:bottom w:val="none" w:sz="0" w:space="0" w:color="auto"/>
                <w:right w:val="none" w:sz="0" w:space="0" w:color="auto"/>
              </w:divBdr>
            </w:div>
            <w:div w:id="1576434755">
              <w:marLeft w:val="0"/>
              <w:marRight w:val="0"/>
              <w:marTop w:val="0"/>
              <w:marBottom w:val="0"/>
              <w:divBdr>
                <w:top w:val="none" w:sz="0" w:space="0" w:color="auto"/>
                <w:left w:val="none" w:sz="0" w:space="0" w:color="auto"/>
                <w:bottom w:val="none" w:sz="0" w:space="0" w:color="auto"/>
                <w:right w:val="none" w:sz="0" w:space="0" w:color="auto"/>
              </w:divBdr>
            </w:div>
            <w:div w:id="1383558735">
              <w:marLeft w:val="0"/>
              <w:marRight w:val="0"/>
              <w:marTop w:val="0"/>
              <w:marBottom w:val="0"/>
              <w:divBdr>
                <w:top w:val="none" w:sz="0" w:space="0" w:color="auto"/>
                <w:left w:val="none" w:sz="0" w:space="0" w:color="auto"/>
                <w:bottom w:val="none" w:sz="0" w:space="0" w:color="auto"/>
                <w:right w:val="none" w:sz="0" w:space="0" w:color="auto"/>
              </w:divBdr>
            </w:div>
            <w:div w:id="1753504959">
              <w:marLeft w:val="0"/>
              <w:marRight w:val="0"/>
              <w:marTop w:val="0"/>
              <w:marBottom w:val="0"/>
              <w:divBdr>
                <w:top w:val="none" w:sz="0" w:space="0" w:color="auto"/>
                <w:left w:val="none" w:sz="0" w:space="0" w:color="auto"/>
                <w:bottom w:val="none" w:sz="0" w:space="0" w:color="auto"/>
                <w:right w:val="none" w:sz="0" w:space="0" w:color="auto"/>
              </w:divBdr>
            </w:div>
            <w:div w:id="615795118">
              <w:marLeft w:val="0"/>
              <w:marRight w:val="0"/>
              <w:marTop w:val="0"/>
              <w:marBottom w:val="0"/>
              <w:divBdr>
                <w:top w:val="none" w:sz="0" w:space="0" w:color="auto"/>
                <w:left w:val="none" w:sz="0" w:space="0" w:color="auto"/>
                <w:bottom w:val="none" w:sz="0" w:space="0" w:color="auto"/>
                <w:right w:val="none" w:sz="0" w:space="0" w:color="auto"/>
              </w:divBdr>
            </w:div>
            <w:div w:id="914316525">
              <w:marLeft w:val="0"/>
              <w:marRight w:val="0"/>
              <w:marTop w:val="0"/>
              <w:marBottom w:val="0"/>
              <w:divBdr>
                <w:top w:val="none" w:sz="0" w:space="0" w:color="auto"/>
                <w:left w:val="none" w:sz="0" w:space="0" w:color="auto"/>
                <w:bottom w:val="none" w:sz="0" w:space="0" w:color="auto"/>
                <w:right w:val="none" w:sz="0" w:space="0" w:color="auto"/>
              </w:divBdr>
            </w:div>
            <w:div w:id="583299408">
              <w:marLeft w:val="0"/>
              <w:marRight w:val="0"/>
              <w:marTop w:val="0"/>
              <w:marBottom w:val="0"/>
              <w:divBdr>
                <w:top w:val="none" w:sz="0" w:space="0" w:color="auto"/>
                <w:left w:val="none" w:sz="0" w:space="0" w:color="auto"/>
                <w:bottom w:val="none" w:sz="0" w:space="0" w:color="auto"/>
                <w:right w:val="none" w:sz="0" w:space="0" w:color="auto"/>
              </w:divBdr>
            </w:div>
            <w:div w:id="663051678">
              <w:marLeft w:val="0"/>
              <w:marRight w:val="0"/>
              <w:marTop w:val="0"/>
              <w:marBottom w:val="0"/>
              <w:divBdr>
                <w:top w:val="none" w:sz="0" w:space="0" w:color="auto"/>
                <w:left w:val="none" w:sz="0" w:space="0" w:color="auto"/>
                <w:bottom w:val="none" w:sz="0" w:space="0" w:color="auto"/>
                <w:right w:val="none" w:sz="0" w:space="0" w:color="auto"/>
              </w:divBdr>
            </w:div>
            <w:div w:id="562327183">
              <w:marLeft w:val="0"/>
              <w:marRight w:val="0"/>
              <w:marTop w:val="0"/>
              <w:marBottom w:val="0"/>
              <w:divBdr>
                <w:top w:val="none" w:sz="0" w:space="0" w:color="auto"/>
                <w:left w:val="none" w:sz="0" w:space="0" w:color="auto"/>
                <w:bottom w:val="none" w:sz="0" w:space="0" w:color="auto"/>
                <w:right w:val="none" w:sz="0" w:space="0" w:color="auto"/>
              </w:divBdr>
            </w:div>
            <w:div w:id="346367404">
              <w:marLeft w:val="0"/>
              <w:marRight w:val="0"/>
              <w:marTop w:val="0"/>
              <w:marBottom w:val="0"/>
              <w:divBdr>
                <w:top w:val="none" w:sz="0" w:space="0" w:color="auto"/>
                <w:left w:val="none" w:sz="0" w:space="0" w:color="auto"/>
                <w:bottom w:val="none" w:sz="0" w:space="0" w:color="auto"/>
                <w:right w:val="none" w:sz="0" w:space="0" w:color="auto"/>
              </w:divBdr>
            </w:div>
            <w:div w:id="1177039195">
              <w:marLeft w:val="0"/>
              <w:marRight w:val="0"/>
              <w:marTop w:val="0"/>
              <w:marBottom w:val="0"/>
              <w:divBdr>
                <w:top w:val="none" w:sz="0" w:space="0" w:color="auto"/>
                <w:left w:val="none" w:sz="0" w:space="0" w:color="auto"/>
                <w:bottom w:val="none" w:sz="0" w:space="0" w:color="auto"/>
                <w:right w:val="none" w:sz="0" w:space="0" w:color="auto"/>
              </w:divBdr>
            </w:div>
            <w:div w:id="2036231633">
              <w:marLeft w:val="0"/>
              <w:marRight w:val="0"/>
              <w:marTop w:val="0"/>
              <w:marBottom w:val="0"/>
              <w:divBdr>
                <w:top w:val="none" w:sz="0" w:space="0" w:color="auto"/>
                <w:left w:val="none" w:sz="0" w:space="0" w:color="auto"/>
                <w:bottom w:val="none" w:sz="0" w:space="0" w:color="auto"/>
                <w:right w:val="none" w:sz="0" w:space="0" w:color="auto"/>
              </w:divBdr>
            </w:div>
            <w:div w:id="574170106">
              <w:marLeft w:val="0"/>
              <w:marRight w:val="0"/>
              <w:marTop w:val="0"/>
              <w:marBottom w:val="0"/>
              <w:divBdr>
                <w:top w:val="none" w:sz="0" w:space="0" w:color="auto"/>
                <w:left w:val="none" w:sz="0" w:space="0" w:color="auto"/>
                <w:bottom w:val="none" w:sz="0" w:space="0" w:color="auto"/>
                <w:right w:val="none" w:sz="0" w:space="0" w:color="auto"/>
              </w:divBdr>
            </w:div>
            <w:div w:id="1101225773">
              <w:marLeft w:val="0"/>
              <w:marRight w:val="0"/>
              <w:marTop w:val="0"/>
              <w:marBottom w:val="0"/>
              <w:divBdr>
                <w:top w:val="none" w:sz="0" w:space="0" w:color="auto"/>
                <w:left w:val="none" w:sz="0" w:space="0" w:color="auto"/>
                <w:bottom w:val="none" w:sz="0" w:space="0" w:color="auto"/>
                <w:right w:val="none" w:sz="0" w:space="0" w:color="auto"/>
              </w:divBdr>
            </w:div>
            <w:div w:id="1663270398">
              <w:marLeft w:val="0"/>
              <w:marRight w:val="0"/>
              <w:marTop w:val="0"/>
              <w:marBottom w:val="0"/>
              <w:divBdr>
                <w:top w:val="none" w:sz="0" w:space="0" w:color="auto"/>
                <w:left w:val="none" w:sz="0" w:space="0" w:color="auto"/>
                <w:bottom w:val="none" w:sz="0" w:space="0" w:color="auto"/>
                <w:right w:val="none" w:sz="0" w:space="0" w:color="auto"/>
              </w:divBdr>
            </w:div>
            <w:div w:id="734276566">
              <w:marLeft w:val="0"/>
              <w:marRight w:val="0"/>
              <w:marTop w:val="0"/>
              <w:marBottom w:val="0"/>
              <w:divBdr>
                <w:top w:val="none" w:sz="0" w:space="0" w:color="auto"/>
                <w:left w:val="none" w:sz="0" w:space="0" w:color="auto"/>
                <w:bottom w:val="none" w:sz="0" w:space="0" w:color="auto"/>
                <w:right w:val="none" w:sz="0" w:space="0" w:color="auto"/>
              </w:divBdr>
            </w:div>
            <w:div w:id="1403210272">
              <w:marLeft w:val="0"/>
              <w:marRight w:val="0"/>
              <w:marTop w:val="0"/>
              <w:marBottom w:val="0"/>
              <w:divBdr>
                <w:top w:val="none" w:sz="0" w:space="0" w:color="auto"/>
                <w:left w:val="none" w:sz="0" w:space="0" w:color="auto"/>
                <w:bottom w:val="none" w:sz="0" w:space="0" w:color="auto"/>
                <w:right w:val="none" w:sz="0" w:space="0" w:color="auto"/>
              </w:divBdr>
            </w:div>
            <w:div w:id="1367829056">
              <w:marLeft w:val="0"/>
              <w:marRight w:val="0"/>
              <w:marTop w:val="0"/>
              <w:marBottom w:val="0"/>
              <w:divBdr>
                <w:top w:val="none" w:sz="0" w:space="0" w:color="auto"/>
                <w:left w:val="none" w:sz="0" w:space="0" w:color="auto"/>
                <w:bottom w:val="none" w:sz="0" w:space="0" w:color="auto"/>
                <w:right w:val="none" w:sz="0" w:space="0" w:color="auto"/>
              </w:divBdr>
            </w:div>
            <w:div w:id="955209755">
              <w:marLeft w:val="0"/>
              <w:marRight w:val="0"/>
              <w:marTop w:val="0"/>
              <w:marBottom w:val="0"/>
              <w:divBdr>
                <w:top w:val="none" w:sz="0" w:space="0" w:color="auto"/>
                <w:left w:val="none" w:sz="0" w:space="0" w:color="auto"/>
                <w:bottom w:val="none" w:sz="0" w:space="0" w:color="auto"/>
                <w:right w:val="none" w:sz="0" w:space="0" w:color="auto"/>
              </w:divBdr>
            </w:div>
            <w:div w:id="387262090">
              <w:marLeft w:val="0"/>
              <w:marRight w:val="0"/>
              <w:marTop w:val="0"/>
              <w:marBottom w:val="0"/>
              <w:divBdr>
                <w:top w:val="none" w:sz="0" w:space="0" w:color="auto"/>
                <w:left w:val="none" w:sz="0" w:space="0" w:color="auto"/>
                <w:bottom w:val="none" w:sz="0" w:space="0" w:color="auto"/>
                <w:right w:val="none" w:sz="0" w:space="0" w:color="auto"/>
              </w:divBdr>
            </w:div>
            <w:div w:id="38863718">
              <w:marLeft w:val="0"/>
              <w:marRight w:val="0"/>
              <w:marTop w:val="0"/>
              <w:marBottom w:val="0"/>
              <w:divBdr>
                <w:top w:val="none" w:sz="0" w:space="0" w:color="auto"/>
                <w:left w:val="none" w:sz="0" w:space="0" w:color="auto"/>
                <w:bottom w:val="none" w:sz="0" w:space="0" w:color="auto"/>
                <w:right w:val="none" w:sz="0" w:space="0" w:color="auto"/>
              </w:divBdr>
            </w:div>
            <w:div w:id="2073964374">
              <w:marLeft w:val="0"/>
              <w:marRight w:val="0"/>
              <w:marTop w:val="0"/>
              <w:marBottom w:val="0"/>
              <w:divBdr>
                <w:top w:val="none" w:sz="0" w:space="0" w:color="auto"/>
                <w:left w:val="none" w:sz="0" w:space="0" w:color="auto"/>
                <w:bottom w:val="none" w:sz="0" w:space="0" w:color="auto"/>
                <w:right w:val="none" w:sz="0" w:space="0" w:color="auto"/>
              </w:divBdr>
            </w:div>
            <w:div w:id="2088724661">
              <w:marLeft w:val="0"/>
              <w:marRight w:val="0"/>
              <w:marTop w:val="0"/>
              <w:marBottom w:val="0"/>
              <w:divBdr>
                <w:top w:val="none" w:sz="0" w:space="0" w:color="auto"/>
                <w:left w:val="none" w:sz="0" w:space="0" w:color="auto"/>
                <w:bottom w:val="none" w:sz="0" w:space="0" w:color="auto"/>
                <w:right w:val="none" w:sz="0" w:space="0" w:color="auto"/>
              </w:divBdr>
            </w:div>
            <w:div w:id="512964298">
              <w:marLeft w:val="0"/>
              <w:marRight w:val="0"/>
              <w:marTop w:val="0"/>
              <w:marBottom w:val="0"/>
              <w:divBdr>
                <w:top w:val="none" w:sz="0" w:space="0" w:color="auto"/>
                <w:left w:val="none" w:sz="0" w:space="0" w:color="auto"/>
                <w:bottom w:val="none" w:sz="0" w:space="0" w:color="auto"/>
                <w:right w:val="none" w:sz="0" w:space="0" w:color="auto"/>
              </w:divBdr>
            </w:div>
            <w:div w:id="248779417">
              <w:marLeft w:val="0"/>
              <w:marRight w:val="0"/>
              <w:marTop w:val="0"/>
              <w:marBottom w:val="0"/>
              <w:divBdr>
                <w:top w:val="none" w:sz="0" w:space="0" w:color="auto"/>
                <w:left w:val="none" w:sz="0" w:space="0" w:color="auto"/>
                <w:bottom w:val="none" w:sz="0" w:space="0" w:color="auto"/>
                <w:right w:val="none" w:sz="0" w:space="0" w:color="auto"/>
              </w:divBdr>
            </w:div>
            <w:div w:id="362092363">
              <w:marLeft w:val="0"/>
              <w:marRight w:val="0"/>
              <w:marTop w:val="0"/>
              <w:marBottom w:val="0"/>
              <w:divBdr>
                <w:top w:val="none" w:sz="0" w:space="0" w:color="auto"/>
                <w:left w:val="none" w:sz="0" w:space="0" w:color="auto"/>
                <w:bottom w:val="none" w:sz="0" w:space="0" w:color="auto"/>
                <w:right w:val="none" w:sz="0" w:space="0" w:color="auto"/>
              </w:divBdr>
            </w:div>
            <w:div w:id="645866021">
              <w:marLeft w:val="0"/>
              <w:marRight w:val="0"/>
              <w:marTop w:val="0"/>
              <w:marBottom w:val="0"/>
              <w:divBdr>
                <w:top w:val="none" w:sz="0" w:space="0" w:color="auto"/>
                <w:left w:val="none" w:sz="0" w:space="0" w:color="auto"/>
                <w:bottom w:val="none" w:sz="0" w:space="0" w:color="auto"/>
                <w:right w:val="none" w:sz="0" w:space="0" w:color="auto"/>
              </w:divBdr>
            </w:div>
            <w:div w:id="199282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098609">
      <w:bodyDiv w:val="1"/>
      <w:marLeft w:val="0"/>
      <w:marRight w:val="0"/>
      <w:marTop w:val="0"/>
      <w:marBottom w:val="0"/>
      <w:divBdr>
        <w:top w:val="none" w:sz="0" w:space="0" w:color="auto"/>
        <w:left w:val="none" w:sz="0" w:space="0" w:color="auto"/>
        <w:bottom w:val="none" w:sz="0" w:space="0" w:color="auto"/>
        <w:right w:val="none" w:sz="0" w:space="0" w:color="auto"/>
      </w:divBdr>
    </w:div>
    <w:div w:id="976181703">
      <w:bodyDiv w:val="1"/>
      <w:marLeft w:val="0"/>
      <w:marRight w:val="0"/>
      <w:marTop w:val="0"/>
      <w:marBottom w:val="0"/>
      <w:divBdr>
        <w:top w:val="none" w:sz="0" w:space="0" w:color="auto"/>
        <w:left w:val="none" w:sz="0" w:space="0" w:color="auto"/>
        <w:bottom w:val="none" w:sz="0" w:space="0" w:color="auto"/>
        <w:right w:val="none" w:sz="0" w:space="0" w:color="auto"/>
      </w:divBdr>
    </w:div>
    <w:div w:id="1292706383">
      <w:bodyDiv w:val="1"/>
      <w:marLeft w:val="0"/>
      <w:marRight w:val="0"/>
      <w:marTop w:val="0"/>
      <w:marBottom w:val="0"/>
      <w:divBdr>
        <w:top w:val="none" w:sz="0" w:space="0" w:color="auto"/>
        <w:left w:val="none" w:sz="0" w:space="0" w:color="auto"/>
        <w:bottom w:val="none" w:sz="0" w:space="0" w:color="auto"/>
        <w:right w:val="none" w:sz="0" w:space="0" w:color="auto"/>
      </w:divBdr>
    </w:div>
    <w:div w:id="1337342122">
      <w:bodyDiv w:val="1"/>
      <w:marLeft w:val="0"/>
      <w:marRight w:val="0"/>
      <w:marTop w:val="0"/>
      <w:marBottom w:val="0"/>
      <w:divBdr>
        <w:top w:val="none" w:sz="0" w:space="0" w:color="auto"/>
        <w:left w:val="none" w:sz="0" w:space="0" w:color="auto"/>
        <w:bottom w:val="none" w:sz="0" w:space="0" w:color="auto"/>
        <w:right w:val="none" w:sz="0" w:space="0" w:color="auto"/>
      </w:divBdr>
      <w:divsChild>
        <w:div w:id="1875843115">
          <w:marLeft w:val="0"/>
          <w:marRight w:val="0"/>
          <w:marTop w:val="0"/>
          <w:marBottom w:val="0"/>
          <w:divBdr>
            <w:top w:val="none" w:sz="0" w:space="0" w:color="auto"/>
            <w:left w:val="none" w:sz="0" w:space="0" w:color="auto"/>
            <w:bottom w:val="none" w:sz="0" w:space="0" w:color="auto"/>
            <w:right w:val="none" w:sz="0" w:space="0" w:color="auto"/>
          </w:divBdr>
        </w:div>
        <w:div w:id="773944017">
          <w:marLeft w:val="0"/>
          <w:marRight w:val="0"/>
          <w:marTop w:val="0"/>
          <w:marBottom w:val="0"/>
          <w:divBdr>
            <w:top w:val="none" w:sz="0" w:space="0" w:color="auto"/>
            <w:left w:val="none" w:sz="0" w:space="0" w:color="auto"/>
            <w:bottom w:val="none" w:sz="0" w:space="0" w:color="auto"/>
            <w:right w:val="none" w:sz="0" w:space="0" w:color="auto"/>
          </w:divBdr>
        </w:div>
        <w:div w:id="1898272376">
          <w:marLeft w:val="0"/>
          <w:marRight w:val="0"/>
          <w:marTop w:val="0"/>
          <w:marBottom w:val="0"/>
          <w:divBdr>
            <w:top w:val="none" w:sz="0" w:space="0" w:color="auto"/>
            <w:left w:val="none" w:sz="0" w:space="0" w:color="auto"/>
            <w:bottom w:val="none" w:sz="0" w:space="0" w:color="auto"/>
            <w:right w:val="none" w:sz="0" w:space="0" w:color="auto"/>
          </w:divBdr>
        </w:div>
        <w:div w:id="1321541500">
          <w:marLeft w:val="0"/>
          <w:marRight w:val="0"/>
          <w:marTop w:val="0"/>
          <w:marBottom w:val="0"/>
          <w:divBdr>
            <w:top w:val="none" w:sz="0" w:space="0" w:color="auto"/>
            <w:left w:val="none" w:sz="0" w:space="0" w:color="auto"/>
            <w:bottom w:val="none" w:sz="0" w:space="0" w:color="auto"/>
            <w:right w:val="none" w:sz="0" w:space="0" w:color="auto"/>
          </w:divBdr>
        </w:div>
        <w:div w:id="1880239606">
          <w:marLeft w:val="0"/>
          <w:marRight w:val="0"/>
          <w:marTop w:val="0"/>
          <w:marBottom w:val="0"/>
          <w:divBdr>
            <w:top w:val="none" w:sz="0" w:space="0" w:color="auto"/>
            <w:left w:val="none" w:sz="0" w:space="0" w:color="auto"/>
            <w:bottom w:val="none" w:sz="0" w:space="0" w:color="auto"/>
            <w:right w:val="none" w:sz="0" w:space="0" w:color="auto"/>
          </w:divBdr>
        </w:div>
        <w:div w:id="1419327142">
          <w:marLeft w:val="0"/>
          <w:marRight w:val="0"/>
          <w:marTop w:val="0"/>
          <w:marBottom w:val="0"/>
          <w:divBdr>
            <w:top w:val="none" w:sz="0" w:space="0" w:color="auto"/>
            <w:left w:val="none" w:sz="0" w:space="0" w:color="auto"/>
            <w:bottom w:val="none" w:sz="0" w:space="0" w:color="auto"/>
            <w:right w:val="none" w:sz="0" w:space="0" w:color="auto"/>
          </w:divBdr>
        </w:div>
        <w:div w:id="594242897">
          <w:marLeft w:val="0"/>
          <w:marRight w:val="0"/>
          <w:marTop w:val="0"/>
          <w:marBottom w:val="0"/>
          <w:divBdr>
            <w:top w:val="none" w:sz="0" w:space="0" w:color="auto"/>
            <w:left w:val="none" w:sz="0" w:space="0" w:color="auto"/>
            <w:bottom w:val="none" w:sz="0" w:space="0" w:color="auto"/>
            <w:right w:val="none" w:sz="0" w:space="0" w:color="auto"/>
          </w:divBdr>
        </w:div>
        <w:div w:id="1384790392">
          <w:marLeft w:val="0"/>
          <w:marRight w:val="0"/>
          <w:marTop w:val="0"/>
          <w:marBottom w:val="0"/>
          <w:divBdr>
            <w:top w:val="none" w:sz="0" w:space="0" w:color="auto"/>
            <w:left w:val="none" w:sz="0" w:space="0" w:color="auto"/>
            <w:bottom w:val="none" w:sz="0" w:space="0" w:color="auto"/>
            <w:right w:val="none" w:sz="0" w:space="0" w:color="auto"/>
          </w:divBdr>
        </w:div>
        <w:div w:id="978657300">
          <w:marLeft w:val="0"/>
          <w:marRight w:val="0"/>
          <w:marTop w:val="0"/>
          <w:marBottom w:val="0"/>
          <w:divBdr>
            <w:top w:val="none" w:sz="0" w:space="0" w:color="auto"/>
            <w:left w:val="none" w:sz="0" w:space="0" w:color="auto"/>
            <w:bottom w:val="none" w:sz="0" w:space="0" w:color="auto"/>
            <w:right w:val="none" w:sz="0" w:space="0" w:color="auto"/>
          </w:divBdr>
        </w:div>
        <w:div w:id="922302996">
          <w:marLeft w:val="0"/>
          <w:marRight w:val="0"/>
          <w:marTop w:val="0"/>
          <w:marBottom w:val="0"/>
          <w:divBdr>
            <w:top w:val="none" w:sz="0" w:space="0" w:color="auto"/>
            <w:left w:val="none" w:sz="0" w:space="0" w:color="auto"/>
            <w:bottom w:val="none" w:sz="0" w:space="0" w:color="auto"/>
            <w:right w:val="none" w:sz="0" w:space="0" w:color="auto"/>
          </w:divBdr>
        </w:div>
        <w:div w:id="585578940">
          <w:marLeft w:val="0"/>
          <w:marRight w:val="0"/>
          <w:marTop w:val="0"/>
          <w:marBottom w:val="0"/>
          <w:divBdr>
            <w:top w:val="none" w:sz="0" w:space="0" w:color="auto"/>
            <w:left w:val="none" w:sz="0" w:space="0" w:color="auto"/>
            <w:bottom w:val="none" w:sz="0" w:space="0" w:color="auto"/>
            <w:right w:val="none" w:sz="0" w:space="0" w:color="auto"/>
          </w:divBdr>
        </w:div>
        <w:div w:id="30421155">
          <w:marLeft w:val="0"/>
          <w:marRight w:val="0"/>
          <w:marTop w:val="0"/>
          <w:marBottom w:val="0"/>
          <w:divBdr>
            <w:top w:val="none" w:sz="0" w:space="0" w:color="auto"/>
            <w:left w:val="none" w:sz="0" w:space="0" w:color="auto"/>
            <w:bottom w:val="none" w:sz="0" w:space="0" w:color="auto"/>
            <w:right w:val="none" w:sz="0" w:space="0" w:color="auto"/>
          </w:divBdr>
        </w:div>
        <w:div w:id="1846819486">
          <w:marLeft w:val="0"/>
          <w:marRight w:val="0"/>
          <w:marTop w:val="0"/>
          <w:marBottom w:val="0"/>
          <w:divBdr>
            <w:top w:val="none" w:sz="0" w:space="0" w:color="auto"/>
            <w:left w:val="none" w:sz="0" w:space="0" w:color="auto"/>
            <w:bottom w:val="none" w:sz="0" w:space="0" w:color="auto"/>
            <w:right w:val="none" w:sz="0" w:space="0" w:color="auto"/>
          </w:divBdr>
        </w:div>
        <w:div w:id="1723596996">
          <w:marLeft w:val="0"/>
          <w:marRight w:val="0"/>
          <w:marTop w:val="0"/>
          <w:marBottom w:val="0"/>
          <w:divBdr>
            <w:top w:val="none" w:sz="0" w:space="0" w:color="auto"/>
            <w:left w:val="none" w:sz="0" w:space="0" w:color="auto"/>
            <w:bottom w:val="none" w:sz="0" w:space="0" w:color="auto"/>
            <w:right w:val="none" w:sz="0" w:space="0" w:color="auto"/>
          </w:divBdr>
        </w:div>
        <w:div w:id="1667660511">
          <w:marLeft w:val="0"/>
          <w:marRight w:val="0"/>
          <w:marTop w:val="0"/>
          <w:marBottom w:val="0"/>
          <w:divBdr>
            <w:top w:val="none" w:sz="0" w:space="0" w:color="auto"/>
            <w:left w:val="none" w:sz="0" w:space="0" w:color="auto"/>
            <w:bottom w:val="none" w:sz="0" w:space="0" w:color="auto"/>
            <w:right w:val="none" w:sz="0" w:space="0" w:color="auto"/>
          </w:divBdr>
        </w:div>
        <w:div w:id="1948653123">
          <w:marLeft w:val="0"/>
          <w:marRight w:val="0"/>
          <w:marTop w:val="0"/>
          <w:marBottom w:val="0"/>
          <w:divBdr>
            <w:top w:val="none" w:sz="0" w:space="0" w:color="auto"/>
            <w:left w:val="none" w:sz="0" w:space="0" w:color="auto"/>
            <w:bottom w:val="none" w:sz="0" w:space="0" w:color="auto"/>
            <w:right w:val="none" w:sz="0" w:space="0" w:color="auto"/>
          </w:divBdr>
        </w:div>
        <w:div w:id="206727158">
          <w:marLeft w:val="0"/>
          <w:marRight w:val="0"/>
          <w:marTop w:val="0"/>
          <w:marBottom w:val="0"/>
          <w:divBdr>
            <w:top w:val="none" w:sz="0" w:space="0" w:color="auto"/>
            <w:left w:val="none" w:sz="0" w:space="0" w:color="auto"/>
            <w:bottom w:val="none" w:sz="0" w:space="0" w:color="auto"/>
            <w:right w:val="none" w:sz="0" w:space="0" w:color="auto"/>
          </w:divBdr>
        </w:div>
        <w:div w:id="2041855703">
          <w:marLeft w:val="0"/>
          <w:marRight w:val="0"/>
          <w:marTop w:val="0"/>
          <w:marBottom w:val="0"/>
          <w:divBdr>
            <w:top w:val="none" w:sz="0" w:space="0" w:color="auto"/>
            <w:left w:val="none" w:sz="0" w:space="0" w:color="auto"/>
            <w:bottom w:val="none" w:sz="0" w:space="0" w:color="auto"/>
            <w:right w:val="none" w:sz="0" w:space="0" w:color="auto"/>
          </w:divBdr>
        </w:div>
        <w:div w:id="1596864246">
          <w:marLeft w:val="0"/>
          <w:marRight w:val="0"/>
          <w:marTop w:val="0"/>
          <w:marBottom w:val="0"/>
          <w:divBdr>
            <w:top w:val="none" w:sz="0" w:space="0" w:color="auto"/>
            <w:left w:val="none" w:sz="0" w:space="0" w:color="auto"/>
            <w:bottom w:val="none" w:sz="0" w:space="0" w:color="auto"/>
            <w:right w:val="none" w:sz="0" w:space="0" w:color="auto"/>
          </w:divBdr>
        </w:div>
        <w:div w:id="556014349">
          <w:marLeft w:val="0"/>
          <w:marRight w:val="0"/>
          <w:marTop w:val="0"/>
          <w:marBottom w:val="0"/>
          <w:divBdr>
            <w:top w:val="none" w:sz="0" w:space="0" w:color="auto"/>
            <w:left w:val="none" w:sz="0" w:space="0" w:color="auto"/>
            <w:bottom w:val="none" w:sz="0" w:space="0" w:color="auto"/>
            <w:right w:val="none" w:sz="0" w:space="0" w:color="auto"/>
          </w:divBdr>
        </w:div>
      </w:divsChild>
    </w:div>
    <w:div w:id="1393892467">
      <w:bodyDiv w:val="1"/>
      <w:marLeft w:val="0"/>
      <w:marRight w:val="0"/>
      <w:marTop w:val="0"/>
      <w:marBottom w:val="0"/>
      <w:divBdr>
        <w:top w:val="none" w:sz="0" w:space="0" w:color="auto"/>
        <w:left w:val="none" w:sz="0" w:space="0" w:color="auto"/>
        <w:bottom w:val="none" w:sz="0" w:space="0" w:color="auto"/>
        <w:right w:val="none" w:sz="0" w:space="0" w:color="auto"/>
      </w:divBdr>
    </w:div>
    <w:div w:id="1428497562">
      <w:bodyDiv w:val="1"/>
      <w:marLeft w:val="0"/>
      <w:marRight w:val="0"/>
      <w:marTop w:val="0"/>
      <w:marBottom w:val="0"/>
      <w:divBdr>
        <w:top w:val="none" w:sz="0" w:space="0" w:color="auto"/>
        <w:left w:val="none" w:sz="0" w:space="0" w:color="auto"/>
        <w:bottom w:val="none" w:sz="0" w:space="0" w:color="auto"/>
        <w:right w:val="none" w:sz="0" w:space="0" w:color="auto"/>
      </w:divBdr>
    </w:div>
    <w:div w:id="213733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aduriapublica.org.mx/2014/10/03/control-inte2/" TargetMode="External"/><Relationship Id="rId13" Type="http://schemas.openxmlformats.org/officeDocument/2006/relationships/hyperlink" Target="http://auditoriachile.blogspot.mx/2011/09/fraudes-auditoria-forense.htm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youtube.com/watch?v=ezGohX5uaX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theguardian.com/business/from-the-archive-blog/2015/feb/24/nick-leeson-barings-bank-1995-20-archiv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iranirisk.com/es/blog/estudio-de-caso-el-fraude-del-banco-baring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s.linkedin.com/pulse/el-auditor-interno-y-su-responsabilidad-hacia-fraude" TargetMode="External"/><Relationship Id="rId23" Type="http://schemas.openxmlformats.org/officeDocument/2006/relationships/fontTable" Target="fontTable.xml"/><Relationship Id="rId10" Type="http://schemas.openxmlformats.org/officeDocument/2006/relationships/hyperlink" Target="https://www.redalyc.org/articulo.oa?id=187217412012"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na.theiia.org/translations/PublicDocuments/IPPF-Standards-2017-Spanish.pdf" TargetMode="External"/><Relationship Id="rId14" Type="http://schemas.openxmlformats.org/officeDocument/2006/relationships/hyperlink" Target="https://www.auditool.org/blog/fraude/2981-14-tipos-de-fraudes"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orcid.org/0000-0001-5316-8630%20/" TargetMode="External"/><Relationship Id="rId1" Type="http://schemas.openxmlformats.org/officeDocument/2006/relationships/hyperlink" Target="https://orcid.org/0000-0001-7546-2603%2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AC509-CC4D-4858-A29C-08EFAF8B8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7684</Words>
  <Characters>42263</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2023-09-09T19:09:00Z</dcterms:created>
  <dcterms:modified xsi:type="dcterms:W3CDTF">2023-09-12T02:58:00Z</dcterms:modified>
</cp:coreProperties>
</file>