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5194E" w14:textId="1A661EF4" w:rsidR="00A83938" w:rsidRPr="00BC6F7B" w:rsidRDefault="002061A4" w:rsidP="002F6C47">
      <w:pPr>
        <w:jc w:val="center"/>
        <w:rPr>
          <w:rFonts w:ascii="Arial" w:eastAsia="Arial" w:hAnsi="Arial" w:cs="Arial"/>
          <w:b/>
          <w:sz w:val="24"/>
          <w:szCs w:val="24"/>
        </w:rPr>
      </w:pPr>
      <w:r w:rsidRPr="00BC6F7B">
        <w:rPr>
          <w:rFonts w:ascii="Arial" w:eastAsia="Arial" w:hAnsi="Arial" w:cs="Arial"/>
          <w:b/>
          <w:sz w:val="24"/>
          <w:szCs w:val="24"/>
        </w:rPr>
        <w:t>GESTIÓN DE LA INTERMITENCIA FOTOVOLTAICA MEDIANTE UNA MICRORRED CON POWER-TO-HEAT EN EL LABORATORIO DE ENERGÍAS RENOVABLES DE LA USTA</w:t>
      </w:r>
    </w:p>
    <w:p w14:paraId="2CB7CD46" w14:textId="77777777" w:rsidR="00A83938" w:rsidRPr="00BC6F7B" w:rsidRDefault="00A83938" w:rsidP="002F6C47">
      <w:pPr>
        <w:jc w:val="center"/>
        <w:rPr>
          <w:rFonts w:ascii="Arial" w:eastAsia="Arial" w:hAnsi="Arial" w:cs="Arial"/>
          <w:b/>
          <w:sz w:val="24"/>
          <w:szCs w:val="24"/>
        </w:rPr>
      </w:pPr>
    </w:p>
    <w:p w14:paraId="674C36AA" w14:textId="10758DE2" w:rsidR="002F6C47" w:rsidRPr="00252F72" w:rsidRDefault="00D354CA" w:rsidP="002F6C47">
      <w:pPr>
        <w:jc w:val="center"/>
        <w:rPr>
          <w:rFonts w:ascii="Arial" w:eastAsia="Arial" w:hAnsi="Arial" w:cs="Arial"/>
          <w:b/>
          <w:sz w:val="24"/>
          <w:szCs w:val="24"/>
          <w:lang w:val="en-US"/>
        </w:rPr>
      </w:pPr>
      <w:r w:rsidRPr="00252F72">
        <w:rPr>
          <w:rFonts w:ascii="Arial" w:eastAsia="Arial" w:hAnsi="Arial" w:cs="Arial"/>
          <w:b/>
          <w:sz w:val="24"/>
          <w:szCs w:val="24"/>
          <w:lang w:val="en-US"/>
        </w:rPr>
        <w:t xml:space="preserve">MANAGEMENT OF PHOTOVOLTAIC INTERMITTENCY THROUGH A MICROGRID WITH POWER-TO-HEAT AT THE USTA RENEWABLE ENERGY LABORATORY  </w:t>
      </w:r>
    </w:p>
    <w:p w14:paraId="4B15772A" w14:textId="77777777" w:rsidR="00D354CA" w:rsidRPr="00252F72" w:rsidRDefault="00D354CA" w:rsidP="00ED7915">
      <w:pPr>
        <w:rPr>
          <w:rFonts w:ascii="Arial" w:hAnsi="Arial" w:cs="Arial"/>
          <w:sz w:val="24"/>
          <w:szCs w:val="24"/>
          <w:lang w:val="en-US"/>
        </w:rPr>
      </w:pPr>
    </w:p>
    <w:p w14:paraId="07317714" w14:textId="096A31CD" w:rsidR="007A61C1" w:rsidRPr="00BC6F7B" w:rsidRDefault="00CC7DA4" w:rsidP="007A61C1">
      <w:pPr>
        <w:spacing w:after="0" w:line="240" w:lineRule="auto"/>
        <w:rPr>
          <w:rFonts w:ascii="Arial" w:hAnsi="Arial" w:cs="Arial"/>
          <w:sz w:val="24"/>
          <w:szCs w:val="24"/>
        </w:rPr>
      </w:pPr>
      <w:r w:rsidRPr="00BC6F7B">
        <w:rPr>
          <w:rFonts w:ascii="Arial" w:hAnsi="Arial" w:cs="Arial"/>
          <w:sz w:val="24"/>
          <w:szCs w:val="24"/>
        </w:rPr>
        <w:t>Glenda Victoria Sánchez Torres</w:t>
      </w:r>
    </w:p>
    <w:p w14:paraId="0FB1E760" w14:textId="59E9A39C" w:rsidR="007A61C1" w:rsidRPr="00BC6F7B" w:rsidRDefault="00CC7DA4" w:rsidP="007A61C1">
      <w:pPr>
        <w:spacing w:after="0" w:line="240" w:lineRule="auto"/>
        <w:rPr>
          <w:rFonts w:ascii="Arial" w:hAnsi="Arial" w:cs="Arial"/>
          <w:sz w:val="24"/>
          <w:szCs w:val="24"/>
        </w:rPr>
      </w:pPr>
      <w:r w:rsidRPr="00BC6F7B">
        <w:rPr>
          <w:rFonts w:ascii="Arial" w:hAnsi="Arial" w:cs="Arial"/>
          <w:sz w:val="24"/>
          <w:szCs w:val="24"/>
        </w:rPr>
        <w:t>Universidad Santo Tómas, Bogotá, Colombia</w:t>
      </w:r>
    </w:p>
    <w:p w14:paraId="7E6E5458" w14:textId="40161C87" w:rsidR="007A61C1" w:rsidRPr="00BC6F7B" w:rsidRDefault="003D3232" w:rsidP="007A61C1">
      <w:pPr>
        <w:spacing w:after="0" w:line="240" w:lineRule="auto"/>
        <w:rPr>
          <w:rFonts w:ascii="Arial" w:hAnsi="Arial" w:cs="Arial"/>
          <w:sz w:val="24"/>
          <w:szCs w:val="24"/>
        </w:rPr>
      </w:pPr>
      <w:r w:rsidRPr="00BC6F7B">
        <w:rPr>
          <w:rFonts w:ascii="Arial" w:hAnsi="Arial" w:cs="Arial"/>
          <w:sz w:val="24"/>
          <w:szCs w:val="24"/>
        </w:rPr>
        <w:t>glendasanchez@usan</w:t>
      </w:r>
      <w:r w:rsidR="0018186C" w:rsidRPr="00BC6F7B">
        <w:rPr>
          <w:rFonts w:ascii="Arial" w:hAnsi="Arial" w:cs="Arial"/>
          <w:sz w:val="24"/>
          <w:szCs w:val="24"/>
        </w:rPr>
        <w:t>tot</w:t>
      </w:r>
      <w:r w:rsidRPr="00BC6F7B">
        <w:rPr>
          <w:rFonts w:ascii="Arial" w:hAnsi="Arial" w:cs="Arial"/>
          <w:sz w:val="24"/>
          <w:szCs w:val="24"/>
        </w:rPr>
        <w:t>omas.edu.co</w:t>
      </w:r>
    </w:p>
    <w:p w14:paraId="69A6AF13" w14:textId="77777777" w:rsidR="00800C23" w:rsidRPr="00BC6F7B" w:rsidRDefault="00800C23" w:rsidP="007A61C1">
      <w:pPr>
        <w:spacing w:after="0" w:line="240" w:lineRule="auto"/>
        <w:rPr>
          <w:rFonts w:ascii="Arial" w:hAnsi="Arial" w:cs="Arial"/>
          <w:sz w:val="24"/>
          <w:szCs w:val="24"/>
        </w:rPr>
      </w:pPr>
    </w:p>
    <w:p w14:paraId="3A975687" w14:textId="68799E8C" w:rsidR="00800C23" w:rsidRPr="00BC6F7B" w:rsidRDefault="005D5E29" w:rsidP="00800C23">
      <w:pPr>
        <w:spacing w:after="0" w:line="240" w:lineRule="auto"/>
        <w:rPr>
          <w:rFonts w:ascii="Arial" w:hAnsi="Arial" w:cs="Arial"/>
          <w:sz w:val="24"/>
          <w:szCs w:val="24"/>
        </w:rPr>
      </w:pPr>
      <w:r w:rsidRPr="00BC6F7B">
        <w:rPr>
          <w:rFonts w:ascii="Arial" w:hAnsi="Arial" w:cs="Arial"/>
          <w:sz w:val="24"/>
          <w:szCs w:val="24"/>
        </w:rPr>
        <w:t>Santiago Beltrán Salgado</w:t>
      </w:r>
    </w:p>
    <w:p w14:paraId="2DA6F9F7" w14:textId="77777777" w:rsidR="005D5E29" w:rsidRPr="00BC6F7B" w:rsidRDefault="005D5E29" w:rsidP="005D5E29">
      <w:pPr>
        <w:spacing w:after="0" w:line="240" w:lineRule="auto"/>
        <w:rPr>
          <w:rFonts w:ascii="Arial" w:hAnsi="Arial" w:cs="Arial"/>
          <w:sz w:val="24"/>
          <w:szCs w:val="24"/>
        </w:rPr>
      </w:pPr>
      <w:r w:rsidRPr="00BC6F7B">
        <w:rPr>
          <w:rFonts w:ascii="Arial" w:hAnsi="Arial" w:cs="Arial"/>
          <w:sz w:val="24"/>
          <w:szCs w:val="24"/>
        </w:rPr>
        <w:t>Universidad Santo Tómas, Bogotá, Colombia</w:t>
      </w:r>
    </w:p>
    <w:p w14:paraId="41763C90" w14:textId="76178BF5" w:rsidR="00800C23" w:rsidRPr="00BC6F7B" w:rsidRDefault="005D5E29" w:rsidP="00800C23">
      <w:pPr>
        <w:spacing w:after="0" w:line="240" w:lineRule="auto"/>
        <w:rPr>
          <w:rFonts w:ascii="Arial" w:hAnsi="Arial" w:cs="Arial"/>
          <w:sz w:val="24"/>
          <w:szCs w:val="24"/>
        </w:rPr>
      </w:pPr>
      <w:r w:rsidRPr="00BC6F7B">
        <w:rPr>
          <w:rFonts w:ascii="Arial" w:hAnsi="Arial" w:cs="Arial"/>
          <w:sz w:val="24"/>
          <w:szCs w:val="24"/>
        </w:rPr>
        <w:t>Santiagobeltrans@usantotomas.edu.co</w:t>
      </w:r>
    </w:p>
    <w:p w14:paraId="3A90ECB6" w14:textId="77777777" w:rsidR="008462A4" w:rsidRPr="00BC6F7B" w:rsidRDefault="008462A4" w:rsidP="00800C23">
      <w:pPr>
        <w:spacing w:after="0" w:line="240" w:lineRule="auto"/>
        <w:rPr>
          <w:rFonts w:ascii="Arial" w:hAnsi="Arial" w:cs="Arial"/>
          <w:sz w:val="24"/>
          <w:szCs w:val="24"/>
        </w:rPr>
      </w:pPr>
    </w:p>
    <w:p w14:paraId="582D92EB" w14:textId="676A3608" w:rsidR="003E3742" w:rsidRPr="00BC6F7B" w:rsidRDefault="008462A4" w:rsidP="00800C23">
      <w:pPr>
        <w:spacing w:after="0" w:line="240" w:lineRule="auto"/>
        <w:rPr>
          <w:rFonts w:ascii="Arial" w:hAnsi="Arial" w:cs="Arial"/>
          <w:sz w:val="24"/>
          <w:szCs w:val="24"/>
        </w:rPr>
      </w:pPr>
      <w:r w:rsidRPr="00BC6F7B">
        <w:rPr>
          <w:rFonts w:ascii="Arial" w:hAnsi="Arial" w:cs="Arial"/>
          <w:sz w:val="24"/>
          <w:szCs w:val="24"/>
        </w:rPr>
        <w:t>Oscar Mauricio Gelvez Lizarazo</w:t>
      </w:r>
    </w:p>
    <w:p w14:paraId="14A80699" w14:textId="5F4F788F" w:rsidR="008462A4" w:rsidRPr="00BC6F7B" w:rsidRDefault="008462A4" w:rsidP="00800C23">
      <w:pPr>
        <w:spacing w:after="0" w:line="240" w:lineRule="auto"/>
        <w:rPr>
          <w:rFonts w:ascii="Arial" w:hAnsi="Arial" w:cs="Arial"/>
          <w:sz w:val="24"/>
          <w:szCs w:val="24"/>
        </w:rPr>
      </w:pPr>
      <w:r w:rsidRPr="00BC6F7B">
        <w:rPr>
          <w:rFonts w:ascii="Arial" w:hAnsi="Arial" w:cs="Arial"/>
          <w:sz w:val="24"/>
          <w:szCs w:val="24"/>
        </w:rPr>
        <w:t>Universidad Santo Tómas, Bogotá, Colombia</w:t>
      </w:r>
    </w:p>
    <w:p w14:paraId="6FFCDD21" w14:textId="75243BFC" w:rsidR="003E3742" w:rsidRPr="00BC6F7B" w:rsidRDefault="59D64C3F" w:rsidP="00800C23">
      <w:pPr>
        <w:spacing w:after="0" w:line="240" w:lineRule="auto"/>
        <w:rPr>
          <w:rFonts w:ascii="Arial" w:hAnsi="Arial" w:cs="Arial"/>
          <w:sz w:val="24"/>
          <w:szCs w:val="24"/>
        </w:rPr>
      </w:pPr>
      <w:r w:rsidRPr="00BC6F7B">
        <w:rPr>
          <w:rFonts w:ascii="Arial" w:hAnsi="Arial" w:cs="Arial"/>
          <w:sz w:val="24"/>
          <w:szCs w:val="24"/>
        </w:rPr>
        <w:t>O</w:t>
      </w:r>
      <w:r w:rsidR="62267CA5" w:rsidRPr="00BC6F7B">
        <w:rPr>
          <w:rFonts w:ascii="Arial" w:hAnsi="Arial" w:cs="Arial"/>
          <w:sz w:val="24"/>
          <w:szCs w:val="24"/>
        </w:rPr>
        <w:t>RCID</w:t>
      </w:r>
      <w:r w:rsidR="003E3742" w:rsidRPr="00BC6F7B">
        <w:rPr>
          <w:rFonts w:ascii="Arial" w:hAnsi="Arial" w:cs="Arial"/>
          <w:sz w:val="24"/>
          <w:szCs w:val="24"/>
        </w:rPr>
        <w:t>: 0000-0001-6858-5293</w:t>
      </w:r>
    </w:p>
    <w:p w14:paraId="19E06F1F" w14:textId="4AC6E4C4" w:rsidR="008462A4" w:rsidRPr="00BC6F7B" w:rsidRDefault="008462A4" w:rsidP="00800C23">
      <w:pPr>
        <w:spacing w:after="0" w:line="240" w:lineRule="auto"/>
        <w:rPr>
          <w:rFonts w:ascii="Arial" w:hAnsi="Arial" w:cs="Arial"/>
          <w:sz w:val="24"/>
          <w:szCs w:val="24"/>
        </w:rPr>
      </w:pPr>
      <w:r w:rsidRPr="00BC6F7B">
        <w:rPr>
          <w:rFonts w:ascii="Arial" w:hAnsi="Arial" w:cs="Arial"/>
          <w:sz w:val="24"/>
          <w:szCs w:val="24"/>
        </w:rPr>
        <w:t>oscargelvez@usta.edu.co</w:t>
      </w:r>
    </w:p>
    <w:p w14:paraId="598D6DDD" w14:textId="652D3E1E" w:rsidR="008462A4" w:rsidRPr="00BC6F7B" w:rsidRDefault="008462A4" w:rsidP="00800C23">
      <w:pPr>
        <w:spacing w:after="0" w:line="240" w:lineRule="auto"/>
        <w:rPr>
          <w:rFonts w:ascii="Arial" w:hAnsi="Arial" w:cs="Arial"/>
          <w:sz w:val="24"/>
          <w:szCs w:val="24"/>
        </w:rPr>
      </w:pPr>
    </w:p>
    <w:p w14:paraId="1DBD7FBB" w14:textId="1CB271AF" w:rsidR="008462A4" w:rsidRPr="00BC6F7B" w:rsidRDefault="008462A4" w:rsidP="00800C23">
      <w:pPr>
        <w:spacing w:after="0" w:line="240" w:lineRule="auto"/>
        <w:rPr>
          <w:rFonts w:ascii="Arial" w:hAnsi="Arial" w:cs="Arial"/>
          <w:sz w:val="24"/>
          <w:szCs w:val="24"/>
        </w:rPr>
      </w:pPr>
      <w:r w:rsidRPr="00BC6F7B">
        <w:rPr>
          <w:rFonts w:ascii="Arial" w:hAnsi="Arial" w:cs="Arial"/>
          <w:sz w:val="24"/>
          <w:szCs w:val="24"/>
        </w:rPr>
        <w:t>Carlos Javier Mo</w:t>
      </w:r>
      <w:r w:rsidR="00AF6079" w:rsidRPr="00BC6F7B">
        <w:rPr>
          <w:rFonts w:ascii="Arial" w:hAnsi="Arial" w:cs="Arial"/>
          <w:sz w:val="24"/>
          <w:szCs w:val="24"/>
        </w:rPr>
        <w:t>jica Casallas</w:t>
      </w:r>
    </w:p>
    <w:p w14:paraId="66993AD5" w14:textId="77777777" w:rsidR="00AF6079" w:rsidRPr="00BC6F7B" w:rsidRDefault="00AF6079" w:rsidP="00AF6079">
      <w:pPr>
        <w:spacing w:after="0" w:line="240" w:lineRule="auto"/>
        <w:rPr>
          <w:rFonts w:ascii="Arial" w:hAnsi="Arial" w:cs="Arial"/>
          <w:sz w:val="24"/>
          <w:szCs w:val="24"/>
        </w:rPr>
      </w:pPr>
      <w:r w:rsidRPr="00BC6F7B">
        <w:rPr>
          <w:rFonts w:ascii="Arial" w:hAnsi="Arial" w:cs="Arial"/>
          <w:sz w:val="24"/>
          <w:szCs w:val="24"/>
        </w:rPr>
        <w:t>Universidad Santo Tómas, Bogotá, Colombia</w:t>
      </w:r>
    </w:p>
    <w:p w14:paraId="703C2351" w14:textId="6B066D52" w:rsidR="00AF6079" w:rsidRPr="00BC6F7B" w:rsidRDefault="00AF6079" w:rsidP="00800C23">
      <w:pPr>
        <w:spacing w:after="0" w:line="240" w:lineRule="auto"/>
        <w:rPr>
          <w:rFonts w:ascii="Arial" w:hAnsi="Arial" w:cs="Arial"/>
          <w:sz w:val="24"/>
          <w:szCs w:val="24"/>
        </w:rPr>
      </w:pPr>
      <w:r w:rsidRPr="00BC6F7B">
        <w:rPr>
          <w:rFonts w:ascii="Arial" w:hAnsi="Arial" w:cs="Arial"/>
          <w:sz w:val="24"/>
          <w:szCs w:val="24"/>
        </w:rPr>
        <w:t>carlosmojica@usta.edu.co</w:t>
      </w:r>
    </w:p>
    <w:p w14:paraId="06602379" w14:textId="77777777" w:rsidR="007A61C1" w:rsidRPr="00BC6F7B" w:rsidRDefault="007A61C1" w:rsidP="007A61C1">
      <w:pPr>
        <w:rPr>
          <w:rFonts w:ascii="Verdana" w:hAnsi="Verdana" w:cs="Arial"/>
          <w:sz w:val="24"/>
          <w:szCs w:val="24"/>
        </w:rPr>
      </w:pPr>
    </w:p>
    <w:p w14:paraId="3FDC40A8" w14:textId="73368537" w:rsidR="007A61C1" w:rsidRPr="00BC6F7B" w:rsidRDefault="007A61C1" w:rsidP="007A61C1">
      <w:pPr>
        <w:rPr>
          <w:rFonts w:ascii="Verdana" w:hAnsi="Verdana" w:cs="Arial"/>
          <w:b/>
          <w:sz w:val="24"/>
          <w:szCs w:val="24"/>
        </w:rPr>
      </w:pPr>
      <w:r w:rsidRPr="00BC6F7B">
        <w:rPr>
          <w:rFonts w:ascii="Verdana" w:hAnsi="Verdana" w:cs="Arial"/>
          <w:b/>
          <w:sz w:val="24"/>
          <w:szCs w:val="24"/>
        </w:rPr>
        <w:t>RESUMEN.</w:t>
      </w:r>
    </w:p>
    <w:p w14:paraId="19FCA9F3" w14:textId="7FE514B3" w:rsidR="00BC353A" w:rsidRPr="00BC6F7B" w:rsidRDefault="00BC353A" w:rsidP="00641FA6">
      <w:pPr>
        <w:jc w:val="both"/>
        <w:rPr>
          <w:rFonts w:ascii="Arial" w:hAnsi="Arial" w:cs="Arial"/>
          <w:bCs/>
          <w:sz w:val="24"/>
          <w:szCs w:val="24"/>
        </w:rPr>
      </w:pPr>
      <w:r w:rsidRPr="00BC6F7B">
        <w:rPr>
          <w:rFonts w:ascii="Arial" w:hAnsi="Arial" w:cs="Arial"/>
          <w:bCs/>
          <w:sz w:val="24"/>
          <w:szCs w:val="24"/>
        </w:rPr>
        <w:t xml:space="preserve">La creciente penetración de fuentes de energía renovable representa un desafío para los sistemas eléctricos debido a la variabilidad e intermitencia inherentes a tecnologías como la generación solar fotovoltaica. En este contexto, el presente trabajo tuvo como objetivo diseñar e implementar una microrred experimental que permitiera gestionar la generación fotovoltaica mediante mecanismos Power-to-Heat (PtH) y recursos energéticos distribuidos </w:t>
      </w:r>
      <w:r w:rsidR="00F53FCB" w:rsidRPr="00BC6F7B">
        <w:rPr>
          <w:rFonts w:ascii="Arial" w:hAnsi="Arial" w:cs="Arial"/>
          <w:bCs/>
          <w:sz w:val="24"/>
          <w:szCs w:val="24"/>
        </w:rPr>
        <w:t>(DER)</w:t>
      </w:r>
      <w:r w:rsidRPr="00BC6F7B">
        <w:rPr>
          <w:rFonts w:ascii="Arial" w:hAnsi="Arial" w:cs="Arial"/>
          <w:bCs/>
          <w:sz w:val="24"/>
          <w:szCs w:val="24"/>
        </w:rPr>
        <w:t xml:space="preserve"> disponibles en el Laboratorio de Energías Renovables de la Universidad Santo Tomás. Inicialmente, se realizó una revisión bibliográfica para identificar las principales técnicas de modelado matemático empleadas en tecnologías PtH. Posteriormente, se seleccionó y validó experimentalmente el modelo matemático de un horno eléctrico doméstico, utilizado como carga térmica flexible y sistema de almacenamiento virtual de energía. Finalmente, el horno fue integrado a una microrred compuesta por paneles fotovoltaicos, inversor conectado a red, analizador de redes y un sistema de adquisición de datos basado en Raspberry Pi Pico 2 mediante comunicación Modbus RS-485. Se evaluó el desempeño del sistema a través de tres escenarios </w:t>
      </w:r>
      <w:r w:rsidRPr="00BC6F7B">
        <w:rPr>
          <w:rFonts w:ascii="Arial" w:hAnsi="Arial" w:cs="Arial"/>
          <w:bCs/>
          <w:sz w:val="24"/>
          <w:szCs w:val="24"/>
        </w:rPr>
        <w:lastRenderedPageBreak/>
        <w:t>de operación con diferentes niveles de demanda. Los resultados evidenciaron mejoras en los indicadores de autoconsumo y autosuficiencia, así como una disminución de la energía exportada hacia la red. Se concluye que la incorporación de tecnologías PtH constituye una alternativa viable para incrementar la flexibilidad operativa y mejorar el aprovechamiento de la generación renovable distribuida.</w:t>
      </w:r>
    </w:p>
    <w:p w14:paraId="71F7E787" w14:textId="1C5937EF" w:rsidR="00641FA6" w:rsidRPr="00BC6F7B" w:rsidRDefault="00641FA6" w:rsidP="007A61C1">
      <w:pPr>
        <w:rPr>
          <w:rFonts w:ascii="Arial" w:hAnsi="Arial" w:cs="Arial"/>
          <w:b/>
          <w:sz w:val="24"/>
          <w:szCs w:val="24"/>
        </w:rPr>
      </w:pPr>
    </w:p>
    <w:p w14:paraId="7FA953D4" w14:textId="77777777" w:rsidR="007A61C1" w:rsidRPr="00BC6F7B" w:rsidRDefault="007A61C1" w:rsidP="007A61C1">
      <w:pPr>
        <w:rPr>
          <w:rFonts w:ascii="Arial" w:hAnsi="Arial" w:cs="Arial"/>
          <w:b/>
          <w:sz w:val="24"/>
          <w:szCs w:val="24"/>
        </w:rPr>
      </w:pPr>
      <w:r w:rsidRPr="00BC6F7B">
        <w:rPr>
          <w:rFonts w:ascii="Arial" w:hAnsi="Arial" w:cs="Arial"/>
          <w:b/>
          <w:sz w:val="24"/>
          <w:szCs w:val="24"/>
        </w:rPr>
        <w:t>Palabras Clave.</w:t>
      </w:r>
    </w:p>
    <w:p w14:paraId="4C06641F" w14:textId="3C59E901" w:rsidR="007A61C1" w:rsidRPr="00BC6F7B" w:rsidRDefault="005D5E29" w:rsidP="007A61C1">
      <w:pPr>
        <w:rPr>
          <w:rFonts w:ascii="Arial" w:hAnsi="Arial" w:cs="Arial"/>
          <w:sz w:val="24"/>
          <w:szCs w:val="24"/>
        </w:rPr>
      </w:pPr>
      <w:r w:rsidRPr="00BC6F7B">
        <w:rPr>
          <w:rFonts w:ascii="Arial" w:hAnsi="Arial" w:cs="Arial"/>
          <w:sz w:val="24"/>
          <w:szCs w:val="24"/>
        </w:rPr>
        <w:t>Energía sola</w:t>
      </w:r>
      <w:r w:rsidR="00383504" w:rsidRPr="00BC6F7B">
        <w:rPr>
          <w:rFonts w:ascii="Arial" w:hAnsi="Arial" w:cs="Arial"/>
          <w:sz w:val="24"/>
          <w:szCs w:val="24"/>
        </w:rPr>
        <w:t>r</w:t>
      </w:r>
      <w:r w:rsidRPr="00BC6F7B">
        <w:rPr>
          <w:rFonts w:ascii="Arial" w:hAnsi="Arial" w:cs="Arial"/>
          <w:sz w:val="24"/>
          <w:szCs w:val="24"/>
        </w:rPr>
        <w:t>; Microrredes; Energías renovables</w:t>
      </w:r>
      <w:r w:rsidR="00BC353A" w:rsidRPr="00BC6F7B">
        <w:rPr>
          <w:rFonts w:ascii="Arial" w:hAnsi="Arial" w:cs="Arial"/>
          <w:sz w:val="24"/>
          <w:szCs w:val="24"/>
        </w:rPr>
        <w:t>;</w:t>
      </w:r>
      <w:r w:rsidR="00E31C44" w:rsidRPr="00BC6F7B">
        <w:rPr>
          <w:rFonts w:ascii="Arial" w:hAnsi="Arial" w:cs="Arial"/>
          <w:sz w:val="24"/>
          <w:szCs w:val="24"/>
        </w:rPr>
        <w:t xml:space="preserve"> </w:t>
      </w:r>
      <w:r w:rsidR="009B7681" w:rsidRPr="00BC6F7B">
        <w:rPr>
          <w:rFonts w:ascii="Arial" w:hAnsi="Arial" w:cs="Arial"/>
          <w:sz w:val="24"/>
          <w:szCs w:val="24"/>
        </w:rPr>
        <w:t>Power</w:t>
      </w:r>
      <w:r w:rsidR="00E31C44" w:rsidRPr="00BC6F7B">
        <w:rPr>
          <w:rFonts w:ascii="Arial" w:hAnsi="Arial" w:cs="Arial"/>
          <w:sz w:val="24"/>
          <w:szCs w:val="24"/>
        </w:rPr>
        <w:t xml:space="preserve"> to heat</w:t>
      </w:r>
      <w:r w:rsidRPr="00BC6F7B">
        <w:rPr>
          <w:rFonts w:ascii="Arial" w:hAnsi="Arial" w:cs="Arial"/>
          <w:sz w:val="24"/>
          <w:szCs w:val="24"/>
        </w:rPr>
        <w:t>;</w:t>
      </w:r>
      <w:r w:rsidR="00641FA6" w:rsidRPr="00BC6F7B">
        <w:rPr>
          <w:rFonts w:ascii="Arial" w:hAnsi="Arial" w:cs="Arial"/>
          <w:sz w:val="24"/>
          <w:szCs w:val="24"/>
        </w:rPr>
        <w:t xml:space="preserve"> </w:t>
      </w:r>
      <w:r w:rsidRPr="00BC6F7B">
        <w:rPr>
          <w:rFonts w:ascii="Arial" w:hAnsi="Arial" w:cs="Arial"/>
          <w:sz w:val="24"/>
          <w:szCs w:val="24"/>
        </w:rPr>
        <w:t>Almacenamiento de energía; Eficiencia energética</w:t>
      </w:r>
      <w:r w:rsidR="00402612" w:rsidRPr="00BC6F7B">
        <w:rPr>
          <w:rFonts w:ascii="Arial" w:hAnsi="Arial" w:cs="Arial"/>
          <w:sz w:val="24"/>
          <w:szCs w:val="24"/>
        </w:rPr>
        <w:t xml:space="preserve">; Flexibilidad; </w:t>
      </w:r>
      <w:r w:rsidR="00A064DC" w:rsidRPr="00BC6F7B">
        <w:rPr>
          <w:rFonts w:ascii="Arial" w:hAnsi="Arial" w:cs="Arial"/>
          <w:sz w:val="24"/>
          <w:szCs w:val="24"/>
        </w:rPr>
        <w:t>D</w:t>
      </w:r>
      <w:r w:rsidR="00F10C83" w:rsidRPr="00BC6F7B">
        <w:rPr>
          <w:rFonts w:ascii="Arial" w:hAnsi="Arial" w:cs="Arial"/>
          <w:sz w:val="24"/>
          <w:szCs w:val="24"/>
        </w:rPr>
        <w:t>éficit Energético</w:t>
      </w:r>
      <w:r w:rsidR="00CB5E1A" w:rsidRPr="00BC6F7B">
        <w:rPr>
          <w:rFonts w:ascii="Arial" w:hAnsi="Arial" w:cs="Arial"/>
          <w:sz w:val="24"/>
          <w:szCs w:val="24"/>
        </w:rPr>
        <w:t>; Setpoint.</w:t>
      </w:r>
    </w:p>
    <w:p w14:paraId="2C3BE8E8" w14:textId="77777777" w:rsidR="007A61C1" w:rsidRPr="00252F72" w:rsidRDefault="007A61C1" w:rsidP="007A61C1">
      <w:pPr>
        <w:rPr>
          <w:rFonts w:ascii="Verdana" w:hAnsi="Verdana" w:cs="Arial"/>
          <w:b/>
          <w:sz w:val="24"/>
          <w:szCs w:val="24"/>
          <w:lang w:val="en-US"/>
        </w:rPr>
      </w:pPr>
      <w:r w:rsidRPr="00252F72">
        <w:rPr>
          <w:rFonts w:ascii="Verdana" w:hAnsi="Verdana" w:cs="Arial"/>
          <w:b/>
          <w:sz w:val="24"/>
          <w:szCs w:val="24"/>
          <w:lang w:val="en-US"/>
        </w:rPr>
        <w:t>ABSTRACT.</w:t>
      </w:r>
    </w:p>
    <w:p w14:paraId="1817DC79" w14:textId="11C3ED34" w:rsidR="00800C23" w:rsidRPr="00CD3515" w:rsidRDefault="00BC353A" w:rsidP="00641FA6">
      <w:pPr>
        <w:jc w:val="both"/>
        <w:rPr>
          <w:rFonts w:ascii="Arial" w:eastAsia="Times New Roman" w:hAnsi="Arial" w:cs="Arial"/>
          <w:color w:val="212121"/>
          <w:sz w:val="24"/>
          <w:szCs w:val="24"/>
          <w:lang w:val="en-US" w:eastAsia="es-CO"/>
        </w:rPr>
      </w:pPr>
      <w:r w:rsidRPr="00CD3515">
        <w:rPr>
          <w:rFonts w:ascii="Arial" w:eastAsia="Times New Roman" w:hAnsi="Arial" w:cs="Arial"/>
          <w:color w:val="212121"/>
          <w:sz w:val="24"/>
          <w:szCs w:val="24"/>
          <w:lang w:val="en-US" w:eastAsia="es-CO"/>
        </w:rPr>
        <w:t>The increasing penetration of renewable energy sources poses significant challenges to electrical systems due to the variability and intermittency associated with photovoltaic generation. This study aimed to design and implement an experimental microgrid capable of managing photovoltaic generation through Power-to-Heat (PtH) mechanisms and distributed energy resources available at the Renewable Energy Laboratory of Universidad Santo Tomás. First, a literature review was conducted to identify the main mathematical modeling techniques used in PtH technologies. Subsequently, the mathematical model of a domestic electric furnace was experimentally selected and validated to operate as a flexible thermal load and virtual energy storage system. Finally, the furnace was integrated into a microgrid composed of photovoltaic panels, a grid-connected inverter, a power analyzer, and a data acquisition system based on Raspberry Pico 2 using Modbus RS-485 communication. The system performance was evaluated under three operating scenarios with different demand levels. Results showed improvements in self-consumption and self-sufficiency indicators, as well as reductions in the energy exported to the utility grid. It is concluded that PtH technologies represent a feasible alternative to enhance operational flexibility and improve the utilization of distributed renewable generation.</w:t>
      </w:r>
    </w:p>
    <w:p w14:paraId="02E2F57F" w14:textId="77777777" w:rsidR="00BC353A" w:rsidRPr="00252F72" w:rsidRDefault="00BC353A" w:rsidP="007A61C1">
      <w:pPr>
        <w:rPr>
          <w:rFonts w:ascii="Arial" w:hAnsi="Arial" w:cs="Arial"/>
          <w:lang w:val="en-US"/>
        </w:rPr>
      </w:pPr>
    </w:p>
    <w:p w14:paraId="6671D61C" w14:textId="77777777" w:rsidR="007A61C1" w:rsidRPr="00CD3515" w:rsidRDefault="00800C23" w:rsidP="007A61C1">
      <w:pPr>
        <w:rPr>
          <w:rFonts w:ascii="Arial" w:hAnsi="Arial" w:cs="Arial"/>
          <w:b/>
          <w:sz w:val="24"/>
          <w:szCs w:val="24"/>
          <w:lang w:val="en-US"/>
        </w:rPr>
      </w:pPr>
      <w:r w:rsidRPr="00CD3515">
        <w:rPr>
          <w:rFonts w:ascii="Arial" w:hAnsi="Arial" w:cs="Arial"/>
          <w:b/>
          <w:sz w:val="24"/>
          <w:szCs w:val="24"/>
          <w:lang w:val="en-US"/>
        </w:rPr>
        <w:t>Keywords.</w:t>
      </w:r>
    </w:p>
    <w:p w14:paraId="382FED4E" w14:textId="19223B8D" w:rsidR="00800C23" w:rsidRPr="00CD3515" w:rsidRDefault="00BC353A" w:rsidP="00800C23">
      <w:pPr>
        <w:pStyle w:val="HTMLconformatoprevio"/>
        <w:shd w:val="clear" w:color="auto" w:fill="FFFFFF"/>
        <w:rPr>
          <w:rFonts w:ascii="Arial" w:hAnsi="Arial" w:cs="Arial"/>
          <w:color w:val="212121"/>
          <w:sz w:val="24"/>
          <w:szCs w:val="24"/>
          <w:lang w:val="en-US"/>
        </w:rPr>
      </w:pPr>
      <w:r w:rsidRPr="00CD3515">
        <w:rPr>
          <w:rFonts w:ascii="Arial" w:hAnsi="Arial" w:cs="Arial"/>
          <w:color w:val="212121"/>
          <w:sz w:val="24"/>
          <w:szCs w:val="24"/>
          <w:lang w:val="en-US"/>
        </w:rPr>
        <w:t>Solar energy; Microgrids; Renewable energy; General context; Energy storage; Energy efficiency.</w:t>
      </w:r>
    </w:p>
    <w:p w14:paraId="2573052A" w14:textId="77777777" w:rsidR="00B56654" w:rsidRPr="00252F72" w:rsidRDefault="00B56654" w:rsidP="007A61C1">
      <w:pPr>
        <w:rPr>
          <w:rFonts w:ascii="Arial" w:hAnsi="Arial" w:cs="Arial"/>
          <w:b/>
          <w:sz w:val="24"/>
          <w:szCs w:val="24"/>
          <w:lang w:val="en-US"/>
        </w:rPr>
      </w:pPr>
    </w:p>
    <w:p w14:paraId="74A3BE7C" w14:textId="77777777" w:rsidR="00BC6F7B" w:rsidRPr="00252F72" w:rsidRDefault="00BC6F7B" w:rsidP="007A61C1">
      <w:pPr>
        <w:rPr>
          <w:rFonts w:ascii="Arial" w:hAnsi="Arial" w:cs="Arial"/>
          <w:b/>
          <w:sz w:val="24"/>
          <w:szCs w:val="24"/>
          <w:lang w:val="en-US"/>
        </w:rPr>
      </w:pPr>
    </w:p>
    <w:p w14:paraId="5EC8E07A" w14:textId="77777777" w:rsidR="00BC6F7B" w:rsidRPr="00252F72" w:rsidRDefault="00BC6F7B" w:rsidP="007A61C1">
      <w:pPr>
        <w:rPr>
          <w:rFonts w:ascii="Arial" w:hAnsi="Arial" w:cs="Arial"/>
          <w:b/>
          <w:sz w:val="24"/>
          <w:szCs w:val="24"/>
          <w:lang w:val="en-US"/>
        </w:rPr>
      </w:pPr>
    </w:p>
    <w:p w14:paraId="6F71BA73" w14:textId="77777777" w:rsidR="00BC6F7B" w:rsidRPr="00252F72" w:rsidRDefault="00BC6F7B" w:rsidP="007A61C1">
      <w:pPr>
        <w:rPr>
          <w:rFonts w:ascii="Arial" w:hAnsi="Arial" w:cs="Arial"/>
          <w:b/>
          <w:sz w:val="24"/>
          <w:szCs w:val="24"/>
          <w:lang w:val="en-US"/>
        </w:rPr>
      </w:pPr>
    </w:p>
    <w:p w14:paraId="2C5C6113" w14:textId="77777777" w:rsidR="00BC6F7B" w:rsidRPr="00252F72" w:rsidRDefault="00BC6F7B" w:rsidP="007A61C1">
      <w:pPr>
        <w:rPr>
          <w:rFonts w:ascii="Arial" w:hAnsi="Arial" w:cs="Arial"/>
          <w:b/>
          <w:sz w:val="24"/>
          <w:szCs w:val="24"/>
          <w:lang w:val="en-US"/>
        </w:rPr>
      </w:pPr>
    </w:p>
    <w:p w14:paraId="664832BB" w14:textId="77777777" w:rsidR="00E71CFF" w:rsidRPr="00BC6F7B" w:rsidRDefault="00E71CFF" w:rsidP="007A61C1">
      <w:pPr>
        <w:rPr>
          <w:rFonts w:ascii="Verdana" w:hAnsi="Verdana" w:cs="Arial"/>
          <w:b/>
          <w:sz w:val="24"/>
          <w:szCs w:val="24"/>
        </w:rPr>
      </w:pPr>
      <w:r w:rsidRPr="00BC6F7B">
        <w:rPr>
          <w:rFonts w:ascii="Verdana" w:hAnsi="Verdana" w:cs="Arial"/>
          <w:b/>
          <w:sz w:val="24"/>
          <w:szCs w:val="24"/>
        </w:rPr>
        <w:lastRenderedPageBreak/>
        <w:t xml:space="preserve">INTRODUCCIÓN. </w:t>
      </w:r>
    </w:p>
    <w:p w14:paraId="51957308" w14:textId="31C9FE61" w:rsidR="00BC353A" w:rsidRPr="00BC6F7B" w:rsidRDefault="00BC353A" w:rsidP="00641FA6">
      <w:pPr>
        <w:jc w:val="both"/>
        <w:rPr>
          <w:rFonts w:ascii="Arial" w:hAnsi="Arial" w:cs="Arial"/>
          <w:sz w:val="24"/>
          <w:szCs w:val="24"/>
        </w:rPr>
      </w:pPr>
      <w:r w:rsidRPr="00BC6F7B">
        <w:rPr>
          <w:rFonts w:ascii="Arial" w:hAnsi="Arial" w:cs="Arial"/>
          <w:sz w:val="24"/>
          <w:szCs w:val="24"/>
        </w:rPr>
        <w:t>La transición energética mundial ha impulsado la incorporación masiva de fuentes de energía renovable con el propósito de reducir las emisiones de gases de efecto invernadero y mitigar los efectos del cambio climático. No obstante, la elevada dependencia histórica de los combustibles fósiles continúa siendo una de las principales causas del incremento de emisiones de CO</w:t>
      </w:r>
      <w:r w:rsidRPr="00BC6F7B">
        <w:rPr>
          <w:rFonts w:ascii="Cambria Math" w:hAnsi="Cambria Math" w:cs="Cambria Math"/>
          <w:sz w:val="24"/>
          <w:szCs w:val="24"/>
        </w:rPr>
        <w:t>₂</w:t>
      </w:r>
      <w:r w:rsidRPr="00BC6F7B">
        <w:rPr>
          <w:rFonts w:ascii="Arial" w:hAnsi="Arial" w:cs="Arial"/>
          <w:sz w:val="24"/>
          <w:szCs w:val="24"/>
        </w:rPr>
        <w:t xml:space="preserve"> a nivel global (Gupta et al., 2023; Rahman, Sultana y Velayutham, 2022). En consecuencia, diversos países han adoptado estrategias orientadas hacia la descarbonización de sus sistemas energéticos mediante la electrificación basada en fuentes renovables (Onaolapo et al., 2022).</w:t>
      </w:r>
    </w:p>
    <w:p w14:paraId="353BE437" w14:textId="2D30966C" w:rsidR="00BC353A" w:rsidRPr="00BC6F7B" w:rsidRDefault="00BC353A" w:rsidP="00641FA6">
      <w:pPr>
        <w:jc w:val="both"/>
        <w:rPr>
          <w:rFonts w:ascii="Arial" w:hAnsi="Arial" w:cs="Arial"/>
          <w:sz w:val="24"/>
          <w:szCs w:val="24"/>
        </w:rPr>
      </w:pPr>
      <w:r w:rsidRPr="00BC6F7B">
        <w:rPr>
          <w:rFonts w:ascii="Arial" w:hAnsi="Arial" w:cs="Arial"/>
          <w:sz w:val="24"/>
          <w:szCs w:val="24"/>
        </w:rPr>
        <w:t>Sin embargo, la integración de energías renovables, particularmente la solar fotovoltaica, introduce desafíos asociados con la variabilidad e incertidumbre de la generación eléctrica. La producción energética depende de factores ambientales como la irradiancia solar, lo que dificulta el equilibrio entre generación y demanda (Xu et al., 2022). Tradicionalmente, estos inconvenientes han sido mitigados mediante sistemas de almacenamiento electroquímico; sin embargo, sus costos y limitaciones técnicas han impulsado la búsqueda de alternativas complementarias.</w:t>
      </w:r>
    </w:p>
    <w:p w14:paraId="33182346" w14:textId="527A2680" w:rsidR="00BC353A" w:rsidRPr="00BC6F7B" w:rsidRDefault="00BC353A" w:rsidP="00641FA6">
      <w:pPr>
        <w:jc w:val="both"/>
        <w:rPr>
          <w:rFonts w:ascii="Arial" w:hAnsi="Arial" w:cs="Arial"/>
          <w:sz w:val="24"/>
          <w:szCs w:val="24"/>
        </w:rPr>
      </w:pPr>
      <w:r w:rsidRPr="00BC6F7B">
        <w:rPr>
          <w:rFonts w:ascii="Arial" w:hAnsi="Arial" w:cs="Arial"/>
          <w:sz w:val="24"/>
          <w:szCs w:val="24"/>
        </w:rPr>
        <w:t>Dentro de estas alternativas, las tecnologías Power-to-X (PtX) han surgido como mecanismos prometedores para convertir excedentes eléctricos renovables en otros sectores energéticos útiles. Entre ellas, la tecnología Power-to-Heat (PtH) permite transformar energía eléctrica en energía térmica, aprovechando la inercia térmica para proporcionar flexibilidad operativa al sistema energético (Bloess, Schill y Zerrahn, 2018).</w:t>
      </w:r>
    </w:p>
    <w:p w14:paraId="69E67657" w14:textId="70003E97" w:rsidR="00BC353A" w:rsidRPr="00BC6F7B" w:rsidRDefault="00BC353A" w:rsidP="00641FA6">
      <w:pPr>
        <w:jc w:val="both"/>
        <w:rPr>
          <w:rFonts w:ascii="Arial" w:hAnsi="Arial" w:cs="Arial"/>
          <w:sz w:val="24"/>
          <w:szCs w:val="24"/>
        </w:rPr>
      </w:pPr>
      <w:r w:rsidRPr="00BC6F7B">
        <w:rPr>
          <w:rFonts w:ascii="Arial" w:hAnsi="Arial" w:cs="Arial"/>
          <w:sz w:val="24"/>
          <w:szCs w:val="24"/>
        </w:rPr>
        <w:t xml:space="preserve">Estudios recientes han demostrado el potencial de las cargas térmicas controladas para ofrecer servicios de flexibilidad y mejorar el aprovechamiento de la generación renovable (Liu et al., 2023; Gade et al., 2024). Asimismo, la implementación de microrredes facilita la integración coordinada de </w:t>
      </w:r>
      <w:r w:rsidR="00F53FCB" w:rsidRPr="00BC6F7B">
        <w:rPr>
          <w:rFonts w:ascii="Arial" w:hAnsi="Arial" w:cs="Arial"/>
          <w:sz w:val="24"/>
          <w:szCs w:val="24"/>
        </w:rPr>
        <w:t>DER</w:t>
      </w:r>
      <w:r w:rsidRPr="00BC6F7B">
        <w:rPr>
          <w:rFonts w:ascii="Arial" w:hAnsi="Arial" w:cs="Arial"/>
          <w:sz w:val="24"/>
          <w:szCs w:val="24"/>
        </w:rPr>
        <w:t>, permitiendo gestionar localmente la generación, demanda y almacenamiento energético (Bello et al., 2019)</w:t>
      </w:r>
    </w:p>
    <w:p w14:paraId="671430A4" w14:textId="77777777" w:rsidR="00BC353A" w:rsidRPr="00BC6F7B" w:rsidRDefault="00BC353A" w:rsidP="00641FA6">
      <w:pPr>
        <w:jc w:val="both"/>
        <w:rPr>
          <w:rFonts w:ascii="Arial" w:hAnsi="Arial" w:cs="Arial"/>
          <w:sz w:val="24"/>
          <w:szCs w:val="24"/>
        </w:rPr>
      </w:pPr>
      <w:r w:rsidRPr="00BC6F7B">
        <w:rPr>
          <w:rFonts w:ascii="Arial" w:hAnsi="Arial" w:cs="Arial"/>
          <w:sz w:val="24"/>
          <w:szCs w:val="24"/>
        </w:rPr>
        <w:t>Bajo este contexto, el presente estudio tuvo como objetivo diseñar e implementar una microrred experimental capaz de gestionar la intermitencia de la generación fotovoltaica mediante un mecanismo PtH basado en un horno eléctrico disponible en el Laboratorio de Energías Renovables de la Universidad Santo Tomás. La investigación aporta evidencia experimental sobre la viabilidad de utilizar cargas térmicas como almacenamiento virtual de energía, contribuyendo al incremento del autoconsumo, la autosuficiencia y la flexibilidad energética en sistemas con alta penetración de generación distribuida.</w:t>
      </w:r>
    </w:p>
    <w:p w14:paraId="44DF6696" w14:textId="77777777" w:rsidR="00BC6F7B" w:rsidRPr="00BC6F7B" w:rsidRDefault="00BC6F7B" w:rsidP="00641FA6">
      <w:pPr>
        <w:jc w:val="both"/>
        <w:rPr>
          <w:rFonts w:ascii="Arial" w:hAnsi="Arial" w:cs="Arial"/>
          <w:sz w:val="24"/>
          <w:szCs w:val="24"/>
        </w:rPr>
      </w:pPr>
    </w:p>
    <w:p w14:paraId="3914BD36" w14:textId="77777777" w:rsidR="00BC6F7B" w:rsidRPr="00BC6F7B" w:rsidRDefault="00BC6F7B" w:rsidP="00CD340C">
      <w:pPr>
        <w:jc w:val="both"/>
        <w:rPr>
          <w:rFonts w:ascii="Arial" w:hAnsi="Arial" w:cs="Arial"/>
          <w:sz w:val="24"/>
          <w:szCs w:val="24"/>
        </w:rPr>
      </w:pPr>
    </w:p>
    <w:p w14:paraId="1DC79489" w14:textId="564BE81E" w:rsidR="009A4D84" w:rsidRPr="00BC6F7B" w:rsidRDefault="00D25926" w:rsidP="00CD340C">
      <w:pPr>
        <w:jc w:val="both"/>
        <w:rPr>
          <w:rFonts w:ascii="Verdana" w:hAnsi="Verdana" w:cs="Arial"/>
          <w:i/>
          <w:iCs/>
          <w:sz w:val="24"/>
          <w:szCs w:val="24"/>
        </w:rPr>
      </w:pPr>
      <w:r w:rsidRPr="00BC6F7B">
        <w:rPr>
          <w:rFonts w:ascii="Verdana" w:hAnsi="Verdana" w:cs="Arial"/>
          <w:b/>
          <w:sz w:val="24"/>
          <w:szCs w:val="24"/>
        </w:rPr>
        <w:lastRenderedPageBreak/>
        <w:t>DESARROLLO</w:t>
      </w:r>
      <w:r w:rsidR="00163D3B" w:rsidRPr="00BC6F7B">
        <w:rPr>
          <w:rFonts w:ascii="Verdana" w:hAnsi="Verdana" w:cs="Arial"/>
          <w:b/>
          <w:sz w:val="24"/>
          <w:szCs w:val="24"/>
        </w:rPr>
        <w:t>.</w:t>
      </w:r>
    </w:p>
    <w:p w14:paraId="7E6AD0D8" w14:textId="12821ED7" w:rsidR="6D5CCC31" w:rsidRPr="00BC6F7B" w:rsidRDefault="005034EC" w:rsidP="008F5805">
      <w:pPr>
        <w:pStyle w:val="Prrafodelista"/>
        <w:numPr>
          <w:ilvl w:val="0"/>
          <w:numId w:val="10"/>
        </w:numPr>
        <w:ind w:left="360"/>
        <w:jc w:val="both"/>
        <w:rPr>
          <w:rFonts w:ascii="Arial" w:hAnsi="Arial" w:cs="Arial"/>
          <w:b/>
          <w:bCs/>
          <w:i/>
          <w:iCs/>
          <w:sz w:val="24"/>
          <w:szCs w:val="24"/>
        </w:rPr>
      </w:pPr>
      <w:r w:rsidRPr="00BC6F7B">
        <w:rPr>
          <w:rFonts w:ascii="Arial" w:hAnsi="Arial" w:cs="Arial"/>
          <w:b/>
          <w:bCs/>
          <w:i/>
          <w:iCs/>
          <w:sz w:val="24"/>
          <w:szCs w:val="24"/>
        </w:rPr>
        <w:t>M</w:t>
      </w:r>
      <w:r w:rsidR="009304BA" w:rsidRPr="00BC6F7B">
        <w:rPr>
          <w:rFonts w:ascii="Arial" w:hAnsi="Arial" w:cs="Arial"/>
          <w:b/>
          <w:bCs/>
          <w:i/>
          <w:iCs/>
          <w:sz w:val="24"/>
          <w:szCs w:val="24"/>
        </w:rPr>
        <w:t>é</w:t>
      </w:r>
      <w:r w:rsidRPr="00BC6F7B">
        <w:rPr>
          <w:rFonts w:ascii="Arial" w:hAnsi="Arial" w:cs="Arial"/>
          <w:b/>
          <w:bCs/>
          <w:i/>
          <w:iCs/>
          <w:sz w:val="24"/>
          <w:szCs w:val="24"/>
        </w:rPr>
        <w:t>todo</w:t>
      </w:r>
      <w:r w:rsidR="009304BA" w:rsidRPr="00BC6F7B">
        <w:rPr>
          <w:rFonts w:ascii="Arial" w:hAnsi="Arial" w:cs="Arial"/>
          <w:b/>
          <w:bCs/>
          <w:i/>
          <w:iCs/>
          <w:sz w:val="24"/>
          <w:szCs w:val="24"/>
        </w:rPr>
        <w:t>s</w:t>
      </w:r>
      <w:r w:rsidR="6D5CCC31" w:rsidRPr="00BC6F7B">
        <w:rPr>
          <w:rFonts w:ascii="Arial" w:hAnsi="Arial" w:cs="Arial"/>
          <w:b/>
          <w:bCs/>
          <w:i/>
          <w:iCs/>
          <w:sz w:val="24"/>
          <w:szCs w:val="24"/>
        </w:rPr>
        <w:t xml:space="preserve"> y Etapas de la Investigación</w:t>
      </w:r>
    </w:p>
    <w:p w14:paraId="1A5815B6" w14:textId="17382A6D" w:rsidR="00D034EE" w:rsidRPr="00BC6F7B" w:rsidRDefault="003E5ADE" w:rsidP="001B6F7A">
      <w:pPr>
        <w:jc w:val="both"/>
        <w:rPr>
          <w:rFonts w:ascii="Arial" w:hAnsi="Arial" w:cs="Arial"/>
          <w:sz w:val="24"/>
          <w:szCs w:val="24"/>
        </w:rPr>
      </w:pPr>
      <w:r w:rsidRPr="00BC6F7B">
        <w:rPr>
          <w:rFonts w:ascii="Arial" w:hAnsi="Arial" w:cs="Arial"/>
          <w:sz w:val="24"/>
          <w:szCs w:val="24"/>
        </w:rPr>
        <w:t>La investigación corresponde a un estudio experimental orientado a la implementación y validación de una microrred fotovoltaica integrada con una tecnología Power-to-Heat (PtH). La metodología comprendió cuatro etapas: revisión bibliográfica, caracterización experimental del sistema térmico, implementación de la microrred y validación experimental.</w:t>
      </w:r>
    </w:p>
    <w:p w14:paraId="668C7201" w14:textId="0EE58A91" w:rsidR="00360D89" w:rsidRPr="00BC6F7B" w:rsidRDefault="00A8105D" w:rsidP="00A8105D">
      <w:pPr>
        <w:pStyle w:val="Ttulo2"/>
        <w:jc w:val="both"/>
        <w:rPr>
          <w:rFonts w:ascii="Arial" w:hAnsi="Arial" w:cs="Arial"/>
          <w:i/>
          <w:iCs/>
          <w:sz w:val="24"/>
          <w:szCs w:val="24"/>
          <w:lang w:val="es-CO"/>
        </w:rPr>
      </w:pPr>
      <w:r w:rsidRPr="00BC6F7B">
        <w:rPr>
          <w:rFonts w:ascii="Arial" w:hAnsi="Arial" w:cs="Arial"/>
          <w:i/>
          <w:iCs/>
          <w:sz w:val="24"/>
          <w:szCs w:val="24"/>
          <w:lang w:val="es-CO"/>
        </w:rPr>
        <w:t xml:space="preserve">2. </w:t>
      </w:r>
      <w:r w:rsidR="007409EC" w:rsidRPr="00BC6F7B">
        <w:rPr>
          <w:rFonts w:ascii="Arial" w:hAnsi="Arial" w:cs="Arial"/>
          <w:i/>
          <w:iCs/>
          <w:sz w:val="24"/>
          <w:szCs w:val="24"/>
          <w:lang w:val="es-CO"/>
        </w:rPr>
        <w:t>Materiales y equipos</w:t>
      </w:r>
    </w:p>
    <w:p w14:paraId="13F75244" w14:textId="1611D9C1" w:rsidR="00360D89" w:rsidRPr="00BC6F7B" w:rsidRDefault="00360D89" w:rsidP="00360D89">
      <w:pPr>
        <w:pStyle w:val="Ttulo2"/>
        <w:jc w:val="both"/>
        <w:rPr>
          <w:rFonts w:ascii="Arial" w:hAnsi="Arial" w:cs="Arial"/>
          <w:b w:val="0"/>
          <w:bCs w:val="0"/>
          <w:i/>
          <w:iCs/>
          <w:sz w:val="24"/>
          <w:szCs w:val="24"/>
          <w:lang w:val="es-CO"/>
        </w:rPr>
      </w:pPr>
      <w:r w:rsidRPr="00BC6F7B">
        <w:rPr>
          <w:rFonts w:ascii="Arial" w:hAnsi="Arial" w:cs="Arial"/>
          <w:b w:val="0"/>
          <w:bCs w:val="0"/>
          <w:sz w:val="24"/>
          <w:szCs w:val="24"/>
          <w:lang w:val="es-CO"/>
        </w:rPr>
        <w:t>La microrred experimental estuvo conformada por módulos fotovoltaicos HELIOS PLUS, un inversor Growatt MIC 1500TL-X, un horno eléctrico como carga térmica, luminarias resistivas y un transformador elevador. Para la medición y adquisición de datos se emplearon un analizador de redes CIRCUTOR CVM-C10, transformadores de corriente MBS KBU, una Raspberry Pi Pico 2, un módulo de comunicación RS-485 basado en MAX485 y un sensor DHT11. Las principales características de los dispositivos empleados se presentan a continuación.</w:t>
      </w:r>
    </w:p>
    <w:p w14:paraId="484E7624" w14:textId="65CDEE4B" w:rsidR="00A6244E" w:rsidRPr="00BC6F7B" w:rsidRDefault="00547135" w:rsidP="008F5805">
      <w:pPr>
        <w:pStyle w:val="Ttulo3"/>
        <w:jc w:val="both"/>
        <w:rPr>
          <w:rFonts w:ascii="Arial" w:hAnsi="Arial" w:cs="Arial"/>
          <w:b w:val="0"/>
          <w:sz w:val="24"/>
          <w:szCs w:val="24"/>
          <w:lang w:val="es-CO"/>
        </w:rPr>
      </w:pPr>
      <w:r w:rsidRPr="00BC6F7B">
        <w:rPr>
          <w:rFonts w:ascii="Arial" w:hAnsi="Arial" w:cs="Arial"/>
          <w:bCs w:val="0"/>
          <w:sz w:val="24"/>
          <w:szCs w:val="24"/>
          <w:lang w:val="es-CO"/>
        </w:rPr>
        <w:t xml:space="preserve">a) </w:t>
      </w:r>
      <w:r w:rsidR="00A6244E" w:rsidRPr="00BC6F7B">
        <w:rPr>
          <w:rFonts w:ascii="Arial" w:hAnsi="Arial" w:cs="Arial"/>
          <w:bCs w:val="0"/>
          <w:sz w:val="24"/>
          <w:szCs w:val="24"/>
          <w:lang w:val="es-CO"/>
        </w:rPr>
        <w:t>CVM-C10</w:t>
      </w:r>
      <w:r w:rsidRPr="00BC6F7B">
        <w:rPr>
          <w:rFonts w:ascii="Arial" w:hAnsi="Arial" w:cs="Arial"/>
          <w:bCs w:val="0"/>
          <w:sz w:val="24"/>
          <w:szCs w:val="24"/>
          <w:lang w:val="es-CO"/>
        </w:rPr>
        <w:t>:</w:t>
      </w:r>
      <w:r w:rsidR="00A6244E" w:rsidRPr="00BC6F7B">
        <w:rPr>
          <w:rFonts w:ascii="Arial" w:hAnsi="Arial" w:cs="Arial"/>
          <w:b w:val="0"/>
          <w:sz w:val="24"/>
          <w:szCs w:val="24"/>
          <w:lang w:val="es-CO"/>
        </w:rPr>
        <w:t xml:space="preserve"> se </w:t>
      </w:r>
      <w:r w:rsidR="001058E3" w:rsidRPr="00BC6F7B">
        <w:rPr>
          <w:rFonts w:ascii="Arial" w:hAnsi="Arial" w:cs="Arial"/>
          <w:b w:val="0"/>
          <w:bCs w:val="0"/>
          <w:sz w:val="24"/>
          <w:szCs w:val="24"/>
          <w:lang w:val="es-CO"/>
        </w:rPr>
        <w:t>empleó</w:t>
      </w:r>
      <w:r w:rsidR="00A6244E" w:rsidRPr="00BC6F7B">
        <w:rPr>
          <w:rFonts w:ascii="Arial" w:hAnsi="Arial" w:cs="Arial"/>
          <w:b w:val="0"/>
          <w:sz w:val="24"/>
          <w:szCs w:val="24"/>
          <w:lang w:val="es-CO"/>
        </w:rPr>
        <w:t xml:space="preserve"> para </w:t>
      </w:r>
      <w:r w:rsidR="001058E3" w:rsidRPr="00BC6F7B">
        <w:rPr>
          <w:rFonts w:ascii="Arial" w:hAnsi="Arial" w:cs="Arial"/>
          <w:b w:val="0"/>
          <w:bCs w:val="0"/>
          <w:sz w:val="24"/>
          <w:szCs w:val="24"/>
          <w:lang w:val="es-CO"/>
        </w:rPr>
        <w:t xml:space="preserve">la medición </w:t>
      </w:r>
      <w:r w:rsidR="00A6244E" w:rsidRPr="00BC6F7B">
        <w:rPr>
          <w:rFonts w:ascii="Arial" w:hAnsi="Arial" w:cs="Arial"/>
          <w:b w:val="0"/>
          <w:sz w:val="24"/>
          <w:szCs w:val="24"/>
          <w:lang w:val="es-CO"/>
        </w:rPr>
        <w:t xml:space="preserve">y </w:t>
      </w:r>
      <w:r w:rsidR="001058E3" w:rsidRPr="00BC6F7B">
        <w:rPr>
          <w:rFonts w:ascii="Arial" w:hAnsi="Arial" w:cs="Arial"/>
          <w:b w:val="0"/>
          <w:bCs w:val="0"/>
          <w:sz w:val="24"/>
          <w:szCs w:val="24"/>
          <w:lang w:val="es-CO"/>
        </w:rPr>
        <w:t>registro de las variables eléctricas</w:t>
      </w:r>
      <w:r w:rsidR="00A6244E" w:rsidRPr="00BC6F7B">
        <w:rPr>
          <w:rFonts w:ascii="Arial" w:hAnsi="Arial" w:cs="Arial"/>
          <w:b w:val="0"/>
          <w:sz w:val="24"/>
          <w:szCs w:val="24"/>
          <w:lang w:val="es-CO"/>
        </w:rPr>
        <w:t xml:space="preserve"> de la microrred mediante </w:t>
      </w:r>
      <w:r w:rsidR="001058E3" w:rsidRPr="00BC6F7B">
        <w:rPr>
          <w:rFonts w:ascii="Arial" w:hAnsi="Arial" w:cs="Arial"/>
          <w:b w:val="0"/>
          <w:bCs w:val="0"/>
          <w:sz w:val="24"/>
          <w:szCs w:val="24"/>
          <w:lang w:val="es-CO"/>
        </w:rPr>
        <w:t xml:space="preserve">comunicación </w:t>
      </w:r>
      <w:r w:rsidR="00A6244E" w:rsidRPr="00BC6F7B">
        <w:rPr>
          <w:rFonts w:ascii="Arial" w:hAnsi="Arial" w:cs="Arial"/>
          <w:b w:val="0"/>
          <w:sz w:val="24"/>
          <w:szCs w:val="24"/>
          <w:lang w:val="es-CO"/>
        </w:rPr>
        <w:t xml:space="preserve">RS-485. </w:t>
      </w:r>
      <w:r w:rsidR="001058E3" w:rsidRPr="00BC6F7B">
        <w:rPr>
          <w:rFonts w:ascii="Arial" w:hAnsi="Arial" w:cs="Arial"/>
          <w:b w:val="0"/>
          <w:bCs w:val="0"/>
          <w:sz w:val="24"/>
          <w:szCs w:val="24"/>
          <w:lang w:val="es-CO"/>
        </w:rPr>
        <w:t xml:space="preserve">Las principales características de alimentación del equipo se presentan en la Tabla </w:t>
      </w:r>
      <w:r w:rsidR="002F5F18" w:rsidRPr="00BC6F7B">
        <w:rPr>
          <w:rFonts w:ascii="Arial" w:hAnsi="Arial" w:cs="Arial"/>
          <w:b w:val="0"/>
          <w:bCs w:val="0"/>
          <w:sz w:val="24"/>
          <w:szCs w:val="24"/>
          <w:lang w:val="es-CO"/>
        </w:rPr>
        <w:t>1</w:t>
      </w:r>
      <w:r w:rsidR="001058E3" w:rsidRPr="00BC6F7B">
        <w:rPr>
          <w:rFonts w:ascii="Arial" w:hAnsi="Arial" w:cs="Arial"/>
          <w:b w:val="0"/>
          <w:bCs w:val="0"/>
          <w:sz w:val="24"/>
          <w:szCs w:val="24"/>
          <w:lang w:val="es-CO"/>
        </w:rPr>
        <w:t xml:space="preserve">, mientras que sus parámetros de medición de tensión y corriente se presentan en las Tablas </w:t>
      </w:r>
      <w:r w:rsidR="002F5F18" w:rsidRPr="00BC6F7B">
        <w:rPr>
          <w:rFonts w:ascii="Arial" w:hAnsi="Arial" w:cs="Arial"/>
          <w:b w:val="0"/>
          <w:bCs w:val="0"/>
          <w:sz w:val="24"/>
          <w:szCs w:val="24"/>
          <w:lang w:val="es-CO"/>
        </w:rPr>
        <w:t>2</w:t>
      </w:r>
      <w:r w:rsidR="001058E3" w:rsidRPr="00BC6F7B">
        <w:rPr>
          <w:rFonts w:ascii="Arial" w:hAnsi="Arial" w:cs="Arial"/>
          <w:b w:val="0"/>
          <w:bCs w:val="0"/>
          <w:sz w:val="24"/>
          <w:szCs w:val="24"/>
          <w:lang w:val="es-CO"/>
        </w:rPr>
        <w:t xml:space="preserve"> y </w:t>
      </w:r>
      <w:r w:rsidR="002F5F18" w:rsidRPr="00BC6F7B">
        <w:rPr>
          <w:rFonts w:ascii="Arial" w:hAnsi="Arial" w:cs="Arial"/>
          <w:b w:val="0"/>
          <w:bCs w:val="0"/>
          <w:sz w:val="24"/>
          <w:szCs w:val="24"/>
          <w:lang w:val="es-CO"/>
        </w:rPr>
        <w:t>3</w:t>
      </w:r>
      <w:r w:rsidR="001058E3" w:rsidRPr="00BC6F7B">
        <w:rPr>
          <w:rFonts w:ascii="Arial" w:hAnsi="Arial" w:cs="Arial"/>
          <w:b w:val="0"/>
          <w:bCs w:val="0"/>
          <w:sz w:val="24"/>
          <w:szCs w:val="24"/>
          <w:lang w:val="es-CO"/>
        </w:rPr>
        <w:t>, respectivamente (CIRCUTOR, 2024).</w:t>
      </w:r>
    </w:p>
    <w:p w14:paraId="0B3CA2AD" w14:textId="77777777" w:rsidR="00D06FB9" w:rsidRPr="00BC6F7B" w:rsidRDefault="00D06FB9" w:rsidP="00B37EED">
      <w:pPr>
        <w:jc w:val="center"/>
      </w:pPr>
    </w:p>
    <w:p w14:paraId="051729BC" w14:textId="2113B8F1" w:rsidR="00A6244E" w:rsidRPr="00BC6F7B" w:rsidRDefault="00A6244E" w:rsidP="00217F0E">
      <w:pPr>
        <w:jc w:val="both"/>
        <w:rPr>
          <w:rFonts w:ascii="Arial" w:hAnsi="Arial" w:cs="Arial"/>
          <w:sz w:val="24"/>
          <w:szCs w:val="24"/>
        </w:rPr>
      </w:pPr>
      <w:r w:rsidRPr="00BC6F7B">
        <w:rPr>
          <w:rFonts w:ascii="Arial" w:hAnsi="Arial" w:cs="Arial"/>
          <w:b/>
          <w:sz w:val="24"/>
          <w:szCs w:val="24"/>
        </w:rPr>
        <w:t xml:space="preserve">Tabla </w:t>
      </w:r>
      <w:r w:rsidR="002F5F18" w:rsidRPr="00BC6F7B">
        <w:rPr>
          <w:rFonts w:ascii="Arial" w:hAnsi="Arial" w:cs="Arial"/>
          <w:b/>
          <w:sz w:val="24"/>
          <w:szCs w:val="24"/>
        </w:rPr>
        <w:t>1</w:t>
      </w:r>
      <w:r w:rsidRPr="00BC6F7B">
        <w:rPr>
          <w:rFonts w:ascii="Arial" w:hAnsi="Arial" w:cs="Arial"/>
          <w:b/>
          <w:sz w:val="24"/>
          <w:szCs w:val="24"/>
        </w:rPr>
        <w:t xml:space="preserve">. Parámetros de </w:t>
      </w:r>
      <w:r w:rsidR="00791A35" w:rsidRPr="00BC6F7B">
        <w:rPr>
          <w:rFonts w:ascii="Arial" w:hAnsi="Arial" w:cs="Arial"/>
          <w:b/>
          <w:sz w:val="24"/>
          <w:szCs w:val="24"/>
        </w:rPr>
        <w:t>alimentación</w:t>
      </w:r>
      <w:r w:rsidRPr="00BC6F7B">
        <w:rPr>
          <w:rFonts w:ascii="Arial" w:hAnsi="Arial" w:cs="Arial"/>
          <w:b/>
          <w:sz w:val="24"/>
          <w:szCs w:val="24"/>
        </w:rPr>
        <w:t xml:space="preserve"> del CIRCUTOR CVM-C10</w:t>
      </w:r>
      <w:r w:rsidR="00791A35" w:rsidRPr="00BC6F7B">
        <w:rPr>
          <w:rFonts w:ascii="Arial" w:hAnsi="Arial" w:cs="Arial"/>
          <w:b/>
          <w:sz w:val="24"/>
          <w:szCs w:val="24"/>
        </w:rPr>
        <w:t>.</w:t>
      </w:r>
    </w:p>
    <w:tbl>
      <w:tblPr>
        <w:tblStyle w:val="Tabladelista3-nfasis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4360"/>
      </w:tblGrid>
      <w:tr w:rsidR="00A6244E" w:rsidRPr="00BC6F7B" w14:paraId="0BE2F6DE" w14:textId="77777777" w:rsidTr="00807D8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68" w:type="dxa"/>
          </w:tcPr>
          <w:p w14:paraId="64A8BEED"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Parámetro</w:t>
            </w:r>
          </w:p>
        </w:tc>
        <w:tc>
          <w:tcPr>
            <w:tcW w:w="4360" w:type="dxa"/>
          </w:tcPr>
          <w:p w14:paraId="38B17BB1" w14:textId="77777777" w:rsidR="00A6244E" w:rsidRPr="00BC6F7B" w:rsidRDefault="00A6244E" w:rsidP="00217F0E">
            <w:pPr>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Valor</w:t>
            </w:r>
          </w:p>
        </w:tc>
      </w:tr>
      <w:tr w:rsidR="00A6244E" w:rsidRPr="00BC6F7B" w14:paraId="7387259B" w14:textId="77777777" w:rsidTr="00807D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8" w:type="dxa"/>
          </w:tcPr>
          <w:p w14:paraId="1D2553A7"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Tensión nominal AC</w:t>
            </w:r>
          </w:p>
        </w:tc>
        <w:tc>
          <w:tcPr>
            <w:tcW w:w="4360" w:type="dxa"/>
          </w:tcPr>
          <w:p w14:paraId="3C06FF91"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95–240 V ±10 %</w:t>
            </w:r>
          </w:p>
        </w:tc>
      </w:tr>
      <w:tr w:rsidR="00A6244E" w:rsidRPr="00BC6F7B" w14:paraId="18C07097" w14:textId="77777777" w:rsidTr="00807D89">
        <w:tc>
          <w:tcPr>
            <w:cnfStyle w:val="001000000000" w:firstRow="0" w:lastRow="0" w:firstColumn="1" w:lastColumn="0" w:oddVBand="0" w:evenVBand="0" w:oddHBand="0" w:evenHBand="0" w:firstRowFirstColumn="0" w:firstRowLastColumn="0" w:lastRowFirstColumn="0" w:lastRowLastColumn="0"/>
            <w:tcW w:w="4468" w:type="dxa"/>
          </w:tcPr>
          <w:p w14:paraId="22BA9389"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Frecuencia AC</w:t>
            </w:r>
          </w:p>
        </w:tc>
        <w:tc>
          <w:tcPr>
            <w:tcW w:w="4360" w:type="dxa"/>
          </w:tcPr>
          <w:p w14:paraId="6ABABBB8"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50–60 Hz</w:t>
            </w:r>
          </w:p>
        </w:tc>
      </w:tr>
      <w:tr w:rsidR="00A6244E" w:rsidRPr="00BC6F7B" w14:paraId="76F82696" w14:textId="77777777" w:rsidTr="00807D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8" w:type="dxa"/>
          </w:tcPr>
          <w:p w14:paraId="29AC162A"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Consumo AC</w:t>
            </w:r>
          </w:p>
        </w:tc>
        <w:tc>
          <w:tcPr>
            <w:tcW w:w="4360" w:type="dxa"/>
          </w:tcPr>
          <w:p w14:paraId="49DB23C5"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4–6 VA</w:t>
            </w:r>
          </w:p>
        </w:tc>
      </w:tr>
      <w:tr w:rsidR="00A6244E" w:rsidRPr="00BC6F7B" w14:paraId="1AA8572C" w14:textId="77777777" w:rsidTr="00807D89">
        <w:tc>
          <w:tcPr>
            <w:cnfStyle w:val="001000000000" w:firstRow="0" w:lastRow="0" w:firstColumn="1" w:lastColumn="0" w:oddVBand="0" w:evenVBand="0" w:oddHBand="0" w:evenHBand="0" w:firstRowFirstColumn="0" w:firstRowLastColumn="0" w:lastRowFirstColumn="0" w:lastRowLastColumn="0"/>
            <w:tcW w:w="4468" w:type="dxa"/>
          </w:tcPr>
          <w:p w14:paraId="28ED4985"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Categoría de instalación AC</w:t>
            </w:r>
          </w:p>
        </w:tc>
        <w:tc>
          <w:tcPr>
            <w:tcW w:w="4360" w:type="dxa"/>
          </w:tcPr>
          <w:p w14:paraId="322A4510"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CAT III 300 V</w:t>
            </w:r>
          </w:p>
        </w:tc>
      </w:tr>
      <w:tr w:rsidR="00A6244E" w:rsidRPr="00BC6F7B" w14:paraId="470D8881" w14:textId="77777777" w:rsidTr="00807D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8" w:type="dxa"/>
          </w:tcPr>
          <w:p w14:paraId="4724FD17"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Tensión nominal DC</w:t>
            </w:r>
          </w:p>
        </w:tc>
        <w:tc>
          <w:tcPr>
            <w:tcW w:w="4360" w:type="dxa"/>
          </w:tcPr>
          <w:p w14:paraId="710E277B"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105–272 V ±10 %</w:t>
            </w:r>
          </w:p>
        </w:tc>
      </w:tr>
      <w:tr w:rsidR="00A6244E" w:rsidRPr="00BC6F7B" w14:paraId="44E15008" w14:textId="77777777" w:rsidTr="00807D89">
        <w:tc>
          <w:tcPr>
            <w:cnfStyle w:val="001000000000" w:firstRow="0" w:lastRow="0" w:firstColumn="1" w:lastColumn="0" w:oddVBand="0" w:evenVBand="0" w:oddHBand="0" w:evenHBand="0" w:firstRowFirstColumn="0" w:firstRowLastColumn="0" w:lastRowFirstColumn="0" w:lastRowLastColumn="0"/>
            <w:tcW w:w="4468" w:type="dxa"/>
          </w:tcPr>
          <w:p w14:paraId="6D3A8936"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Consumo DC</w:t>
            </w:r>
          </w:p>
        </w:tc>
        <w:tc>
          <w:tcPr>
            <w:tcW w:w="4360" w:type="dxa"/>
          </w:tcPr>
          <w:p w14:paraId="79AEE057"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2–6 W</w:t>
            </w:r>
          </w:p>
        </w:tc>
      </w:tr>
    </w:tbl>
    <w:p w14:paraId="18C87403" w14:textId="77777777" w:rsidR="001154B2" w:rsidRPr="00BC6F7B" w:rsidRDefault="001154B2" w:rsidP="00217F0E">
      <w:pPr>
        <w:jc w:val="both"/>
        <w:rPr>
          <w:rFonts w:ascii="Arial" w:hAnsi="Arial" w:cs="Arial"/>
          <w:b/>
          <w:sz w:val="24"/>
          <w:szCs w:val="24"/>
        </w:rPr>
      </w:pPr>
    </w:p>
    <w:p w14:paraId="23C408E3" w14:textId="0B8A930D" w:rsidR="00A6244E" w:rsidRPr="00BC6F7B" w:rsidRDefault="00A6244E" w:rsidP="00217F0E">
      <w:pPr>
        <w:jc w:val="both"/>
        <w:rPr>
          <w:rFonts w:ascii="Arial" w:hAnsi="Arial" w:cs="Arial"/>
          <w:sz w:val="24"/>
          <w:szCs w:val="24"/>
        </w:rPr>
      </w:pPr>
      <w:r w:rsidRPr="00BC6F7B">
        <w:rPr>
          <w:rFonts w:ascii="Arial" w:hAnsi="Arial" w:cs="Arial"/>
          <w:b/>
          <w:sz w:val="24"/>
          <w:szCs w:val="24"/>
        </w:rPr>
        <w:t xml:space="preserve">Tabla </w:t>
      </w:r>
      <w:r w:rsidR="002F5F18" w:rsidRPr="00BC6F7B">
        <w:rPr>
          <w:rFonts w:ascii="Arial" w:hAnsi="Arial" w:cs="Arial"/>
          <w:b/>
          <w:sz w:val="24"/>
          <w:szCs w:val="24"/>
        </w:rPr>
        <w:t>2</w:t>
      </w:r>
      <w:r w:rsidRPr="00BC6F7B">
        <w:rPr>
          <w:rFonts w:ascii="Arial" w:hAnsi="Arial" w:cs="Arial"/>
          <w:b/>
          <w:sz w:val="24"/>
          <w:szCs w:val="24"/>
        </w:rPr>
        <w:t xml:space="preserve">. Parámetros de medición de </w:t>
      </w:r>
      <w:r w:rsidR="00F76E12" w:rsidRPr="00BC6F7B">
        <w:rPr>
          <w:rFonts w:ascii="Arial" w:hAnsi="Arial" w:cs="Arial"/>
          <w:b/>
          <w:sz w:val="24"/>
          <w:szCs w:val="24"/>
        </w:rPr>
        <w:t>tensión.</w:t>
      </w:r>
    </w:p>
    <w:tbl>
      <w:tblPr>
        <w:tblStyle w:val="Tabladelista3-nfasis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6"/>
        <w:gridCol w:w="4362"/>
      </w:tblGrid>
      <w:tr w:rsidR="00A6244E" w:rsidRPr="00BC6F7B" w14:paraId="62A7DD31" w14:textId="77777777" w:rsidTr="00E94A7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40" w:type="dxa"/>
          </w:tcPr>
          <w:p w14:paraId="3295A8C9"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Parámetro</w:t>
            </w:r>
          </w:p>
        </w:tc>
        <w:tc>
          <w:tcPr>
            <w:tcW w:w="5040" w:type="dxa"/>
          </w:tcPr>
          <w:p w14:paraId="3278E2F7" w14:textId="77777777" w:rsidR="00A6244E" w:rsidRPr="00BC6F7B" w:rsidRDefault="00A6244E" w:rsidP="00217F0E">
            <w:pPr>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Valor</w:t>
            </w:r>
          </w:p>
        </w:tc>
      </w:tr>
      <w:tr w:rsidR="00A6244E" w:rsidRPr="00BC6F7B" w14:paraId="5946DA14" w14:textId="77777777" w:rsidTr="00E94A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5CDD9B3B"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Tensión nominal</w:t>
            </w:r>
          </w:p>
        </w:tc>
        <w:tc>
          <w:tcPr>
            <w:tcW w:w="5040" w:type="dxa"/>
          </w:tcPr>
          <w:p w14:paraId="3C991EFE"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300 V F-N; 520 V F-F</w:t>
            </w:r>
          </w:p>
        </w:tc>
      </w:tr>
      <w:tr w:rsidR="00A6244E" w:rsidRPr="00BC6F7B" w14:paraId="01B29F23" w14:textId="77777777" w:rsidTr="00E94A7E">
        <w:tc>
          <w:tcPr>
            <w:cnfStyle w:val="001000000000" w:firstRow="0" w:lastRow="0" w:firstColumn="1" w:lastColumn="0" w:oddVBand="0" w:evenVBand="0" w:oddHBand="0" w:evenHBand="0" w:firstRowFirstColumn="0" w:firstRowLastColumn="0" w:lastRowFirstColumn="0" w:lastRowLastColumn="0"/>
            <w:tcW w:w="5040" w:type="dxa"/>
          </w:tcPr>
          <w:p w14:paraId="0E290903"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Margen de medida</w:t>
            </w:r>
          </w:p>
        </w:tc>
        <w:tc>
          <w:tcPr>
            <w:tcW w:w="5040" w:type="dxa"/>
          </w:tcPr>
          <w:p w14:paraId="574B601A"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5–120 % Un</w:t>
            </w:r>
          </w:p>
        </w:tc>
      </w:tr>
      <w:tr w:rsidR="00A6244E" w:rsidRPr="00BC6F7B" w14:paraId="19ADD6A0" w14:textId="77777777" w:rsidTr="00E94A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3C8FC573"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Margen de frecuencia</w:t>
            </w:r>
          </w:p>
        </w:tc>
        <w:tc>
          <w:tcPr>
            <w:tcW w:w="5040" w:type="dxa"/>
          </w:tcPr>
          <w:p w14:paraId="7296AE69"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45–65 Hz</w:t>
            </w:r>
          </w:p>
        </w:tc>
      </w:tr>
      <w:tr w:rsidR="00A6244E" w:rsidRPr="00BC6F7B" w14:paraId="513DFE34" w14:textId="77777777" w:rsidTr="00E94A7E">
        <w:tc>
          <w:tcPr>
            <w:cnfStyle w:val="001000000000" w:firstRow="0" w:lastRow="0" w:firstColumn="1" w:lastColumn="0" w:oddVBand="0" w:evenVBand="0" w:oddHBand="0" w:evenHBand="0" w:firstRowFirstColumn="0" w:firstRowLastColumn="0" w:lastRowFirstColumn="0" w:lastRowLastColumn="0"/>
            <w:tcW w:w="5040" w:type="dxa"/>
          </w:tcPr>
          <w:p w14:paraId="3D0F81EE"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Tensión mínima de medida</w:t>
            </w:r>
          </w:p>
        </w:tc>
        <w:tc>
          <w:tcPr>
            <w:tcW w:w="5040" w:type="dxa"/>
          </w:tcPr>
          <w:p w14:paraId="16F85E15"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15 V</w:t>
            </w:r>
          </w:p>
        </w:tc>
      </w:tr>
      <w:tr w:rsidR="00A6244E" w:rsidRPr="00BC6F7B" w14:paraId="3B5D8CB2" w14:textId="77777777" w:rsidTr="00E94A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524E0208"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Categoría de instalación</w:t>
            </w:r>
          </w:p>
        </w:tc>
        <w:tc>
          <w:tcPr>
            <w:tcW w:w="5040" w:type="dxa"/>
          </w:tcPr>
          <w:p w14:paraId="15B0D163"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CAT III 300 V</w:t>
            </w:r>
          </w:p>
        </w:tc>
      </w:tr>
    </w:tbl>
    <w:p w14:paraId="43F17CCD" w14:textId="77777777" w:rsidR="0029381B" w:rsidRPr="00BC6F7B" w:rsidRDefault="0029381B" w:rsidP="00217F0E">
      <w:pPr>
        <w:jc w:val="both"/>
        <w:rPr>
          <w:rFonts w:ascii="Arial" w:hAnsi="Arial" w:cs="Arial"/>
          <w:sz w:val="24"/>
          <w:szCs w:val="24"/>
        </w:rPr>
      </w:pPr>
    </w:p>
    <w:p w14:paraId="67ECD4C8" w14:textId="77777777" w:rsidR="00BC6F7B" w:rsidRPr="00BC6F7B" w:rsidRDefault="00BC6F7B" w:rsidP="00217F0E">
      <w:pPr>
        <w:jc w:val="both"/>
        <w:rPr>
          <w:rFonts w:ascii="Arial" w:hAnsi="Arial" w:cs="Arial"/>
          <w:b/>
          <w:bCs/>
          <w:sz w:val="24"/>
          <w:szCs w:val="24"/>
        </w:rPr>
      </w:pPr>
    </w:p>
    <w:p w14:paraId="75A7D21F" w14:textId="2CA242E3" w:rsidR="00A6244E" w:rsidRPr="00BC6F7B" w:rsidRDefault="00F61586" w:rsidP="00217F0E">
      <w:pPr>
        <w:jc w:val="both"/>
        <w:rPr>
          <w:rFonts w:ascii="Arial" w:hAnsi="Arial" w:cs="Arial"/>
          <w:b/>
          <w:sz w:val="24"/>
          <w:szCs w:val="24"/>
        </w:rPr>
      </w:pPr>
      <w:r w:rsidRPr="00BC6F7B">
        <w:rPr>
          <w:rFonts w:ascii="Arial" w:hAnsi="Arial" w:cs="Arial"/>
          <w:b/>
          <w:bCs/>
          <w:sz w:val="24"/>
          <w:szCs w:val="24"/>
        </w:rPr>
        <w:lastRenderedPageBreak/>
        <w:t xml:space="preserve">Tabla </w:t>
      </w:r>
      <w:r w:rsidR="002F5F18" w:rsidRPr="00BC6F7B">
        <w:rPr>
          <w:rFonts w:ascii="Arial" w:hAnsi="Arial" w:cs="Arial"/>
          <w:b/>
          <w:bCs/>
          <w:sz w:val="24"/>
          <w:szCs w:val="24"/>
        </w:rPr>
        <w:t>3</w:t>
      </w:r>
      <w:r w:rsidRPr="00BC6F7B">
        <w:rPr>
          <w:rFonts w:ascii="Arial" w:hAnsi="Arial" w:cs="Arial"/>
          <w:b/>
          <w:bCs/>
          <w:sz w:val="24"/>
          <w:szCs w:val="24"/>
        </w:rPr>
        <w:t xml:space="preserve">. </w:t>
      </w:r>
      <w:r w:rsidR="00D072FC" w:rsidRPr="00BC6F7B">
        <w:rPr>
          <w:rFonts w:ascii="Arial" w:hAnsi="Arial" w:cs="Arial"/>
          <w:b/>
          <w:bCs/>
          <w:sz w:val="24"/>
          <w:szCs w:val="24"/>
        </w:rPr>
        <w:t>Parámetros de medición de corriente.</w:t>
      </w:r>
    </w:p>
    <w:tbl>
      <w:tblPr>
        <w:tblStyle w:val="Tabladelista3-nfasis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1"/>
        <w:gridCol w:w="4367"/>
      </w:tblGrid>
      <w:tr w:rsidR="00A6244E" w:rsidRPr="00BC6F7B" w14:paraId="265216B4" w14:textId="77777777" w:rsidTr="00E94A7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40" w:type="dxa"/>
          </w:tcPr>
          <w:p w14:paraId="4234E007"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Parámetro</w:t>
            </w:r>
          </w:p>
        </w:tc>
        <w:tc>
          <w:tcPr>
            <w:tcW w:w="5040" w:type="dxa"/>
          </w:tcPr>
          <w:p w14:paraId="0183549F" w14:textId="77777777" w:rsidR="00A6244E" w:rsidRPr="00BC6F7B" w:rsidRDefault="00A6244E" w:rsidP="00217F0E">
            <w:pPr>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Valor</w:t>
            </w:r>
          </w:p>
        </w:tc>
      </w:tr>
      <w:tr w:rsidR="00A6244E" w:rsidRPr="00BC6F7B" w14:paraId="482B46ED" w14:textId="77777777" w:rsidTr="00E94A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363DC10C"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Corriente nominal</w:t>
            </w:r>
          </w:p>
        </w:tc>
        <w:tc>
          <w:tcPr>
            <w:tcW w:w="5040" w:type="dxa"/>
          </w:tcPr>
          <w:p w14:paraId="7A23BD8A"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-/5 A; -/1 A</w:t>
            </w:r>
          </w:p>
        </w:tc>
      </w:tr>
      <w:tr w:rsidR="00A6244E" w:rsidRPr="00BC6F7B" w14:paraId="4CDA83E0" w14:textId="77777777" w:rsidTr="00E94A7E">
        <w:tc>
          <w:tcPr>
            <w:cnfStyle w:val="001000000000" w:firstRow="0" w:lastRow="0" w:firstColumn="1" w:lastColumn="0" w:oddVBand="0" w:evenVBand="0" w:oddHBand="0" w:evenHBand="0" w:firstRowFirstColumn="0" w:firstRowLastColumn="0" w:lastRowFirstColumn="0" w:lastRowLastColumn="0"/>
            <w:tcW w:w="5040" w:type="dxa"/>
          </w:tcPr>
          <w:p w14:paraId="3F4CCC3D"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Margen de medida de fase</w:t>
            </w:r>
          </w:p>
        </w:tc>
        <w:tc>
          <w:tcPr>
            <w:tcW w:w="5040" w:type="dxa"/>
          </w:tcPr>
          <w:p w14:paraId="00440759"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2–120 % In</w:t>
            </w:r>
          </w:p>
        </w:tc>
      </w:tr>
      <w:tr w:rsidR="00A6244E" w:rsidRPr="00BC6F7B" w14:paraId="0E19F511" w14:textId="77777777" w:rsidTr="00E94A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7601F819"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Corriente máxima de impulso</w:t>
            </w:r>
          </w:p>
        </w:tc>
        <w:tc>
          <w:tcPr>
            <w:tcW w:w="5040" w:type="dxa"/>
          </w:tcPr>
          <w:p w14:paraId="4497C97F" w14:textId="1414901D"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100A</w:t>
            </w:r>
          </w:p>
        </w:tc>
      </w:tr>
      <w:tr w:rsidR="00A6244E" w:rsidRPr="00BC6F7B" w14:paraId="5D3AF49A" w14:textId="77777777" w:rsidTr="00E94A7E">
        <w:tc>
          <w:tcPr>
            <w:cnfStyle w:val="001000000000" w:firstRow="0" w:lastRow="0" w:firstColumn="1" w:lastColumn="0" w:oddVBand="0" w:evenVBand="0" w:oddHBand="0" w:evenHBand="0" w:firstRowFirstColumn="0" w:firstRowLastColumn="0" w:lastRowFirstColumn="0" w:lastRowLastColumn="0"/>
            <w:tcW w:w="5040" w:type="dxa"/>
          </w:tcPr>
          <w:p w14:paraId="14DB3E2F"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Corriente mínima de medida</w:t>
            </w:r>
          </w:p>
        </w:tc>
        <w:tc>
          <w:tcPr>
            <w:tcW w:w="5040" w:type="dxa"/>
          </w:tcPr>
          <w:p w14:paraId="39ED3C9C"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10 mA</w:t>
            </w:r>
          </w:p>
        </w:tc>
      </w:tr>
      <w:tr w:rsidR="00A6244E" w:rsidRPr="00BC6F7B" w14:paraId="3324D3B3" w14:textId="77777777" w:rsidTr="00E94A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39C6A02C"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Consumo máximo entrada de corriente</w:t>
            </w:r>
          </w:p>
        </w:tc>
        <w:tc>
          <w:tcPr>
            <w:tcW w:w="5040" w:type="dxa"/>
          </w:tcPr>
          <w:p w14:paraId="13FB84DD"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0,9 VA</w:t>
            </w:r>
          </w:p>
        </w:tc>
      </w:tr>
    </w:tbl>
    <w:p w14:paraId="26DA4375" w14:textId="77777777" w:rsidR="00A6244E" w:rsidRPr="00BC6F7B" w:rsidRDefault="00A6244E" w:rsidP="00217F0E">
      <w:pPr>
        <w:spacing w:after="0"/>
        <w:jc w:val="both"/>
        <w:rPr>
          <w:rFonts w:ascii="Arial" w:hAnsi="Arial" w:cs="Arial"/>
          <w:sz w:val="24"/>
          <w:szCs w:val="24"/>
        </w:rPr>
      </w:pPr>
    </w:p>
    <w:p w14:paraId="4B94DA6F" w14:textId="6FFCA3E9" w:rsidR="00FE7630" w:rsidRPr="00BC6F7B" w:rsidRDefault="00807D89" w:rsidP="00217F0E">
      <w:pPr>
        <w:spacing w:after="0"/>
        <w:jc w:val="both"/>
        <w:rPr>
          <w:rFonts w:ascii="Arial" w:hAnsi="Arial" w:cs="Arial"/>
          <w:sz w:val="24"/>
          <w:szCs w:val="24"/>
        </w:rPr>
      </w:pPr>
      <w:r w:rsidRPr="00BC6F7B">
        <w:rPr>
          <w:rFonts w:ascii="Arial" w:hAnsi="Arial" w:cs="Arial"/>
          <w:b/>
          <w:bCs/>
          <w:sz w:val="24"/>
          <w:szCs w:val="24"/>
        </w:rPr>
        <w:t>Fuente:</w:t>
      </w:r>
      <w:r w:rsidRPr="00BC6F7B">
        <w:rPr>
          <w:rFonts w:ascii="Arial" w:hAnsi="Arial" w:cs="Arial"/>
          <w:sz w:val="24"/>
          <w:szCs w:val="24"/>
        </w:rPr>
        <w:t xml:space="preserve"> Elaboración propia con base en CIRCUTOR (2024).</w:t>
      </w:r>
    </w:p>
    <w:p w14:paraId="43A05B1D" w14:textId="77777777" w:rsidR="002F5F18" w:rsidRPr="00BC6F7B" w:rsidRDefault="002F5F18" w:rsidP="00217F0E">
      <w:pPr>
        <w:spacing w:after="0"/>
        <w:jc w:val="both"/>
        <w:rPr>
          <w:rFonts w:ascii="Arial" w:hAnsi="Arial" w:cs="Arial"/>
          <w:b/>
          <w:bCs/>
          <w:sz w:val="24"/>
          <w:szCs w:val="24"/>
        </w:rPr>
      </w:pPr>
    </w:p>
    <w:p w14:paraId="1EFC4DC1" w14:textId="67A0AF02" w:rsidR="001D72AC" w:rsidRPr="00BC6F7B" w:rsidRDefault="00A6244E" w:rsidP="00217F0E">
      <w:pPr>
        <w:spacing w:after="0"/>
        <w:jc w:val="both"/>
        <w:rPr>
          <w:rFonts w:ascii="Arial" w:hAnsi="Arial" w:cs="Arial"/>
          <w:sz w:val="24"/>
          <w:szCs w:val="24"/>
        </w:rPr>
      </w:pPr>
      <w:r w:rsidRPr="00BC6F7B">
        <w:rPr>
          <w:rFonts w:ascii="Arial" w:hAnsi="Arial" w:cs="Arial"/>
          <w:b/>
          <w:bCs/>
          <w:sz w:val="24"/>
          <w:szCs w:val="24"/>
        </w:rPr>
        <w:t>b) Transformador de Corriente MBS KBU</w:t>
      </w:r>
      <w:r w:rsidR="001D72AC" w:rsidRPr="00BC6F7B">
        <w:rPr>
          <w:rFonts w:ascii="Arial" w:hAnsi="Arial" w:cs="Arial"/>
          <w:b/>
          <w:bCs/>
          <w:sz w:val="24"/>
          <w:szCs w:val="24"/>
        </w:rPr>
        <w:t>:</w:t>
      </w:r>
      <w:r w:rsidR="001D72AC" w:rsidRPr="00BC6F7B">
        <w:rPr>
          <w:rFonts w:ascii="Arial" w:hAnsi="Arial" w:cs="Arial"/>
          <w:sz w:val="24"/>
          <w:szCs w:val="24"/>
        </w:rPr>
        <w:t xml:space="preserve"> </w:t>
      </w:r>
      <w:r w:rsidR="00EC6D8C" w:rsidRPr="00BC6F7B">
        <w:rPr>
          <w:rFonts w:ascii="Arial" w:hAnsi="Arial" w:cs="Arial"/>
          <w:sz w:val="24"/>
          <w:szCs w:val="24"/>
        </w:rPr>
        <w:t>d</w:t>
      </w:r>
      <w:r w:rsidR="00C019F8" w:rsidRPr="00BC6F7B">
        <w:rPr>
          <w:rFonts w:ascii="Arial" w:hAnsi="Arial" w:cs="Arial"/>
          <w:sz w:val="24"/>
          <w:szCs w:val="24"/>
        </w:rPr>
        <w:t>ebido</w:t>
      </w:r>
      <w:r w:rsidRPr="00BC6F7B">
        <w:rPr>
          <w:rFonts w:ascii="Arial" w:hAnsi="Arial" w:cs="Arial"/>
          <w:sz w:val="24"/>
          <w:szCs w:val="24"/>
        </w:rPr>
        <w:t xml:space="preserve"> a la corriente demandada por el horno, se empleó un transformador de corriente MBS KBU para adecuar la </w:t>
      </w:r>
      <w:r w:rsidR="00C019F8" w:rsidRPr="00BC6F7B">
        <w:rPr>
          <w:rFonts w:ascii="Arial" w:hAnsi="Arial" w:cs="Arial"/>
          <w:sz w:val="24"/>
          <w:szCs w:val="24"/>
        </w:rPr>
        <w:t>señal de corriente</w:t>
      </w:r>
      <w:r w:rsidRPr="00BC6F7B">
        <w:rPr>
          <w:rFonts w:ascii="Arial" w:hAnsi="Arial" w:cs="Arial"/>
          <w:sz w:val="24"/>
          <w:szCs w:val="24"/>
        </w:rPr>
        <w:t xml:space="preserve"> al rango </w:t>
      </w:r>
      <w:r w:rsidR="00C019F8" w:rsidRPr="00BC6F7B">
        <w:rPr>
          <w:rFonts w:ascii="Arial" w:hAnsi="Arial" w:cs="Arial"/>
          <w:sz w:val="24"/>
          <w:szCs w:val="24"/>
        </w:rPr>
        <w:t xml:space="preserve">de medición </w:t>
      </w:r>
      <w:r w:rsidRPr="00BC6F7B">
        <w:rPr>
          <w:rFonts w:ascii="Arial" w:hAnsi="Arial" w:cs="Arial"/>
          <w:sz w:val="24"/>
          <w:szCs w:val="24"/>
        </w:rPr>
        <w:t>del analizador.</w:t>
      </w:r>
      <w:r w:rsidR="00C019F8" w:rsidRPr="00BC6F7B">
        <w:rPr>
          <w:rFonts w:ascii="Arial" w:hAnsi="Arial" w:cs="Arial"/>
          <w:sz w:val="24"/>
          <w:szCs w:val="24"/>
        </w:rPr>
        <w:t xml:space="preserve"> Sus principales características técnicas se presentan en la Tabla </w:t>
      </w:r>
      <w:r w:rsidR="00887136" w:rsidRPr="00BC6F7B">
        <w:rPr>
          <w:rFonts w:ascii="Arial" w:hAnsi="Arial" w:cs="Arial"/>
          <w:sz w:val="24"/>
          <w:szCs w:val="24"/>
        </w:rPr>
        <w:t>4</w:t>
      </w:r>
      <w:r w:rsidR="00C019F8" w:rsidRPr="00BC6F7B">
        <w:rPr>
          <w:rFonts w:ascii="Arial" w:hAnsi="Arial" w:cs="Arial"/>
          <w:sz w:val="24"/>
          <w:szCs w:val="24"/>
        </w:rPr>
        <w:t xml:space="preserve"> (MBS AG, 2025).</w:t>
      </w:r>
    </w:p>
    <w:p w14:paraId="2E51A7B3" w14:textId="77777777" w:rsidR="00C019F8" w:rsidRPr="00BC6F7B" w:rsidRDefault="00C019F8" w:rsidP="00217F0E">
      <w:pPr>
        <w:jc w:val="both"/>
      </w:pPr>
    </w:p>
    <w:p w14:paraId="5FA7B287" w14:textId="72E63046" w:rsidR="00A6244E" w:rsidRPr="00BC6F7B" w:rsidRDefault="00A6244E" w:rsidP="00217F0E">
      <w:pPr>
        <w:jc w:val="both"/>
        <w:rPr>
          <w:rFonts w:ascii="Arial" w:hAnsi="Arial" w:cs="Arial"/>
          <w:b/>
          <w:sz w:val="24"/>
          <w:szCs w:val="24"/>
        </w:rPr>
      </w:pPr>
      <w:r w:rsidRPr="00BC6F7B">
        <w:rPr>
          <w:rFonts w:ascii="Arial" w:hAnsi="Arial" w:cs="Arial"/>
          <w:b/>
          <w:sz w:val="24"/>
          <w:szCs w:val="24"/>
        </w:rPr>
        <w:t xml:space="preserve">Tabla </w:t>
      </w:r>
      <w:r w:rsidR="00887136" w:rsidRPr="00BC6F7B">
        <w:rPr>
          <w:rFonts w:ascii="Arial" w:hAnsi="Arial" w:cs="Arial"/>
          <w:b/>
          <w:bCs/>
          <w:sz w:val="24"/>
          <w:szCs w:val="24"/>
        </w:rPr>
        <w:t>4</w:t>
      </w:r>
      <w:r w:rsidRPr="00BC6F7B">
        <w:rPr>
          <w:rFonts w:ascii="Arial" w:hAnsi="Arial" w:cs="Arial"/>
          <w:b/>
          <w:sz w:val="24"/>
          <w:szCs w:val="24"/>
        </w:rPr>
        <w:t>. Datos técnicos del transformador de corriente MBS KBU</w:t>
      </w:r>
    </w:p>
    <w:tbl>
      <w:tblPr>
        <w:tblStyle w:val="Tabladelista3-nfasis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2"/>
        <w:gridCol w:w="4356"/>
      </w:tblGrid>
      <w:tr w:rsidR="00A6244E" w:rsidRPr="00BC6F7B" w14:paraId="0ADF371A" w14:textId="77777777" w:rsidTr="00E94A7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40" w:type="dxa"/>
          </w:tcPr>
          <w:p w14:paraId="3F78DB21"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Parámetro</w:t>
            </w:r>
          </w:p>
        </w:tc>
        <w:tc>
          <w:tcPr>
            <w:tcW w:w="5040" w:type="dxa"/>
          </w:tcPr>
          <w:p w14:paraId="1A7B6505" w14:textId="77777777" w:rsidR="00A6244E" w:rsidRPr="00BC6F7B" w:rsidRDefault="00A6244E" w:rsidP="00217F0E">
            <w:pPr>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Valor</w:t>
            </w:r>
          </w:p>
        </w:tc>
      </w:tr>
      <w:tr w:rsidR="00A6244E" w:rsidRPr="00BC6F7B" w14:paraId="0A872BF7" w14:textId="77777777" w:rsidTr="00E94A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3051A275"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Corriente térmica nominal continua</w:t>
            </w:r>
          </w:p>
        </w:tc>
        <w:tc>
          <w:tcPr>
            <w:tcW w:w="5040" w:type="dxa"/>
          </w:tcPr>
          <w:p w14:paraId="46D23D51"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1,0 × Ipr</w:t>
            </w:r>
          </w:p>
        </w:tc>
      </w:tr>
      <w:tr w:rsidR="00A6244E" w:rsidRPr="00BC6F7B" w14:paraId="5569EA6A" w14:textId="77777777" w:rsidTr="00E94A7E">
        <w:tc>
          <w:tcPr>
            <w:cnfStyle w:val="001000000000" w:firstRow="0" w:lastRow="0" w:firstColumn="1" w:lastColumn="0" w:oddVBand="0" w:evenVBand="0" w:oddHBand="0" w:evenHBand="0" w:firstRowFirstColumn="0" w:firstRowLastColumn="0" w:lastRowFirstColumn="0" w:lastRowLastColumn="0"/>
            <w:tcW w:w="5040" w:type="dxa"/>
          </w:tcPr>
          <w:p w14:paraId="7EAE468B"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Corriente térmica nominal a corto plazo</w:t>
            </w:r>
          </w:p>
        </w:tc>
        <w:tc>
          <w:tcPr>
            <w:tcW w:w="5040" w:type="dxa"/>
          </w:tcPr>
          <w:p w14:paraId="7ED53BF4"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60 × Ipr, 1 s</w:t>
            </w:r>
          </w:p>
        </w:tc>
      </w:tr>
      <w:tr w:rsidR="00A6244E" w:rsidRPr="00BC6F7B" w14:paraId="0F2CCAB9" w14:textId="77777777" w:rsidTr="00E94A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5B52B834"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Tensión máxima de operación</w:t>
            </w:r>
          </w:p>
        </w:tc>
        <w:tc>
          <w:tcPr>
            <w:tcW w:w="5040" w:type="dxa"/>
          </w:tcPr>
          <w:p w14:paraId="0F71789D"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0,72 kV</w:t>
            </w:r>
          </w:p>
        </w:tc>
      </w:tr>
      <w:tr w:rsidR="00A6244E" w:rsidRPr="00BC6F7B" w14:paraId="757C1B11" w14:textId="77777777" w:rsidTr="00E94A7E">
        <w:tc>
          <w:tcPr>
            <w:cnfStyle w:val="001000000000" w:firstRow="0" w:lastRow="0" w:firstColumn="1" w:lastColumn="0" w:oddVBand="0" w:evenVBand="0" w:oddHBand="0" w:evenHBand="0" w:firstRowFirstColumn="0" w:firstRowLastColumn="0" w:lastRowFirstColumn="0" w:lastRowLastColumn="0"/>
            <w:tcW w:w="5040" w:type="dxa"/>
          </w:tcPr>
          <w:p w14:paraId="4469CAB6"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Tensión de prueba de aislamiento</w:t>
            </w:r>
          </w:p>
        </w:tc>
        <w:tc>
          <w:tcPr>
            <w:tcW w:w="5040" w:type="dxa"/>
          </w:tcPr>
          <w:p w14:paraId="2992881A"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3 kV, 50 Hz, 1 min</w:t>
            </w:r>
          </w:p>
        </w:tc>
      </w:tr>
      <w:tr w:rsidR="00A6244E" w:rsidRPr="00BC6F7B" w14:paraId="53E1D6D8" w14:textId="77777777" w:rsidTr="00E94A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35276246"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Frecuencia nominal</w:t>
            </w:r>
          </w:p>
        </w:tc>
        <w:tc>
          <w:tcPr>
            <w:tcW w:w="5040" w:type="dxa"/>
          </w:tcPr>
          <w:p w14:paraId="42F1DE16"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50 Hz</w:t>
            </w:r>
          </w:p>
        </w:tc>
      </w:tr>
      <w:tr w:rsidR="00A6244E" w:rsidRPr="00BC6F7B" w14:paraId="4235AC91" w14:textId="77777777" w:rsidTr="00E94A7E">
        <w:tc>
          <w:tcPr>
            <w:cnfStyle w:val="001000000000" w:firstRow="0" w:lastRow="0" w:firstColumn="1" w:lastColumn="0" w:oddVBand="0" w:evenVBand="0" w:oddHBand="0" w:evenHBand="0" w:firstRowFirstColumn="0" w:firstRowLastColumn="0" w:lastRowFirstColumn="0" w:lastRowLastColumn="0"/>
            <w:tcW w:w="5040" w:type="dxa"/>
          </w:tcPr>
          <w:p w14:paraId="19FC090B"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Clase de aislamiento</w:t>
            </w:r>
          </w:p>
        </w:tc>
        <w:tc>
          <w:tcPr>
            <w:tcW w:w="5040" w:type="dxa"/>
          </w:tcPr>
          <w:p w14:paraId="74F3A609"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E</w:t>
            </w:r>
          </w:p>
        </w:tc>
      </w:tr>
    </w:tbl>
    <w:p w14:paraId="202A15E9" w14:textId="77777777" w:rsidR="00A6244E" w:rsidRPr="00BC6F7B" w:rsidRDefault="00A6244E" w:rsidP="00217F0E">
      <w:pPr>
        <w:spacing w:after="0"/>
        <w:jc w:val="both"/>
        <w:rPr>
          <w:rFonts w:ascii="Arial" w:hAnsi="Arial" w:cs="Arial"/>
          <w:sz w:val="24"/>
          <w:szCs w:val="24"/>
        </w:rPr>
      </w:pPr>
    </w:p>
    <w:p w14:paraId="5E3AC933" w14:textId="77777777" w:rsidR="0094238C" w:rsidRPr="00BC6F7B" w:rsidRDefault="0094238C" w:rsidP="00217F0E">
      <w:pPr>
        <w:spacing w:after="0"/>
        <w:jc w:val="both"/>
        <w:rPr>
          <w:rFonts w:ascii="Arial" w:hAnsi="Arial" w:cs="Arial"/>
          <w:sz w:val="24"/>
          <w:szCs w:val="24"/>
        </w:rPr>
      </w:pPr>
      <w:r w:rsidRPr="00BC6F7B">
        <w:rPr>
          <w:rFonts w:ascii="Arial" w:hAnsi="Arial" w:cs="Arial"/>
          <w:b/>
          <w:bCs/>
          <w:sz w:val="24"/>
          <w:szCs w:val="24"/>
        </w:rPr>
        <w:t>Fuente:</w:t>
      </w:r>
      <w:r w:rsidRPr="00BC6F7B">
        <w:rPr>
          <w:rFonts w:ascii="Arial" w:hAnsi="Arial" w:cs="Arial"/>
          <w:sz w:val="24"/>
          <w:szCs w:val="24"/>
        </w:rPr>
        <w:t xml:space="preserve"> Elaboración propia con base en MBS AG (2025).</w:t>
      </w:r>
    </w:p>
    <w:p w14:paraId="087BE0E2" w14:textId="1692FD7B" w:rsidR="00DA1F02" w:rsidRPr="00BC6F7B" w:rsidRDefault="00A6244E" w:rsidP="00217F0E">
      <w:pPr>
        <w:pStyle w:val="Ttulo3"/>
        <w:jc w:val="both"/>
        <w:rPr>
          <w:rFonts w:ascii="Arial" w:hAnsi="Arial" w:cs="Arial"/>
          <w:b w:val="0"/>
          <w:sz w:val="24"/>
          <w:szCs w:val="24"/>
          <w:lang w:val="es-CO"/>
        </w:rPr>
      </w:pPr>
      <w:r w:rsidRPr="00BC6F7B">
        <w:rPr>
          <w:rFonts w:ascii="Arial" w:hAnsi="Arial" w:cs="Arial"/>
          <w:sz w:val="24"/>
          <w:szCs w:val="24"/>
          <w:lang w:val="es-CO"/>
        </w:rPr>
        <w:t>c) Módulo RS-485</w:t>
      </w:r>
      <w:r w:rsidR="003F3506" w:rsidRPr="00BC6F7B">
        <w:rPr>
          <w:rFonts w:ascii="Arial" w:hAnsi="Arial" w:cs="Arial"/>
          <w:sz w:val="24"/>
          <w:szCs w:val="24"/>
          <w:lang w:val="es-CO"/>
        </w:rPr>
        <w:t xml:space="preserve">: </w:t>
      </w:r>
      <w:r w:rsidR="00EC6D8C" w:rsidRPr="00BC6F7B">
        <w:rPr>
          <w:rFonts w:ascii="Arial" w:hAnsi="Arial" w:cs="Arial"/>
          <w:b w:val="0"/>
          <w:bCs w:val="0"/>
          <w:sz w:val="24"/>
          <w:szCs w:val="24"/>
          <w:lang w:val="es-CO"/>
        </w:rPr>
        <w:t>e</w:t>
      </w:r>
      <w:r w:rsidR="00B73097" w:rsidRPr="00BC6F7B">
        <w:rPr>
          <w:rFonts w:ascii="Arial" w:hAnsi="Arial" w:cs="Arial"/>
          <w:b w:val="0"/>
          <w:bCs w:val="0"/>
          <w:sz w:val="24"/>
          <w:szCs w:val="24"/>
          <w:lang w:val="es-CO"/>
        </w:rPr>
        <w:t xml:space="preserve">l módulo basado en el circuito integrado MAX485 se empleó como interfaz entre la Raspberry Pi Pico 2 y el bus de comunicación RS-485, permitiendo la conversión entre las señales lógicas de la interfaz UART y la señal diferencial utilizada para la comunicación con el analizador CIRCUTOR CVM-C10. Las principales características del módulo empleado se presentan en la Tabla </w:t>
      </w:r>
      <w:r w:rsidR="00887136" w:rsidRPr="00BC6F7B">
        <w:rPr>
          <w:rFonts w:ascii="Arial" w:hAnsi="Arial" w:cs="Arial"/>
          <w:b w:val="0"/>
          <w:bCs w:val="0"/>
          <w:sz w:val="24"/>
          <w:szCs w:val="24"/>
          <w:lang w:val="es-CO"/>
        </w:rPr>
        <w:t>5</w:t>
      </w:r>
      <w:r w:rsidR="00B73097" w:rsidRPr="00BC6F7B">
        <w:rPr>
          <w:rFonts w:ascii="Arial" w:hAnsi="Arial" w:cs="Arial"/>
          <w:b w:val="0"/>
          <w:bCs w:val="0"/>
          <w:sz w:val="24"/>
          <w:szCs w:val="24"/>
          <w:lang w:val="es-CO"/>
        </w:rPr>
        <w:t xml:space="preserve"> (AG Electrónica S.A.P.I. de C.V., 2019).</w:t>
      </w:r>
    </w:p>
    <w:p w14:paraId="6F6B470F" w14:textId="77777777" w:rsidR="00797533" w:rsidRPr="00BC6F7B" w:rsidRDefault="00797533" w:rsidP="00217F0E">
      <w:pPr>
        <w:jc w:val="both"/>
      </w:pPr>
    </w:p>
    <w:p w14:paraId="0E293CC8" w14:textId="77C91DB5" w:rsidR="00A6244E" w:rsidRPr="00BC6F7B" w:rsidRDefault="00A6244E" w:rsidP="00217F0E">
      <w:pPr>
        <w:jc w:val="both"/>
        <w:rPr>
          <w:rFonts w:ascii="Arial" w:hAnsi="Arial" w:cs="Arial"/>
          <w:b/>
          <w:sz w:val="24"/>
          <w:szCs w:val="24"/>
        </w:rPr>
      </w:pPr>
      <w:r w:rsidRPr="00BC6F7B">
        <w:rPr>
          <w:rFonts w:ascii="Arial" w:hAnsi="Arial" w:cs="Arial"/>
          <w:b/>
          <w:sz w:val="24"/>
          <w:szCs w:val="24"/>
        </w:rPr>
        <w:t xml:space="preserve">Tabla </w:t>
      </w:r>
      <w:r w:rsidR="00887136" w:rsidRPr="00BC6F7B">
        <w:rPr>
          <w:rFonts w:ascii="Arial" w:hAnsi="Arial" w:cs="Arial"/>
          <w:b/>
          <w:bCs/>
          <w:sz w:val="24"/>
          <w:szCs w:val="24"/>
        </w:rPr>
        <w:t>5</w:t>
      </w:r>
      <w:r w:rsidRPr="00BC6F7B">
        <w:rPr>
          <w:rFonts w:ascii="Arial" w:hAnsi="Arial" w:cs="Arial"/>
          <w:b/>
          <w:sz w:val="24"/>
          <w:szCs w:val="24"/>
        </w:rPr>
        <w:t>. Especificaciones del módulo RS-485</w:t>
      </w:r>
      <w:r w:rsidR="006B3F8A" w:rsidRPr="00BC6F7B">
        <w:rPr>
          <w:rFonts w:ascii="Arial" w:hAnsi="Arial" w:cs="Arial"/>
          <w:b/>
          <w:bCs/>
          <w:sz w:val="24"/>
          <w:szCs w:val="24"/>
        </w:rPr>
        <w:t>.</w:t>
      </w:r>
    </w:p>
    <w:tbl>
      <w:tblPr>
        <w:tblStyle w:val="Tabladelista3-nfasis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1"/>
        <w:gridCol w:w="4367"/>
      </w:tblGrid>
      <w:tr w:rsidR="00A6244E" w:rsidRPr="00BC6F7B" w14:paraId="5FC3F041" w14:textId="77777777" w:rsidTr="00E94A7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40" w:type="dxa"/>
          </w:tcPr>
          <w:p w14:paraId="5F0D7908"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Parámetro</w:t>
            </w:r>
          </w:p>
        </w:tc>
        <w:tc>
          <w:tcPr>
            <w:tcW w:w="5040" w:type="dxa"/>
          </w:tcPr>
          <w:p w14:paraId="22E90079" w14:textId="77777777" w:rsidR="00A6244E" w:rsidRPr="00BC6F7B" w:rsidRDefault="00A6244E" w:rsidP="00217F0E">
            <w:pPr>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Valor</w:t>
            </w:r>
          </w:p>
        </w:tc>
      </w:tr>
      <w:tr w:rsidR="00A6244E" w:rsidRPr="00BC6F7B" w14:paraId="6EF4476E" w14:textId="77777777" w:rsidTr="00E94A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7AE4E6B2"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Voltaje de alimentación</w:t>
            </w:r>
          </w:p>
        </w:tc>
        <w:tc>
          <w:tcPr>
            <w:tcW w:w="5040" w:type="dxa"/>
          </w:tcPr>
          <w:p w14:paraId="3A7328E2"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5 V</w:t>
            </w:r>
          </w:p>
        </w:tc>
      </w:tr>
      <w:tr w:rsidR="00A6244E" w:rsidRPr="00BC6F7B" w14:paraId="1C5ED754" w14:textId="77777777" w:rsidTr="00E94A7E">
        <w:tc>
          <w:tcPr>
            <w:cnfStyle w:val="001000000000" w:firstRow="0" w:lastRow="0" w:firstColumn="1" w:lastColumn="0" w:oddVBand="0" w:evenVBand="0" w:oddHBand="0" w:evenHBand="0" w:firstRowFirstColumn="0" w:firstRowLastColumn="0" w:lastRowFirstColumn="0" w:lastRowLastColumn="0"/>
            <w:tcW w:w="5040" w:type="dxa"/>
          </w:tcPr>
          <w:p w14:paraId="2C65454B"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Consumo máximo</w:t>
            </w:r>
          </w:p>
        </w:tc>
        <w:tc>
          <w:tcPr>
            <w:tcW w:w="5040" w:type="dxa"/>
          </w:tcPr>
          <w:p w14:paraId="44200B50"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500 µA</w:t>
            </w:r>
          </w:p>
        </w:tc>
      </w:tr>
      <w:tr w:rsidR="00A6244E" w:rsidRPr="00BC6F7B" w14:paraId="5B32D4F7" w14:textId="77777777" w:rsidTr="00E94A7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040" w:type="dxa"/>
          </w:tcPr>
          <w:p w14:paraId="7D776E21"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Circuito integrado</w:t>
            </w:r>
          </w:p>
        </w:tc>
        <w:tc>
          <w:tcPr>
            <w:tcW w:w="5040" w:type="dxa"/>
          </w:tcPr>
          <w:p w14:paraId="69C8E62A"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MAX485</w:t>
            </w:r>
          </w:p>
        </w:tc>
      </w:tr>
    </w:tbl>
    <w:p w14:paraId="4820DD4C" w14:textId="77777777" w:rsidR="00A6244E" w:rsidRPr="00BC6F7B" w:rsidRDefault="00A6244E" w:rsidP="00217F0E">
      <w:pPr>
        <w:spacing w:after="0"/>
        <w:jc w:val="both"/>
        <w:rPr>
          <w:rFonts w:ascii="Arial" w:hAnsi="Arial" w:cs="Arial"/>
          <w:sz w:val="24"/>
          <w:szCs w:val="24"/>
        </w:rPr>
      </w:pPr>
    </w:p>
    <w:p w14:paraId="7D4D2C81" w14:textId="1C71567D" w:rsidR="004C7F2D" w:rsidRPr="00BC6F7B" w:rsidRDefault="004C7F2D" w:rsidP="00217F0E">
      <w:pPr>
        <w:spacing w:after="0"/>
        <w:jc w:val="both"/>
        <w:rPr>
          <w:rFonts w:ascii="Arial" w:hAnsi="Arial" w:cs="Arial"/>
          <w:sz w:val="24"/>
          <w:szCs w:val="24"/>
        </w:rPr>
      </w:pPr>
      <w:r w:rsidRPr="00BC6F7B">
        <w:rPr>
          <w:rFonts w:ascii="Arial" w:hAnsi="Arial" w:cs="Arial"/>
          <w:b/>
          <w:bCs/>
          <w:sz w:val="24"/>
          <w:szCs w:val="24"/>
        </w:rPr>
        <w:t>Fuente:</w:t>
      </w:r>
      <w:r w:rsidRPr="00BC6F7B">
        <w:rPr>
          <w:rFonts w:ascii="Arial" w:hAnsi="Arial" w:cs="Arial"/>
          <w:sz w:val="24"/>
          <w:szCs w:val="24"/>
        </w:rPr>
        <w:t xml:space="preserve"> Elaboración propia con base en AG Electrónica S.A.P.I. de C.V. (2019).</w:t>
      </w:r>
    </w:p>
    <w:p w14:paraId="566EDEBD" w14:textId="1937CC2F" w:rsidR="005F0D37" w:rsidRPr="00BC6F7B" w:rsidRDefault="00A6244E" w:rsidP="00217F0E">
      <w:pPr>
        <w:pStyle w:val="Ttulo3"/>
        <w:jc w:val="both"/>
        <w:rPr>
          <w:rFonts w:ascii="Arial" w:hAnsi="Arial" w:cs="Arial"/>
          <w:b w:val="0"/>
          <w:bCs w:val="0"/>
          <w:sz w:val="24"/>
          <w:szCs w:val="24"/>
          <w:lang w:val="es-CO"/>
        </w:rPr>
      </w:pPr>
      <w:r w:rsidRPr="00BC6F7B">
        <w:rPr>
          <w:rFonts w:ascii="Arial" w:hAnsi="Arial" w:cs="Arial"/>
          <w:sz w:val="24"/>
          <w:szCs w:val="24"/>
          <w:lang w:val="es-CO"/>
        </w:rPr>
        <w:lastRenderedPageBreak/>
        <w:t>d) Sensor DHT11</w:t>
      </w:r>
      <w:r w:rsidR="00DA1F02" w:rsidRPr="00BC6F7B">
        <w:rPr>
          <w:rFonts w:ascii="Arial" w:hAnsi="Arial" w:cs="Arial"/>
          <w:sz w:val="24"/>
          <w:szCs w:val="24"/>
          <w:lang w:val="es-CO"/>
        </w:rPr>
        <w:t xml:space="preserve">: </w:t>
      </w:r>
      <w:r w:rsidR="00DA1F02" w:rsidRPr="00BC6F7B">
        <w:rPr>
          <w:rFonts w:ascii="Arial" w:hAnsi="Arial" w:cs="Arial"/>
          <w:b w:val="0"/>
          <w:bCs w:val="0"/>
          <w:sz w:val="24"/>
          <w:szCs w:val="24"/>
          <w:lang w:val="es-CO"/>
        </w:rPr>
        <w:t>e</w:t>
      </w:r>
      <w:r w:rsidRPr="00BC6F7B">
        <w:rPr>
          <w:rFonts w:ascii="Arial" w:hAnsi="Arial" w:cs="Arial"/>
          <w:b w:val="0"/>
          <w:bCs w:val="0"/>
          <w:sz w:val="24"/>
          <w:szCs w:val="24"/>
          <w:lang w:val="es-CO"/>
        </w:rPr>
        <w:t>l</w:t>
      </w:r>
      <w:r w:rsidRPr="00BC6F7B">
        <w:rPr>
          <w:rFonts w:ascii="Arial" w:hAnsi="Arial" w:cs="Arial"/>
          <w:b w:val="0"/>
          <w:sz w:val="24"/>
          <w:szCs w:val="24"/>
          <w:lang w:val="es-CO"/>
        </w:rPr>
        <w:t xml:space="preserve"> </w:t>
      </w:r>
      <w:r w:rsidR="00EC6D8C" w:rsidRPr="00BC6F7B">
        <w:rPr>
          <w:rFonts w:ascii="Arial" w:hAnsi="Arial" w:cs="Arial"/>
          <w:b w:val="0"/>
          <w:bCs w:val="0"/>
          <w:sz w:val="24"/>
          <w:szCs w:val="24"/>
          <w:lang w:val="es-CO"/>
        </w:rPr>
        <w:t xml:space="preserve">sensor </w:t>
      </w:r>
      <w:r w:rsidRPr="00BC6F7B">
        <w:rPr>
          <w:rFonts w:ascii="Arial" w:hAnsi="Arial" w:cs="Arial"/>
          <w:b w:val="0"/>
          <w:sz w:val="24"/>
          <w:szCs w:val="24"/>
          <w:lang w:val="es-CO"/>
        </w:rPr>
        <w:t xml:space="preserve">DHT11 </w:t>
      </w:r>
      <w:r w:rsidR="00EC6D8C" w:rsidRPr="00BC6F7B">
        <w:rPr>
          <w:rFonts w:ascii="Arial" w:hAnsi="Arial" w:cs="Arial"/>
          <w:b w:val="0"/>
          <w:bCs w:val="0"/>
          <w:sz w:val="24"/>
          <w:szCs w:val="24"/>
          <w:lang w:val="es-CO"/>
        </w:rPr>
        <w:t>se empleó para medir</w:t>
      </w:r>
      <w:r w:rsidRPr="00BC6F7B">
        <w:rPr>
          <w:rFonts w:ascii="Arial" w:hAnsi="Arial" w:cs="Arial"/>
          <w:b w:val="0"/>
          <w:sz w:val="24"/>
          <w:szCs w:val="24"/>
          <w:lang w:val="es-CO"/>
        </w:rPr>
        <w:t xml:space="preserve"> la temperatura y </w:t>
      </w:r>
      <w:r w:rsidR="00EC6D8C" w:rsidRPr="00BC6F7B">
        <w:rPr>
          <w:rFonts w:ascii="Arial" w:hAnsi="Arial" w:cs="Arial"/>
          <w:b w:val="0"/>
          <w:bCs w:val="0"/>
          <w:sz w:val="24"/>
          <w:szCs w:val="24"/>
          <w:lang w:val="es-CO"/>
        </w:rPr>
        <w:t xml:space="preserve">la </w:t>
      </w:r>
      <w:r w:rsidRPr="00BC6F7B">
        <w:rPr>
          <w:rFonts w:ascii="Arial" w:hAnsi="Arial" w:cs="Arial"/>
          <w:b w:val="0"/>
          <w:sz w:val="24"/>
          <w:szCs w:val="24"/>
          <w:lang w:val="es-CO"/>
        </w:rPr>
        <w:t>humedad relativa del ambiente durante los ensayos</w:t>
      </w:r>
      <w:r w:rsidR="00EC6D8C" w:rsidRPr="00BC6F7B">
        <w:rPr>
          <w:rFonts w:ascii="Arial" w:hAnsi="Arial" w:cs="Arial"/>
          <w:b w:val="0"/>
          <w:bCs w:val="0"/>
          <w:sz w:val="24"/>
          <w:szCs w:val="24"/>
          <w:lang w:val="es-CO"/>
        </w:rPr>
        <w:t xml:space="preserve"> experimentales. Sus principales características técnicas se presentan en la Tabla </w:t>
      </w:r>
      <w:r w:rsidR="00887136" w:rsidRPr="00BC6F7B">
        <w:rPr>
          <w:rFonts w:ascii="Arial" w:hAnsi="Arial" w:cs="Arial"/>
          <w:b w:val="0"/>
          <w:bCs w:val="0"/>
          <w:sz w:val="24"/>
          <w:szCs w:val="24"/>
          <w:lang w:val="es-CO"/>
        </w:rPr>
        <w:t>6</w:t>
      </w:r>
      <w:r w:rsidR="00EC6D8C" w:rsidRPr="00BC6F7B">
        <w:rPr>
          <w:rFonts w:ascii="Arial" w:hAnsi="Arial" w:cs="Arial"/>
          <w:b w:val="0"/>
          <w:bCs w:val="0"/>
          <w:sz w:val="24"/>
          <w:szCs w:val="24"/>
          <w:lang w:val="es-CO"/>
        </w:rPr>
        <w:t xml:space="preserve"> (OSEPP Electronics Ltd., 2021)</w:t>
      </w:r>
      <w:r w:rsidR="00EA7F13" w:rsidRPr="00BC6F7B">
        <w:rPr>
          <w:rFonts w:ascii="Arial" w:hAnsi="Arial" w:cs="Arial"/>
          <w:b w:val="0"/>
          <w:bCs w:val="0"/>
          <w:sz w:val="24"/>
          <w:szCs w:val="24"/>
          <w:lang w:val="es-CO"/>
        </w:rPr>
        <w:t>.</w:t>
      </w:r>
    </w:p>
    <w:p w14:paraId="6ECDFB60" w14:textId="77777777" w:rsidR="005F0D37" w:rsidRPr="00BC6F7B" w:rsidRDefault="005F0D37" w:rsidP="00217F0E">
      <w:pPr>
        <w:jc w:val="both"/>
      </w:pPr>
    </w:p>
    <w:p w14:paraId="7663D7E4" w14:textId="140B2041" w:rsidR="00D04955" w:rsidRPr="00BC6F7B" w:rsidRDefault="00A6244E" w:rsidP="00217F0E">
      <w:pPr>
        <w:pStyle w:val="Ttulo3"/>
        <w:jc w:val="both"/>
        <w:rPr>
          <w:rFonts w:ascii="Arial" w:hAnsi="Arial" w:cs="Arial"/>
          <w:bCs w:val="0"/>
          <w:sz w:val="24"/>
          <w:szCs w:val="24"/>
          <w:lang w:val="es-CO"/>
        </w:rPr>
      </w:pPr>
      <w:r w:rsidRPr="00BC6F7B">
        <w:rPr>
          <w:rFonts w:ascii="Arial" w:hAnsi="Arial" w:cs="Arial"/>
          <w:bCs w:val="0"/>
          <w:sz w:val="24"/>
          <w:szCs w:val="24"/>
          <w:lang w:val="es-CO"/>
        </w:rPr>
        <w:t>Tabla</w:t>
      </w:r>
      <w:r w:rsidR="00887136" w:rsidRPr="00BC6F7B">
        <w:rPr>
          <w:rFonts w:ascii="Arial" w:hAnsi="Arial" w:cs="Arial"/>
          <w:bCs w:val="0"/>
          <w:sz w:val="24"/>
          <w:szCs w:val="24"/>
          <w:lang w:val="es-CO"/>
        </w:rPr>
        <w:t xml:space="preserve"> 6</w:t>
      </w:r>
      <w:r w:rsidRPr="00BC6F7B">
        <w:rPr>
          <w:rFonts w:ascii="Arial" w:hAnsi="Arial" w:cs="Arial"/>
          <w:bCs w:val="0"/>
          <w:sz w:val="24"/>
          <w:szCs w:val="24"/>
          <w:lang w:val="es-CO"/>
        </w:rPr>
        <w:t>. Especificaciones del sensor DHT11</w:t>
      </w:r>
      <w:r w:rsidR="00EA7F13" w:rsidRPr="00BC6F7B">
        <w:rPr>
          <w:rFonts w:ascii="Arial" w:hAnsi="Arial" w:cs="Arial"/>
          <w:bCs w:val="0"/>
          <w:sz w:val="24"/>
          <w:szCs w:val="24"/>
          <w:lang w:val="es-CO"/>
        </w:rPr>
        <w:t>.</w:t>
      </w:r>
    </w:p>
    <w:tbl>
      <w:tblPr>
        <w:tblStyle w:val="Tabladelista3-nfasis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8"/>
        <w:gridCol w:w="4350"/>
      </w:tblGrid>
      <w:tr w:rsidR="00D04955" w:rsidRPr="00BC6F7B" w14:paraId="0F90A685" w14:textId="77777777" w:rsidTr="00657A6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78" w:type="dxa"/>
          </w:tcPr>
          <w:p w14:paraId="6F5E40DC" w14:textId="77777777" w:rsidR="00D04955" w:rsidRPr="00BC6F7B" w:rsidRDefault="00D04955" w:rsidP="00217F0E">
            <w:pPr>
              <w:framePr w:hSpace="141" w:wrap="around" w:vAnchor="text" w:hAnchor="margin" w:y="234"/>
              <w:jc w:val="both"/>
              <w:rPr>
                <w:rFonts w:ascii="Arial" w:hAnsi="Arial" w:cs="Arial"/>
                <w:sz w:val="24"/>
                <w:szCs w:val="24"/>
              </w:rPr>
            </w:pPr>
            <w:r w:rsidRPr="00BC6F7B">
              <w:rPr>
                <w:rFonts w:ascii="Arial" w:hAnsi="Arial" w:cs="Arial"/>
                <w:sz w:val="24"/>
                <w:szCs w:val="24"/>
              </w:rPr>
              <w:t>Parámetro</w:t>
            </w:r>
          </w:p>
        </w:tc>
        <w:tc>
          <w:tcPr>
            <w:tcW w:w="4350" w:type="dxa"/>
          </w:tcPr>
          <w:p w14:paraId="0DEB1BA8" w14:textId="77777777" w:rsidR="00D04955" w:rsidRPr="00BC6F7B" w:rsidRDefault="00D04955" w:rsidP="00217F0E">
            <w:pPr>
              <w:framePr w:hSpace="141" w:wrap="around" w:vAnchor="text" w:hAnchor="margin" w:y="234"/>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Valor</w:t>
            </w:r>
          </w:p>
        </w:tc>
      </w:tr>
      <w:tr w:rsidR="00D04955" w:rsidRPr="00BC6F7B" w14:paraId="617EA0CE" w14:textId="77777777" w:rsidTr="00657A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8" w:type="dxa"/>
          </w:tcPr>
          <w:p w14:paraId="3B50EF6B" w14:textId="77777777" w:rsidR="00D04955" w:rsidRPr="00BC6F7B" w:rsidRDefault="00D04955" w:rsidP="00217F0E">
            <w:pPr>
              <w:framePr w:hSpace="141" w:wrap="around" w:vAnchor="text" w:hAnchor="margin" w:y="234"/>
              <w:jc w:val="both"/>
              <w:rPr>
                <w:rFonts w:ascii="Arial" w:hAnsi="Arial" w:cs="Arial"/>
                <w:sz w:val="24"/>
                <w:szCs w:val="24"/>
              </w:rPr>
            </w:pPr>
            <w:r w:rsidRPr="00BC6F7B">
              <w:rPr>
                <w:rFonts w:ascii="Arial" w:hAnsi="Arial" w:cs="Arial"/>
                <w:sz w:val="24"/>
                <w:szCs w:val="24"/>
              </w:rPr>
              <w:t>Rango de temperatura</w:t>
            </w:r>
          </w:p>
        </w:tc>
        <w:tc>
          <w:tcPr>
            <w:tcW w:w="4350" w:type="dxa"/>
          </w:tcPr>
          <w:p w14:paraId="2AFDB111" w14:textId="77777777" w:rsidR="00D04955" w:rsidRPr="00BC6F7B" w:rsidRDefault="00D04955" w:rsidP="00217F0E">
            <w:pPr>
              <w:framePr w:hSpace="141" w:wrap="around" w:vAnchor="text" w:hAnchor="margin" w:y="234"/>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0–50 °C</w:t>
            </w:r>
          </w:p>
        </w:tc>
      </w:tr>
      <w:tr w:rsidR="00D04955" w:rsidRPr="00BC6F7B" w14:paraId="545DB968" w14:textId="77777777" w:rsidTr="00657A65">
        <w:tc>
          <w:tcPr>
            <w:cnfStyle w:val="001000000000" w:firstRow="0" w:lastRow="0" w:firstColumn="1" w:lastColumn="0" w:oddVBand="0" w:evenVBand="0" w:oddHBand="0" w:evenHBand="0" w:firstRowFirstColumn="0" w:firstRowLastColumn="0" w:lastRowFirstColumn="0" w:lastRowLastColumn="0"/>
            <w:tcW w:w="4478" w:type="dxa"/>
          </w:tcPr>
          <w:p w14:paraId="51EBF18D" w14:textId="77777777" w:rsidR="00D04955" w:rsidRPr="00BC6F7B" w:rsidRDefault="00D04955" w:rsidP="00217F0E">
            <w:pPr>
              <w:framePr w:hSpace="141" w:wrap="around" w:vAnchor="text" w:hAnchor="margin" w:y="234"/>
              <w:jc w:val="both"/>
              <w:rPr>
                <w:rFonts w:ascii="Arial" w:hAnsi="Arial" w:cs="Arial"/>
                <w:sz w:val="24"/>
                <w:szCs w:val="24"/>
              </w:rPr>
            </w:pPr>
            <w:r w:rsidRPr="00BC6F7B">
              <w:rPr>
                <w:rFonts w:ascii="Arial" w:hAnsi="Arial" w:cs="Arial"/>
                <w:sz w:val="24"/>
                <w:szCs w:val="24"/>
              </w:rPr>
              <w:t>Precisión de temperatura</w:t>
            </w:r>
          </w:p>
        </w:tc>
        <w:tc>
          <w:tcPr>
            <w:tcW w:w="4350" w:type="dxa"/>
          </w:tcPr>
          <w:p w14:paraId="639E8B95" w14:textId="77777777" w:rsidR="00D04955" w:rsidRPr="00BC6F7B" w:rsidRDefault="00D04955" w:rsidP="00217F0E">
            <w:pPr>
              <w:framePr w:hSpace="141" w:wrap="around" w:vAnchor="text" w:hAnchor="margin" w:y="234"/>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±2 °C</w:t>
            </w:r>
          </w:p>
        </w:tc>
      </w:tr>
      <w:tr w:rsidR="00D04955" w:rsidRPr="00BC6F7B" w14:paraId="7F075E19" w14:textId="77777777" w:rsidTr="00657A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8" w:type="dxa"/>
          </w:tcPr>
          <w:p w14:paraId="2A9EA24D" w14:textId="77777777" w:rsidR="00D04955" w:rsidRPr="00BC6F7B" w:rsidRDefault="00D04955" w:rsidP="00217F0E">
            <w:pPr>
              <w:framePr w:hSpace="141" w:wrap="around" w:vAnchor="text" w:hAnchor="margin" w:y="234"/>
              <w:jc w:val="both"/>
              <w:rPr>
                <w:rFonts w:ascii="Arial" w:hAnsi="Arial" w:cs="Arial"/>
                <w:sz w:val="24"/>
                <w:szCs w:val="24"/>
              </w:rPr>
            </w:pPr>
            <w:r w:rsidRPr="00BC6F7B">
              <w:rPr>
                <w:rFonts w:ascii="Arial" w:hAnsi="Arial" w:cs="Arial"/>
                <w:sz w:val="24"/>
                <w:szCs w:val="24"/>
              </w:rPr>
              <w:t>Resolución</w:t>
            </w:r>
          </w:p>
        </w:tc>
        <w:tc>
          <w:tcPr>
            <w:tcW w:w="4350" w:type="dxa"/>
          </w:tcPr>
          <w:p w14:paraId="22C51D72" w14:textId="1482F974" w:rsidR="00D04955" w:rsidRPr="00BC6F7B" w:rsidRDefault="00D04955" w:rsidP="00217F0E">
            <w:pPr>
              <w:framePr w:hSpace="141" w:wrap="around" w:vAnchor="text" w:hAnchor="margin" w:y="234"/>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1 °C</w:t>
            </w:r>
          </w:p>
        </w:tc>
      </w:tr>
      <w:tr w:rsidR="00D04955" w:rsidRPr="00BC6F7B" w14:paraId="51D1E5F9" w14:textId="77777777" w:rsidTr="00657A65">
        <w:tc>
          <w:tcPr>
            <w:cnfStyle w:val="001000000000" w:firstRow="0" w:lastRow="0" w:firstColumn="1" w:lastColumn="0" w:oddVBand="0" w:evenVBand="0" w:oddHBand="0" w:evenHBand="0" w:firstRowFirstColumn="0" w:firstRowLastColumn="0" w:lastRowFirstColumn="0" w:lastRowLastColumn="0"/>
            <w:tcW w:w="4478" w:type="dxa"/>
          </w:tcPr>
          <w:p w14:paraId="58B1F46B" w14:textId="77777777" w:rsidR="00D04955" w:rsidRPr="00BC6F7B" w:rsidRDefault="00D04955" w:rsidP="00217F0E">
            <w:pPr>
              <w:framePr w:hSpace="141" w:wrap="around" w:vAnchor="text" w:hAnchor="margin" w:y="234"/>
              <w:jc w:val="both"/>
              <w:rPr>
                <w:rFonts w:ascii="Arial" w:hAnsi="Arial" w:cs="Arial"/>
                <w:sz w:val="24"/>
                <w:szCs w:val="24"/>
              </w:rPr>
            </w:pPr>
            <w:r w:rsidRPr="00BC6F7B">
              <w:rPr>
                <w:rFonts w:ascii="Arial" w:hAnsi="Arial" w:cs="Arial"/>
                <w:sz w:val="24"/>
                <w:szCs w:val="24"/>
              </w:rPr>
              <w:t>Consumo en medición</w:t>
            </w:r>
          </w:p>
        </w:tc>
        <w:tc>
          <w:tcPr>
            <w:tcW w:w="4350" w:type="dxa"/>
          </w:tcPr>
          <w:p w14:paraId="3DFA9925" w14:textId="77777777" w:rsidR="00D04955" w:rsidRPr="00BC6F7B" w:rsidRDefault="00D04955" w:rsidP="00217F0E">
            <w:pPr>
              <w:framePr w:hSpace="141" w:wrap="around" w:vAnchor="text" w:hAnchor="margin" w:y="234"/>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≈2,5 mA</w:t>
            </w:r>
          </w:p>
        </w:tc>
      </w:tr>
      <w:tr w:rsidR="00D04955" w:rsidRPr="00BC6F7B" w14:paraId="265E7835" w14:textId="77777777" w:rsidTr="00657A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8" w:type="dxa"/>
          </w:tcPr>
          <w:p w14:paraId="7C7070DF" w14:textId="77777777" w:rsidR="00D04955" w:rsidRPr="00BC6F7B" w:rsidRDefault="00D04955" w:rsidP="00217F0E">
            <w:pPr>
              <w:framePr w:hSpace="141" w:wrap="around" w:vAnchor="text" w:hAnchor="margin" w:y="234"/>
              <w:jc w:val="both"/>
              <w:rPr>
                <w:rFonts w:ascii="Arial" w:hAnsi="Arial" w:cs="Arial"/>
                <w:sz w:val="24"/>
                <w:szCs w:val="24"/>
              </w:rPr>
            </w:pPr>
            <w:r w:rsidRPr="00BC6F7B">
              <w:rPr>
                <w:rFonts w:ascii="Arial" w:hAnsi="Arial" w:cs="Arial"/>
                <w:sz w:val="24"/>
                <w:szCs w:val="24"/>
              </w:rPr>
              <w:t>Consumo en espera</w:t>
            </w:r>
          </w:p>
        </w:tc>
        <w:tc>
          <w:tcPr>
            <w:tcW w:w="4350" w:type="dxa"/>
          </w:tcPr>
          <w:p w14:paraId="00A71F0A" w14:textId="77777777" w:rsidR="00D04955" w:rsidRPr="00BC6F7B" w:rsidRDefault="00D04955" w:rsidP="00217F0E">
            <w:pPr>
              <w:framePr w:hSpace="141" w:wrap="around" w:vAnchor="text" w:hAnchor="margin" w:y="234"/>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100–150 µA</w:t>
            </w:r>
          </w:p>
        </w:tc>
      </w:tr>
      <w:tr w:rsidR="00D04955" w:rsidRPr="00BC6F7B" w14:paraId="69716BF9" w14:textId="77777777" w:rsidTr="00657A65">
        <w:tc>
          <w:tcPr>
            <w:cnfStyle w:val="001000000000" w:firstRow="0" w:lastRow="0" w:firstColumn="1" w:lastColumn="0" w:oddVBand="0" w:evenVBand="0" w:oddHBand="0" w:evenHBand="0" w:firstRowFirstColumn="0" w:firstRowLastColumn="0" w:lastRowFirstColumn="0" w:lastRowLastColumn="0"/>
            <w:tcW w:w="4478" w:type="dxa"/>
          </w:tcPr>
          <w:p w14:paraId="11365E3A" w14:textId="77777777" w:rsidR="00D04955" w:rsidRPr="00BC6F7B" w:rsidRDefault="00D04955" w:rsidP="00217F0E">
            <w:pPr>
              <w:framePr w:hSpace="141" w:wrap="around" w:vAnchor="text" w:hAnchor="margin" w:y="234"/>
              <w:jc w:val="both"/>
              <w:rPr>
                <w:rFonts w:ascii="Arial" w:hAnsi="Arial" w:cs="Arial"/>
                <w:sz w:val="24"/>
                <w:szCs w:val="24"/>
              </w:rPr>
            </w:pPr>
            <w:r w:rsidRPr="00BC6F7B">
              <w:rPr>
                <w:rFonts w:ascii="Arial" w:hAnsi="Arial" w:cs="Arial"/>
                <w:sz w:val="24"/>
                <w:szCs w:val="24"/>
              </w:rPr>
              <w:t>Voltaje de operación</w:t>
            </w:r>
          </w:p>
        </w:tc>
        <w:tc>
          <w:tcPr>
            <w:tcW w:w="4350" w:type="dxa"/>
          </w:tcPr>
          <w:p w14:paraId="6DC9954C" w14:textId="77777777" w:rsidR="00D04955" w:rsidRPr="00BC6F7B" w:rsidRDefault="00D04955" w:rsidP="00217F0E">
            <w:pPr>
              <w:framePr w:hSpace="141" w:wrap="around" w:vAnchor="text" w:hAnchor="margin" w:y="234"/>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3–5,5 V DC</w:t>
            </w:r>
          </w:p>
        </w:tc>
      </w:tr>
      <w:tr w:rsidR="00D04955" w:rsidRPr="00BC6F7B" w14:paraId="7E68AD63" w14:textId="77777777" w:rsidTr="00657A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8" w:type="dxa"/>
          </w:tcPr>
          <w:p w14:paraId="3F480C25" w14:textId="77777777" w:rsidR="00D04955" w:rsidRPr="00BC6F7B" w:rsidRDefault="00D04955" w:rsidP="00217F0E">
            <w:pPr>
              <w:framePr w:hSpace="141" w:wrap="around" w:vAnchor="text" w:hAnchor="margin" w:y="234"/>
              <w:jc w:val="both"/>
              <w:rPr>
                <w:rFonts w:ascii="Arial" w:hAnsi="Arial" w:cs="Arial"/>
                <w:sz w:val="24"/>
                <w:szCs w:val="24"/>
              </w:rPr>
            </w:pPr>
            <w:r w:rsidRPr="00BC6F7B">
              <w:rPr>
                <w:rFonts w:ascii="Arial" w:hAnsi="Arial" w:cs="Arial"/>
                <w:sz w:val="24"/>
                <w:szCs w:val="24"/>
              </w:rPr>
              <w:t>Tiempo de respuesta</w:t>
            </w:r>
          </w:p>
        </w:tc>
        <w:tc>
          <w:tcPr>
            <w:tcW w:w="4350" w:type="dxa"/>
          </w:tcPr>
          <w:p w14:paraId="4A06B55E" w14:textId="77777777" w:rsidR="00D04955" w:rsidRPr="00BC6F7B" w:rsidRDefault="00D04955" w:rsidP="00217F0E">
            <w:pPr>
              <w:framePr w:hSpace="141" w:wrap="around" w:vAnchor="text" w:hAnchor="margin" w:y="234"/>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6–30 s</w:t>
            </w:r>
          </w:p>
        </w:tc>
      </w:tr>
    </w:tbl>
    <w:p w14:paraId="1B926352" w14:textId="77777777" w:rsidR="00657A65" w:rsidRPr="00BC6F7B" w:rsidRDefault="00657A65" w:rsidP="00217F0E">
      <w:pPr>
        <w:spacing w:after="0"/>
        <w:jc w:val="both"/>
        <w:rPr>
          <w:rFonts w:ascii="Arial" w:hAnsi="Arial" w:cs="Arial"/>
          <w:b/>
          <w:bCs/>
          <w:sz w:val="24"/>
          <w:szCs w:val="24"/>
        </w:rPr>
      </w:pPr>
    </w:p>
    <w:p w14:paraId="10D0B1CB" w14:textId="31D6E16A" w:rsidR="00A6244E" w:rsidRPr="00BC6F7B" w:rsidRDefault="00657A65" w:rsidP="00217F0E">
      <w:pPr>
        <w:spacing w:after="0"/>
        <w:jc w:val="both"/>
        <w:rPr>
          <w:rFonts w:ascii="Arial" w:hAnsi="Arial" w:cs="Arial"/>
          <w:sz w:val="24"/>
          <w:szCs w:val="24"/>
        </w:rPr>
      </w:pPr>
      <w:r w:rsidRPr="00BC6F7B">
        <w:rPr>
          <w:rFonts w:ascii="Arial" w:hAnsi="Arial" w:cs="Arial"/>
          <w:b/>
          <w:bCs/>
          <w:sz w:val="24"/>
          <w:szCs w:val="24"/>
        </w:rPr>
        <w:t>Fuente:</w:t>
      </w:r>
      <w:r w:rsidRPr="00BC6F7B">
        <w:rPr>
          <w:rFonts w:ascii="Arial" w:hAnsi="Arial" w:cs="Arial"/>
          <w:sz w:val="24"/>
          <w:szCs w:val="24"/>
        </w:rPr>
        <w:t xml:space="preserve"> Elaboración propia con base en OSEPP Electronics Ltd. (2021).</w:t>
      </w:r>
    </w:p>
    <w:p w14:paraId="34655FC1" w14:textId="270C9DC8" w:rsidR="009F0E6E" w:rsidRPr="00BC6F7B" w:rsidRDefault="00A6244E" w:rsidP="00217F0E">
      <w:pPr>
        <w:pStyle w:val="Ttulo3"/>
        <w:jc w:val="both"/>
        <w:rPr>
          <w:rFonts w:ascii="Arial" w:hAnsi="Arial" w:cs="Arial"/>
          <w:b w:val="0"/>
          <w:bCs w:val="0"/>
          <w:sz w:val="24"/>
          <w:szCs w:val="24"/>
          <w:lang w:val="es-CO"/>
        </w:rPr>
      </w:pPr>
      <w:r w:rsidRPr="00BC6F7B">
        <w:rPr>
          <w:rFonts w:ascii="Arial" w:hAnsi="Arial" w:cs="Arial"/>
          <w:sz w:val="24"/>
          <w:szCs w:val="24"/>
          <w:lang w:val="es-CO"/>
        </w:rPr>
        <w:t>e) Paneles solares HELIOS PLUS</w:t>
      </w:r>
      <w:r w:rsidR="00DA1F02" w:rsidRPr="00BC6F7B">
        <w:rPr>
          <w:rFonts w:ascii="Arial" w:hAnsi="Arial" w:cs="Arial"/>
          <w:sz w:val="24"/>
          <w:szCs w:val="24"/>
          <w:lang w:val="es-CO"/>
        </w:rPr>
        <w:t>: l</w:t>
      </w:r>
      <w:r w:rsidRPr="00BC6F7B">
        <w:rPr>
          <w:rFonts w:ascii="Arial" w:hAnsi="Arial" w:cs="Arial"/>
          <w:b w:val="0"/>
          <w:bCs w:val="0"/>
          <w:sz w:val="24"/>
          <w:szCs w:val="24"/>
          <w:lang w:val="es-CO"/>
        </w:rPr>
        <w:t>a</w:t>
      </w:r>
      <w:r w:rsidRPr="00BC6F7B">
        <w:rPr>
          <w:rFonts w:ascii="Arial" w:hAnsi="Arial" w:cs="Arial"/>
          <w:b w:val="0"/>
          <w:sz w:val="24"/>
          <w:szCs w:val="24"/>
          <w:lang w:val="es-CO"/>
        </w:rPr>
        <w:t xml:space="preserve"> generación fotovoltaica </w:t>
      </w:r>
      <w:r w:rsidR="006A1007" w:rsidRPr="00BC6F7B">
        <w:rPr>
          <w:rFonts w:ascii="Arial" w:hAnsi="Arial" w:cs="Arial"/>
          <w:b w:val="0"/>
          <w:bCs w:val="0"/>
          <w:sz w:val="24"/>
          <w:szCs w:val="24"/>
          <w:lang w:val="es-CO"/>
        </w:rPr>
        <w:t xml:space="preserve">de la microrred </w:t>
      </w:r>
      <w:r w:rsidRPr="00BC6F7B">
        <w:rPr>
          <w:rFonts w:ascii="Arial" w:hAnsi="Arial" w:cs="Arial"/>
          <w:b w:val="0"/>
          <w:sz w:val="24"/>
          <w:szCs w:val="24"/>
          <w:lang w:val="es-CO"/>
        </w:rPr>
        <w:t xml:space="preserve">se realizó mediante módulos </w:t>
      </w:r>
      <w:r w:rsidR="006A1007" w:rsidRPr="00BC6F7B">
        <w:rPr>
          <w:rFonts w:ascii="Arial" w:hAnsi="Arial" w:cs="Arial"/>
          <w:b w:val="0"/>
          <w:bCs w:val="0"/>
          <w:sz w:val="24"/>
          <w:szCs w:val="24"/>
          <w:lang w:val="es-CO"/>
        </w:rPr>
        <w:t xml:space="preserve">fotovoltaicos </w:t>
      </w:r>
      <w:r w:rsidRPr="00BC6F7B">
        <w:rPr>
          <w:rFonts w:ascii="Arial" w:hAnsi="Arial" w:cs="Arial"/>
          <w:b w:val="0"/>
          <w:sz w:val="24"/>
          <w:szCs w:val="24"/>
          <w:lang w:val="es-CO"/>
        </w:rPr>
        <w:t xml:space="preserve">monocristalinos </w:t>
      </w:r>
      <w:r w:rsidR="006A1007" w:rsidRPr="00BC6F7B">
        <w:rPr>
          <w:rFonts w:ascii="Arial" w:hAnsi="Arial" w:cs="Arial"/>
          <w:b w:val="0"/>
          <w:bCs w:val="0"/>
          <w:sz w:val="24"/>
          <w:szCs w:val="24"/>
          <w:lang w:val="es-CO"/>
        </w:rPr>
        <w:t xml:space="preserve">HELIOS PLUS </w:t>
      </w:r>
      <w:r w:rsidRPr="00BC6F7B">
        <w:rPr>
          <w:rFonts w:ascii="Arial" w:hAnsi="Arial" w:cs="Arial"/>
          <w:b w:val="0"/>
          <w:sz w:val="24"/>
          <w:szCs w:val="24"/>
          <w:lang w:val="es-CO"/>
        </w:rPr>
        <w:t xml:space="preserve">de 425 W. </w:t>
      </w:r>
      <w:r w:rsidR="006A1007" w:rsidRPr="00BC6F7B">
        <w:rPr>
          <w:rFonts w:ascii="Arial" w:hAnsi="Arial" w:cs="Arial"/>
          <w:b w:val="0"/>
          <w:bCs w:val="0"/>
          <w:sz w:val="24"/>
          <w:szCs w:val="24"/>
          <w:lang w:val="es-CO"/>
        </w:rPr>
        <w:t xml:space="preserve">Los principales parámetros eléctricos del módulo bajo condiciones estándar de prueba (STC) y temperatura nominal de operación del módulo (NMOT) se presentan en las Tablas </w:t>
      </w:r>
      <w:r w:rsidR="00B50822" w:rsidRPr="00BC6F7B">
        <w:rPr>
          <w:rFonts w:ascii="Arial" w:hAnsi="Arial" w:cs="Arial"/>
          <w:b w:val="0"/>
          <w:bCs w:val="0"/>
          <w:sz w:val="24"/>
          <w:szCs w:val="24"/>
          <w:lang w:val="es-CO"/>
        </w:rPr>
        <w:t>7</w:t>
      </w:r>
      <w:r w:rsidR="006A1007" w:rsidRPr="00BC6F7B">
        <w:rPr>
          <w:rFonts w:ascii="Arial" w:hAnsi="Arial" w:cs="Arial"/>
          <w:b w:val="0"/>
          <w:bCs w:val="0"/>
          <w:sz w:val="24"/>
          <w:szCs w:val="24"/>
          <w:lang w:val="es-CO"/>
        </w:rPr>
        <w:t xml:space="preserve"> y </w:t>
      </w:r>
      <w:r w:rsidR="00B50822" w:rsidRPr="00BC6F7B">
        <w:rPr>
          <w:rFonts w:ascii="Arial" w:hAnsi="Arial" w:cs="Arial"/>
          <w:b w:val="0"/>
          <w:bCs w:val="0"/>
          <w:sz w:val="24"/>
          <w:szCs w:val="24"/>
          <w:lang w:val="es-CO"/>
        </w:rPr>
        <w:t>8</w:t>
      </w:r>
      <w:r w:rsidR="006A1007" w:rsidRPr="00BC6F7B">
        <w:rPr>
          <w:rFonts w:ascii="Arial" w:hAnsi="Arial" w:cs="Arial"/>
          <w:b w:val="0"/>
          <w:bCs w:val="0"/>
          <w:sz w:val="24"/>
          <w:szCs w:val="24"/>
          <w:lang w:val="es-CO"/>
        </w:rPr>
        <w:t>, respectivamente (Eco Green Energy, 2024).</w:t>
      </w:r>
    </w:p>
    <w:p w14:paraId="70B3086B" w14:textId="77777777" w:rsidR="009F0E6E" w:rsidRPr="00BC6F7B" w:rsidRDefault="009F0E6E" w:rsidP="00217F0E">
      <w:pPr>
        <w:jc w:val="both"/>
      </w:pPr>
    </w:p>
    <w:p w14:paraId="67870A51" w14:textId="2FFCB490" w:rsidR="00A6244E" w:rsidRPr="00BC6F7B" w:rsidRDefault="00A6244E" w:rsidP="00217F0E">
      <w:pPr>
        <w:jc w:val="both"/>
        <w:rPr>
          <w:rFonts w:ascii="Arial" w:hAnsi="Arial" w:cs="Arial"/>
          <w:sz w:val="24"/>
          <w:szCs w:val="24"/>
        </w:rPr>
      </w:pPr>
      <w:r w:rsidRPr="00BC6F7B">
        <w:rPr>
          <w:rFonts w:ascii="Arial" w:hAnsi="Arial" w:cs="Arial"/>
          <w:b/>
          <w:sz w:val="24"/>
          <w:szCs w:val="24"/>
        </w:rPr>
        <w:t xml:space="preserve">Tabla </w:t>
      </w:r>
      <w:r w:rsidR="00B50822" w:rsidRPr="00BC6F7B">
        <w:rPr>
          <w:rFonts w:ascii="Arial" w:hAnsi="Arial" w:cs="Arial"/>
          <w:b/>
          <w:sz w:val="24"/>
          <w:szCs w:val="24"/>
        </w:rPr>
        <w:t>7</w:t>
      </w:r>
      <w:r w:rsidRPr="00BC6F7B">
        <w:rPr>
          <w:rFonts w:ascii="Arial" w:hAnsi="Arial" w:cs="Arial"/>
          <w:b/>
          <w:sz w:val="24"/>
          <w:szCs w:val="24"/>
        </w:rPr>
        <w:t>. Datos eléctricos del módulo HELIOS PLUS a STC.</w:t>
      </w:r>
    </w:p>
    <w:tbl>
      <w:tblPr>
        <w:tblStyle w:val="Tabladelista3-nfasis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2"/>
        <w:gridCol w:w="4366"/>
      </w:tblGrid>
      <w:tr w:rsidR="00A6244E" w:rsidRPr="00BC6F7B" w14:paraId="0880DEAB" w14:textId="77777777" w:rsidTr="00E94A7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40" w:type="dxa"/>
          </w:tcPr>
          <w:p w14:paraId="42A3B020"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Parámetro</w:t>
            </w:r>
          </w:p>
        </w:tc>
        <w:tc>
          <w:tcPr>
            <w:tcW w:w="5040" w:type="dxa"/>
          </w:tcPr>
          <w:p w14:paraId="1CA88847" w14:textId="77777777" w:rsidR="00A6244E" w:rsidRPr="00BC6F7B" w:rsidRDefault="00A6244E" w:rsidP="00217F0E">
            <w:pPr>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STC</w:t>
            </w:r>
          </w:p>
        </w:tc>
      </w:tr>
      <w:tr w:rsidR="00A6244E" w:rsidRPr="00BC6F7B" w14:paraId="5DE524E8" w14:textId="77777777" w:rsidTr="00E94A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52EAF58D"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Potencia de salida (Pmax)</w:t>
            </w:r>
          </w:p>
        </w:tc>
        <w:tc>
          <w:tcPr>
            <w:tcW w:w="5040" w:type="dxa"/>
          </w:tcPr>
          <w:p w14:paraId="1ADAFB3D"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425 W</w:t>
            </w:r>
          </w:p>
        </w:tc>
      </w:tr>
      <w:tr w:rsidR="00A6244E" w:rsidRPr="00BC6F7B" w14:paraId="699D46B3" w14:textId="77777777" w:rsidTr="00E94A7E">
        <w:tc>
          <w:tcPr>
            <w:cnfStyle w:val="001000000000" w:firstRow="0" w:lastRow="0" w:firstColumn="1" w:lastColumn="0" w:oddVBand="0" w:evenVBand="0" w:oddHBand="0" w:evenHBand="0" w:firstRowFirstColumn="0" w:firstRowLastColumn="0" w:lastRowFirstColumn="0" w:lastRowLastColumn="0"/>
            <w:tcW w:w="5040" w:type="dxa"/>
          </w:tcPr>
          <w:p w14:paraId="3AC5B8A4"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Tolerancia de potencia</w:t>
            </w:r>
          </w:p>
        </w:tc>
        <w:tc>
          <w:tcPr>
            <w:tcW w:w="5040" w:type="dxa"/>
          </w:tcPr>
          <w:p w14:paraId="4E4935AF"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0 a +5 W</w:t>
            </w:r>
          </w:p>
        </w:tc>
      </w:tr>
      <w:tr w:rsidR="00A6244E" w:rsidRPr="00BC6F7B" w14:paraId="00035C92" w14:textId="77777777" w:rsidTr="00E94A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51AE2FD8"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Eficiencia</w:t>
            </w:r>
          </w:p>
        </w:tc>
        <w:tc>
          <w:tcPr>
            <w:tcW w:w="5040" w:type="dxa"/>
          </w:tcPr>
          <w:p w14:paraId="226E641C"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19,4 %</w:t>
            </w:r>
          </w:p>
        </w:tc>
      </w:tr>
      <w:tr w:rsidR="00A6244E" w:rsidRPr="00BC6F7B" w14:paraId="28031828" w14:textId="77777777" w:rsidTr="00E94A7E">
        <w:tc>
          <w:tcPr>
            <w:cnfStyle w:val="001000000000" w:firstRow="0" w:lastRow="0" w:firstColumn="1" w:lastColumn="0" w:oddVBand="0" w:evenVBand="0" w:oddHBand="0" w:evenHBand="0" w:firstRowFirstColumn="0" w:firstRowLastColumn="0" w:lastRowFirstColumn="0" w:lastRowLastColumn="0"/>
            <w:tcW w:w="5040" w:type="dxa"/>
          </w:tcPr>
          <w:p w14:paraId="1C02EAB7"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Vmp</w:t>
            </w:r>
          </w:p>
        </w:tc>
        <w:tc>
          <w:tcPr>
            <w:tcW w:w="5040" w:type="dxa"/>
          </w:tcPr>
          <w:p w14:paraId="36F31F43"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40,40 V</w:t>
            </w:r>
          </w:p>
        </w:tc>
      </w:tr>
      <w:tr w:rsidR="00A6244E" w:rsidRPr="00BC6F7B" w14:paraId="69A153C9" w14:textId="77777777" w:rsidTr="00E94A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19C28B5A"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Imp</w:t>
            </w:r>
          </w:p>
        </w:tc>
        <w:tc>
          <w:tcPr>
            <w:tcW w:w="5040" w:type="dxa"/>
          </w:tcPr>
          <w:p w14:paraId="5768C6D9"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10,52 A</w:t>
            </w:r>
          </w:p>
        </w:tc>
      </w:tr>
      <w:tr w:rsidR="00A6244E" w:rsidRPr="00BC6F7B" w14:paraId="654FDE38" w14:textId="77777777" w:rsidTr="00E94A7E">
        <w:tc>
          <w:tcPr>
            <w:cnfStyle w:val="001000000000" w:firstRow="0" w:lastRow="0" w:firstColumn="1" w:lastColumn="0" w:oddVBand="0" w:evenVBand="0" w:oddHBand="0" w:evenHBand="0" w:firstRowFirstColumn="0" w:firstRowLastColumn="0" w:lastRowFirstColumn="0" w:lastRowLastColumn="0"/>
            <w:tcW w:w="5040" w:type="dxa"/>
          </w:tcPr>
          <w:p w14:paraId="6D1847DE"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Voc</w:t>
            </w:r>
          </w:p>
        </w:tc>
        <w:tc>
          <w:tcPr>
            <w:tcW w:w="5040" w:type="dxa"/>
          </w:tcPr>
          <w:p w14:paraId="578A0788"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49,00 V</w:t>
            </w:r>
          </w:p>
        </w:tc>
      </w:tr>
      <w:tr w:rsidR="00A6244E" w:rsidRPr="00BC6F7B" w14:paraId="1CEE93B8" w14:textId="77777777" w:rsidTr="00E94A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440D072D"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Isc</w:t>
            </w:r>
          </w:p>
        </w:tc>
        <w:tc>
          <w:tcPr>
            <w:tcW w:w="5040" w:type="dxa"/>
          </w:tcPr>
          <w:p w14:paraId="42D9145A"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11,09 A</w:t>
            </w:r>
          </w:p>
        </w:tc>
      </w:tr>
    </w:tbl>
    <w:p w14:paraId="07A5B737" w14:textId="77777777" w:rsidR="00FC02C1" w:rsidRPr="00BC6F7B" w:rsidRDefault="00FC02C1" w:rsidP="00217F0E">
      <w:pPr>
        <w:jc w:val="both"/>
        <w:rPr>
          <w:rFonts w:ascii="Arial" w:hAnsi="Arial" w:cs="Arial"/>
          <w:sz w:val="24"/>
          <w:szCs w:val="24"/>
        </w:rPr>
      </w:pPr>
    </w:p>
    <w:p w14:paraId="7B726363" w14:textId="3EF18FBE" w:rsidR="00A6244E" w:rsidRPr="00BC6F7B" w:rsidRDefault="00A6244E" w:rsidP="00217F0E">
      <w:pPr>
        <w:jc w:val="both"/>
        <w:rPr>
          <w:rFonts w:ascii="Arial" w:hAnsi="Arial" w:cs="Arial"/>
          <w:sz w:val="24"/>
          <w:szCs w:val="24"/>
        </w:rPr>
      </w:pPr>
      <w:r w:rsidRPr="00BC6F7B">
        <w:rPr>
          <w:rFonts w:ascii="Arial" w:hAnsi="Arial" w:cs="Arial"/>
          <w:b/>
          <w:sz w:val="24"/>
          <w:szCs w:val="24"/>
        </w:rPr>
        <w:t xml:space="preserve">Tabla </w:t>
      </w:r>
      <w:r w:rsidR="00B50822" w:rsidRPr="00BC6F7B">
        <w:rPr>
          <w:rFonts w:ascii="Arial" w:hAnsi="Arial" w:cs="Arial"/>
          <w:b/>
          <w:sz w:val="24"/>
          <w:szCs w:val="24"/>
        </w:rPr>
        <w:t>8</w:t>
      </w:r>
      <w:r w:rsidRPr="00BC6F7B">
        <w:rPr>
          <w:rFonts w:ascii="Arial" w:hAnsi="Arial" w:cs="Arial"/>
          <w:b/>
          <w:sz w:val="24"/>
          <w:szCs w:val="24"/>
        </w:rPr>
        <w:t>. Datos eléctricos del módulo HELIOS PLUS a NMOT.</w:t>
      </w:r>
    </w:p>
    <w:tbl>
      <w:tblPr>
        <w:tblStyle w:val="Tabladelista3-nfasis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4377"/>
      </w:tblGrid>
      <w:tr w:rsidR="00A6244E" w:rsidRPr="00BC6F7B" w14:paraId="7584B94B" w14:textId="77777777" w:rsidTr="00E94A7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40" w:type="dxa"/>
          </w:tcPr>
          <w:p w14:paraId="6E5BC5D2"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Parámetro</w:t>
            </w:r>
          </w:p>
        </w:tc>
        <w:tc>
          <w:tcPr>
            <w:tcW w:w="5040" w:type="dxa"/>
          </w:tcPr>
          <w:p w14:paraId="51C1090B" w14:textId="77777777" w:rsidR="00A6244E" w:rsidRPr="00BC6F7B" w:rsidRDefault="00A6244E" w:rsidP="00217F0E">
            <w:pPr>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NMOT</w:t>
            </w:r>
          </w:p>
        </w:tc>
      </w:tr>
      <w:tr w:rsidR="00A6244E" w:rsidRPr="00BC6F7B" w14:paraId="240604A1" w14:textId="77777777" w:rsidTr="00E94A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7FC56B54"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Potencia de salida (Pmax)</w:t>
            </w:r>
          </w:p>
        </w:tc>
        <w:tc>
          <w:tcPr>
            <w:tcW w:w="5040" w:type="dxa"/>
          </w:tcPr>
          <w:p w14:paraId="53B363BC"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316,16 W</w:t>
            </w:r>
          </w:p>
        </w:tc>
      </w:tr>
      <w:tr w:rsidR="00A6244E" w:rsidRPr="00BC6F7B" w14:paraId="49B6D98F" w14:textId="77777777" w:rsidTr="00E94A7E">
        <w:tc>
          <w:tcPr>
            <w:cnfStyle w:val="001000000000" w:firstRow="0" w:lastRow="0" w:firstColumn="1" w:lastColumn="0" w:oddVBand="0" w:evenVBand="0" w:oddHBand="0" w:evenHBand="0" w:firstRowFirstColumn="0" w:firstRowLastColumn="0" w:lastRowFirstColumn="0" w:lastRowLastColumn="0"/>
            <w:tcW w:w="5040" w:type="dxa"/>
          </w:tcPr>
          <w:p w14:paraId="15EC6C75"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Vmp</w:t>
            </w:r>
          </w:p>
        </w:tc>
        <w:tc>
          <w:tcPr>
            <w:tcW w:w="5040" w:type="dxa"/>
          </w:tcPr>
          <w:p w14:paraId="2A09816C"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38,00 V</w:t>
            </w:r>
          </w:p>
        </w:tc>
      </w:tr>
      <w:tr w:rsidR="00A6244E" w:rsidRPr="00BC6F7B" w14:paraId="095F401D" w14:textId="77777777" w:rsidTr="00E94A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06C52E2D"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Imp</w:t>
            </w:r>
          </w:p>
        </w:tc>
        <w:tc>
          <w:tcPr>
            <w:tcW w:w="5040" w:type="dxa"/>
          </w:tcPr>
          <w:p w14:paraId="5589250D"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8,32 A</w:t>
            </w:r>
          </w:p>
        </w:tc>
      </w:tr>
      <w:tr w:rsidR="00A6244E" w:rsidRPr="00BC6F7B" w14:paraId="5AF4964E" w14:textId="77777777" w:rsidTr="00E94A7E">
        <w:tc>
          <w:tcPr>
            <w:cnfStyle w:val="001000000000" w:firstRow="0" w:lastRow="0" w:firstColumn="1" w:lastColumn="0" w:oddVBand="0" w:evenVBand="0" w:oddHBand="0" w:evenHBand="0" w:firstRowFirstColumn="0" w:firstRowLastColumn="0" w:lastRowFirstColumn="0" w:lastRowLastColumn="0"/>
            <w:tcW w:w="5040" w:type="dxa"/>
          </w:tcPr>
          <w:p w14:paraId="262B4A97"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Voc</w:t>
            </w:r>
          </w:p>
        </w:tc>
        <w:tc>
          <w:tcPr>
            <w:tcW w:w="5040" w:type="dxa"/>
          </w:tcPr>
          <w:p w14:paraId="65D94338"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46,00 V</w:t>
            </w:r>
          </w:p>
        </w:tc>
      </w:tr>
      <w:tr w:rsidR="00A6244E" w:rsidRPr="00BC6F7B" w14:paraId="0CB69090" w14:textId="77777777" w:rsidTr="00E94A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74371BCE"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Isc</w:t>
            </w:r>
          </w:p>
        </w:tc>
        <w:tc>
          <w:tcPr>
            <w:tcW w:w="5040" w:type="dxa"/>
          </w:tcPr>
          <w:p w14:paraId="01329624"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8,93 A</w:t>
            </w:r>
          </w:p>
        </w:tc>
      </w:tr>
    </w:tbl>
    <w:p w14:paraId="52D4A19B" w14:textId="77777777" w:rsidR="00A6244E" w:rsidRPr="00BC6F7B" w:rsidRDefault="00A6244E" w:rsidP="00217F0E">
      <w:pPr>
        <w:spacing w:after="0"/>
        <w:jc w:val="both"/>
        <w:rPr>
          <w:rFonts w:ascii="Arial" w:hAnsi="Arial" w:cs="Arial"/>
          <w:sz w:val="24"/>
          <w:szCs w:val="24"/>
        </w:rPr>
      </w:pPr>
    </w:p>
    <w:p w14:paraId="0ABA147D" w14:textId="77777777" w:rsidR="00BC6F7B" w:rsidRPr="00BC6F7B" w:rsidRDefault="0073323A" w:rsidP="00217F0E">
      <w:pPr>
        <w:jc w:val="both"/>
        <w:rPr>
          <w:rFonts w:ascii="Arial" w:hAnsi="Arial" w:cs="Arial"/>
          <w:sz w:val="24"/>
          <w:szCs w:val="24"/>
        </w:rPr>
      </w:pPr>
      <w:r w:rsidRPr="00BC6F7B">
        <w:rPr>
          <w:rFonts w:ascii="Arial" w:hAnsi="Arial" w:cs="Arial"/>
          <w:b/>
          <w:bCs/>
          <w:sz w:val="24"/>
          <w:szCs w:val="24"/>
        </w:rPr>
        <w:t>Fuente:</w:t>
      </w:r>
      <w:r w:rsidRPr="00BC6F7B">
        <w:rPr>
          <w:rFonts w:ascii="Arial" w:hAnsi="Arial" w:cs="Arial"/>
          <w:sz w:val="24"/>
          <w:szCs w:val="24"/>
        </w:rPr>
        <w:t xml:space="preserve"> Elaboración propia con base en Eco Green Energy (2024).</w:t>
      </w:r>
    </w:p>
    <w:p w14:paraId="0379FF48" w14:textId="0CF0BE1D" w:rsidR="00A70409" w:rsidRPr="00BC6F7B" w:rsidRDefault="00A70409" w:rsidP="00217F0E">
      <w:pPr>
        <w:jc w:val="both"/>
        <w:rPr>
          <w:rFonts w:ascii="Arial" w:hAnsi="Arial" w:cs="Arial"/>
          <w:sz w:val="24"/>
          <w:szCs w:val="24"/>
        </w:rPr>
      </w:pPr>
      <w:r w:rsidRPr="00BC6F7B">
        <w:rPr>
          <w:rFonts w:ascii="Arial" w:hAnsi="Arial" w:cs="Arial"/>
          <w:sz w:val="24"/>
          <w:szCs w:val="24"/>
        </w:rPr>
        <w:lastRenderedPageBreak/>
        <w:t>Los parámetros eléctricos del módulo fotovoltaico se presentan bajo dos condiciones de referencia. Las condiciones estándar de prueba (STC) corresponden a una irradiancia de 1000 W/m² y una temperatura de celda de 25 °C, mientras que las condiciones de temperatura nominal de operación del módulo (NMOT) consideradas corresponden a una irradiancia de 800 W/m², una temperatura de celda de 20 °C y una velocidad del viento de 1 m/s (Eco Green Energy, 2024).</w:t>
      </w:r>
    </w:p>
    <w:p w14:paraId="35EC1141" w14:textId="3520CB76" w:rsidR="007F3D21" w:rsidRPr="00BC6F7B" w:rsidRDefault="00A6244E" w:rsidP="00217F0E">
      <w:pPr>
        <w:jc w:val="both"/>
        <w:rPr>
          <w:rFonts w:ascii="Arial" w:hAnsi="Arial" w:cs="Arial"/>
          <w:sz w:val="24"/>
          <w:szCs w:val="24"/>
        </w:rPr>
      </w:pPr>
      <w:r w:rsidRPr="00BC6F7B">
        <w:rPr>
          <w:rFonts w:ascii="Arial" w:hAnsi="Arial" w:cs="Arial"/>
          <w:b/>
          <w:sz w:val="24"/>
          <w:szCs w:val="24"/>
        </w:rPr>
        <w:t>f) Inversor Growatt MIC 1500TL-X</w:t>
      </w:r>
      <w:r w:rsidR="00F94285" w:rsidRPr="00BC6F7B">
        <w:rPr>
          <w:rFonts w:ascii="Arial" w:hAnsi="Arial" w:cs="Arial"/>
          <w:b/>
          <w:sz w:val="24"/>
          <w:szCs w:val="24"/>
        </w:rPr>
        <w:t xml:space="preserve">: </w:t>
      </w:r>
      <w:r w:rsidR="00E578F2" w:rsidRPr="00BC6F7B">
        <w:rPr>
          <w:rFonts w:ascii="Arial" w:hAnsi="Arial" w:cs="Arial"/>
          <w:sz w:val="24"/>
          <w:szCs w:val="24"/>
        </w:rPr>
        <w:t xml:space="preserve">el inversor Growatt MIC 1500TL-X se empleó para integrar la generación de los módulos fotovoltaicos con la red eléctrica de la microrred. Las principales características de entrada en corriente continua (DC) y salida en corriente alterna (AC) se presentan en las Tablas </w:t>
      </w:r>
      <w:r w:rsidR="00E76DA5" w:rsidRPr="00BC6F7B">
        <w:rPr>
          <w:rFonts w:ascii="Arial" w:hAnsi="Arial" w:cs="Arial"/>
          <w:sz w:val="24"/>
          <w:szCs w:val="24"/>
        </w:rPr>
        <w:t>9</w:t>
      </w:r>
      <w:r w:rsidR="00E578F2" w:rsidRPr="00BC6F7B">
        <w:rPr>
          <w:rFonts w:ascii="Arial" w:hAnsi="Arial" w:cs="Arial"/>
          <w:sz w:val="24"/>
          <w:szCs w:val="24"/>
        </w:rPr>
        <w:t xml:space="preserve"> y 1</w:t>
      </w:r>
      <w:r w:rsidR="00E76DA5" w:rsidRPr="00BC6F7B">
        <w:rPr>
          <w:rFonts w:ascii="Arial" w:hAnsi="Arial" w:cs="Arial"/>
          <w:sz w:val="24"/>
          <w:szCs w:val="24"/>
        </w:rPr>
        <w:t>0</w:t>
      </w:r>
      <w:r w:rsidR="00E578F2" w:rsidRPr="00BC6F7B">
        <w:rPr>
          <w:rFonts w:ascii="Arial" w:hAnsi="Arial" w:cs="Arial"/>
          <w:sz w:val="24"/>
          <w:szCs w:val="24"/>
        </w:rPr>
        <w:t>, respectivamente (Growatt New Energy Technology Co., Ltd., n.d.). Antes de cada ensayo se verificó que la tensión suministrada por los módulos fotovoltaicos fuera suficiente para permitir el arranque del inversor, de acuerdo con la tensión de arranque especificada por el fabricante.</w:t>
      </w:r>
    </w:p>
    <w:p w14:paraId="6CEA0218" w14:textId="03F199DA" w:rsidR="00A6244E" w:rsidRPr="00BC6F7B" w:rsidRDefault="00A6244E" w:rsidP="00217F0E">
      <w:pPr>
        <w:jc w:val="both"/>
        <w:rPr>
          <w:rFonts w:ascii="Arial" w:hAnsi="Arial" w:cs="Arial"/>
          <w:b/>
          <w:sz w:val="24"/>
          <w:szCs w:val="24"/>
        </w:rPr>
      </w:pPr>
      <w:r w:rsidRPr="00BC6F7B">
        <w:rPr>
          <w:rFonts w:ascii="Arial" w:hAnsi="Arial" w:cs="Arial"/>
          <w:b/>
          <w:sz w:val="24"/>
          <w:szCs w:val="24"/>
        </w:rPr>
        <w:t xml:space="preserve">Tabla </w:t>
      </w:r>
      <w:r w:rsidR="00D33887" w:rsidRPr="00BC6F7B">
        <w:rPr>
          <w:rFonts w:ascii="Arial" w:hAnsi="Arial" w:cs="Arial"/>
          <w:b/>
          <w:sz w:val="24"/>
          <w:szCs w:val="24"/>
        </w:rPr>
        <w:t>9</w:t>
      </w:r>
      <w:r w:rsidRPr="00BC6F7B">
        <w:rPr>
          <w:rFonts w:ascii="Arial" w:hAnsi="Arial" w:cs="Arial"/>
          <w:b/>
          <w:sz w:val="24"/>
          <w:szCs w:val="24"/>
        </w:rPr>
        <w:t>. Parámetros de entrada DC del inversor.</w:t>
      </w:r>
    </w:p>
    <w:tbl>
      <w:tblPr>
        <w:tblStyle w:val="Tabladelista3-nfasis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4"/>
        <w:gridCol w:w="4334"/>
      </w:tblGrid>
      <w:tr w:rsidR="00A6244E" w:rsidRPr="00BC6F7B" w14:paraId="4AF76707" w14:textId="77777777" w:rsidTr="006E3D9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40" w:type="dxa"/>
          </w:tcPr>
          <w:p w14:paraId="685F3AF1"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Parámetro</w:t>
            </w:r>
          </w:p>
        </w:tc>
        <w:tc>
          <w:tcPr>
            <w:tcW w:w="5040" w:type="dxa"/>
          </w:tcPr>
          <w:p w14:paraId="286522DE" w14:textId="77777777" w:rsidR="00A6244E" w:rsidRPr="00BC6F7B" w:rsidRDefault="00A6244E" w:rsidP="00217F0E">
            <w:pPr>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Valor</w:t>
            </w:r>
          </w:p>
        </w:tc>
      </w:tr>
      <w:tr w:rsidR="00A6244E" w:rsidRPr="00BC6F7B" w14:paraId="4DB63ECC" w14:textId="77777777" w:rsidTr="006E3D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10386338"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Potencia fotovoltaica máxima recomendada</w:t>
            </w:r>
          </w:p>
        </w:tc>
        <w:tc>
          <w:tcPr>
            <w:tcW w:w="5040" w:type="dxa"/>
          </w:tcPr>
          <w:p w14:paraId="5E430F7E"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2100 W</w:t>
            </w:r>
          </w:p>
        </w:tc>
      </w:tr>
      <w:tr w:rsidR="00A6244E" w:rsidRPr="00BC6F7B" w14:paraId="3EF17877" w14:textId="77777777" w:rsidTr="006E3D9A">
        <w:tc>
          <w:tcPr>
            <w:cnfStyle w:val="001000000000" w:firstRow="0" w:lastRow="0" w:firstColumn="1" w:lastColumn="0" w:oddVBand="0" w:evenVBand="0" w:oddHBand="0" w:evenHBand="0" w:firstRowFirstColumn="0" w:firstRowLastColumn="0" w:lastRowFirstColumn="0" w:lastRowLastColumn="0"/>
            <w:tcW w:w="5040" w:type="dxa"/>
          </w:tcPr>
          <w:p w14:paraId="6393F2C5"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Tensión máxima de entrada</w:t>
            </w:r>
          </w:p>
        </w:tc>
        <w:tc>
          <w:tcPr>
            <w:tcW w:w="5040" w:type="dxa"/>
          </w:tcPr>
          <w:p w14:paraId="3DD56787"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500 V</w:t>
            </w:r>
          </w:p>
        </w:tc>
      </w:tr>
      <w:tr w:rsidR="00A6244E" w:rsidRPr="00BC6F7B" w14:paraId="759046F0" w14:textId="77777777" w:rsidTr="006E3D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50A73F93"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Tensión de arranque</w:t>
            </w:r>
          </w:p>
        </w:tc>
        <w:tc>
          <w:tcPr>
            <w:tcW w:w="5040" w:type="dxa"/>
          </w:tcPr>
          <w:p w14:paraId="3B3EDC25"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50 V</w:t>
            </w:r>
          </w:p>
        </w:tc>
      </w:tr>
      <w:tr w:rsidR="00A6244E" w:rsidRPr="00BC6F7B" w14:paraId="78B3D606" w14:textId="77777777" w:rsidTr="006E3D9A">
        <w:tc>
          <w:tcPr>
            <w:cnfStyle w:val="001000000000" w:firstRow="0" w:lastRow="0" w:firstColumn="1" w:lastColumn="0" w:oddVBand="0" w:evenVBand="0" w:oddHBand="0" w:evenHBand="0" w:firstRowFirstColumn="0" w:firstRowLastColumn="0" w:lastRowFirstColumn="0" w:lastRowLastColumn="0"/>
            <w:tcW w:w="5040" w:type="dxa"/>
          </w:tcPr>
          <w:p w14:paraId="3AFE5AAD"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Tensión nominal</w:t>
            </w:r>
          </w:p>
        </w:tc>
        <w:tc>
          <w:tcPr>
            <w:tcW w:w="5040" w:type="dxa"/>
          </w:tcPr>
          <w:p w14:paraId="4AE9717E"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250 V</w:t>
            </w:r>
          </w:p>
        </w:tc>
      </w:tr>
      <w:tr w:rsidR="00A6244E" w:rsidRPr="00BC6F7B" w14:paraId="2A30C2D6" w14:textId="77777777" w:rsidTr="006E3D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2626898F"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Rango MPP</w:t>
            </w:r>
          </w:p>
        </w:tc>
        <w:tc>
          <w:tcPr>
            <w:tcW w:w="5040" w:type="dxa"/>
          </w:tcPr>
          <w:p w14:paraId="2F7803A6"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50–500 V</w:t>
            </w:r>
          </w:p>
        </w:tc>
      </w:tr>
    </w:tbl>
    <w:p w14:paraId="2BAF42D1" w14:textId="77777777" w:rsidR="007F3D21" w:rsidRPr="00BC6F7B" w:rsidRDefault="007F3D21" w:rsidP="00217F0E">
      <w:pPr>
        <w:jc w:val="both"/>
        <w:rPr>
          <w:rFonts w:ascii="Arial" w:hAnsi="Arial" w:cs="Arial"/>
          <w:b/>
          <w:sz w:val="24"/>
          <w:szCs w:val="24"/>
        </w:rPr>
      </w:pPr>
    </w:p>
    <w:p w14:paraId="7DA312CE" w14:textId="03258E17" w:rsidR="00A6244E" w:rsidRPr="00BC6F7B" w:rsidRDefault="00A6244E" w:rsidP="00217F0E">
      <w:pPr>
        <w:jc w:val="both"/>
        <w:rPr>
          <w:rFonts w:ascii="Arial" w:hAnsi="Arial" w:cs="Arial"/>
          <w:sz w:val="24"/>
          <w:szCs w:val="24"/>
        </w:rPr>
      </w:pPr>
      <w:r w:rsidRPr="00BC6F7B">
        <w:rPr>
          <w:rFonts w:ascii="Arial" w:hAnsi="Arial" w:cs="Arial"/>
          <w:b/>
          <w:sz w:val="24"/>
          <w:szCs w:val="24"/>
        </w:rPr>
        <w:t>Tabla 1</w:t>
      </w:r>
      <w:r w:rsidR="00D33887" w:rsidRPr="00BC6F7B">
        <w:rPr>
          <w:rFonts w:ascii="Arial" w:hAnsi="Arial" w:cs="Arial"/>
          <w:b/>
          <w:sz w:val="24"/>
          <w:szCs w:val="24"/>
        </w:rPr>
        <w:t>0</w:t>
      </w:r>
      <w:r w:rsidRPr="00BC6F7B">
        <w:rPr>
          <w:rFonts w:ascii="Arial" w:hAnsi="Arial" w:cs="Arial"/>
          <w:b/>
          <w:sz w:val="24"/>
          <w:szCs w:val="24"/>
        </w:rPr>
        <w:t>. Parámetros de salida AC del inversor.</w:t>
      </w:r>
    </w:p>
    <w:tbl>
      <w:tblPr>
        <w:tblStyle w:val="Tabladelista3-nfasis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8"/>
        <w:gridCol w:w="4410"/>
      </w:tblGrid>
      <w:tr w:rsidR="00A6244E" w:rsidRPr="00BC6F7B" w14:paraId="4E01B513" w14:textId="77777777" w:rsidTr="00450A3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40" w:type="dxa"/>
          </w:tcPr>
          <w:p w14:paraId="74156297"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Parámetro</w:t>
            </w:r>
          </w:p>
        </w:tc>
        <w:tc>
          <w:tcPr>
            <w:tcW w:w="5040" w:type="dxa"/>
          </w:tcPr>
          <w:p w14:paraId="73744180" w14:textId="77777777" w:rsidR="00A6244E" w:rsidRPr="00BC6F7B" w:rsidRDefault="00A6244E" w:rsidP="00217F0E">
            <w:pPr>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Valor</w:t>
            </w:r>
          </w:p>
        </w:tc>
      </w:tr>
      <w:tr w:rsidR="00A6244E" w:rsidRPr="00BC6F7B" w14:paraId="22F6A2C6" w14:textId="77777777" w:rsidTr="00450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328C7132"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Potencia nominal de salida</w:t>
            </w:r>
          </w:p>
        </w:tc>
        <w:tc>
          <w:tcPr>
            <w:tcW w:w="5040" w:type="dxa"/>
          </w:tcPr>
          <w:p w14:paraId="50DF5617"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1500 W</w:t>
            </w:r>
          </w:p>
        </w:tc>
      </w:tr>
      <w:tr w:rsidR="00A6244E" w:rsidRPr="00BC6F7B" w14:paraId="19F1C129" w14:textId="77777777" w:rsidTr="00450A3A">
        <w:tc>
          <w:tcPr>
            <w:cnfStyle w:val="001000000000" w:firstRow="0" w:lastRow="0" w:firstColumn="1" w:lastColumn="0" w:oddVBand="0" w:evenVBand="0" w:oddHBand="0" w:evenHBand="0" w:firstRowFirstColumn="0" w:firstRowLastColumn="0" w:lastRowFirstColumn="0" w:lastRowLastColumn="0"/>
            <w:tcW w:w="5040" w:type="dxa"/>
          </w:tcPr>
          <w:p w14:paraId="6ACF476A"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Potencia aparente máxima</w:t>
            </w:r>
          </w:p>
        </w:tc>
        <w:tc>
          <w:tcPr>
            <w:tcW w:w="5040" w:type="dxa"/>
          </w:tcPr>
          <w:p w14:paraId="2CF3A445"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1500 VA</w:t>
            </w:r>
          </w:p>
        </w:tc>
      </w:tr>
      <w:tr w:rsidR="00A6244E" w:rsidRPr="00BC6F7B" w14:paraId="400BA9FE" w14:textId="77777777" w:rsidTr="00450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6A8C106B"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Tensión nominal</w:t>
            </w:r>
          </w:p>
        </w:tc>
        <w:tc>
          <w:tcPr>
            <w:tcW w:w="5040" w:type="dxa"/>
          </w:tcPr>
          <w:p w14:paraId="1A5EC080"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240 V (208 V opcional)</w:t>
            </w:r>
          </w:p>
        </w:tc>
      </w:tr>
      <w:tr w:rsidR="00A6244E" w:rsidRPr="00BC6F7B" w14:paraId="46E63B2E" w14:textId="77777777" w:rsidTr="00450A3A">
        <w:tc>
          <w:tcPr>
            <w:cnfStyle w:val="001000000000" w:firstRow="0" w:lastRow="0" w:firstColumn="1" w:lastColumn="0" w:oddVBand="0" w:evenVBand="0" w:oddHBand="0" w:evenHBand="0" w:firstRowFirstColumn="0" w:firstRowLastColumn="0" w:lastRowFirstColumn="0" w:lastRowLastColumn="0"/>
            <w:tcW w:w="5040" w:type="dxa"/>
          </w:tcPr>
          <w:p w14:paraId="1A8557A8"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Frecuencia</w:t>
            </w:r>
          </w:p>
        </w:tc>
        <w:tc>
          <w:tcPr>
            <w:tcW w:w="5040" w:type="dxa"/>
          </w:tcPr>
          <w:p w14:paraId="08808E78"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50/60 Hz</w:t>
            </w:r>
          </w:p>
        </w:tc>
      </w:tr>
      <w:tr w:rsidR="00A6244E" w:rsidRPr="00BC6F7B" w14:paraId="311F4A30" w14:textId="77777777" w:rsidTr="00450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09792649"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Corriente máxima de salida</w:t>
            </w:r>
          </w:p>
        </w:tc>
        <w:tc>
          <w:tcPr>
            <w:tcW w:w="5040" w:type="dxa"/>
          </w:tcPr>
          <w:p w14:paraId="07BE7871"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7,1 A</w:t>
            </w:r>
          </w:p>
        </w:tc>
      </w:tr>
      <w:tr w:rsidR="00A6244E" w:rsidRPr="00BC6F7B" w14:paraId="7415529D" w14:textId="77777777" w:rsidTr="00450A3A">
        <w:tc>
          <w:tcPr>
            <w:cnfStyle w:val="001000000000" w:firstRow="0" w:lastRow="0" w:firstColumn="1" w:lastColumn="0" w:oddVBand="0" w:evenVBand="0" w:oddHBand="0" w:evenHBand="0" w:firstRowFirstColumn="0" w:firstRowLastColumn="0" w:lastRowFirstColumn="0" w:lastRowLastColumn="0"/>
            <w:tcW w:w="5040" w:type="dxa"/>
          </w:tcPr>
          <w:p w14:paraId="186DE3B0"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Factor de potencia</w:t>
            </w:r>
          </w:p>
        </w:tc>
        <w:tc>
          <w:tcPr>
            <w:tcW w:w="5040" w:type="dxa"/>
          </w:tcPr>
          <w:p w14:paraId="4AC49F05"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0,8 adelantado a 0,8 atrasado</w:t>
            </w:r>
          </w:p>
        </w:tc>
      </w:tr>
      <w:tr w:rsidR="00A6244E" w:rsidRPr="00BC6F7B" w14:paraId="4F814FC9" w14:textId="77777777" w:rsidTr="00450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710F3C08"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THDi</w:t>
            </w:r>
          </w:p>
        </w:tc>
        <w:tc>
          <w:tcPr>
            <w:tcW w:w="5040" w:type="dxa"/>
          </w:tcPr>
          <w:p w14:paraId="707EE76E" w14:textId="77777777" w:rsidR="00A6244E" w:rsidRPr="00BC6F7B" w:rsidRDefault="00A6244E"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&lt;3 %</w:t>
            </w:r>
          </w:p>
        </w:tc>
      </w:tr>
      <w:tr w:rsidR="00A6244E" w:rsidRPr="00BC6F7B" w14:paraId="652FBA0C" w14:textId="77777777" w:rsidTr="00450A3A">
        <w:tc>
          <w:tcPr>
            <w:cnfStyle w:val="001000000000" w:firstRow="0" w:lastRow="0" w:firstColumn="1" w:lastColumn="0" w:oddVBand="0" w:evenVBand="0" w:oddHBand="0" w:evenHBand="0" w:firstRowFirstColumn="0" w:firstRowLastColumn="0" w:lastRowFirstColumn="0" w:lastRowLastColumn="0"/>
            <w:tcW w:w="5040" w:type="dxa"/>
          </w:tcPr>
          <w:p w14:paraId="2EDEB05B" w14:textId="77777777" w:rsidR="00A6244E" w:rsidRPr="00BC6F7B" w:rsidRDefault="00A6244E" w:rsidP="00217F0E">
            <w:pPr>
              <w:jc w:val="both"/>
              <w:rPr>
                <w:rFonts w:ascii="Arial" w:hAnsi="Arial" w:cs="Arial"/>
                <w:sz w:val="24"/>
                <w:szCs w:val="24"/>
              </w:rPr>
            </w:pPr>
            <w:r w:rsidRPr="00BC6F7B">
              <w:rPr>
                <w:rFonts w:ascii="Arial" w:hAnsi="Arial" w:cs="Arial"/>
                <w:sz w:val="24"/>
                <w:szCs w:val="24"/>
              </w:rPr>
              <w:t>Conexión</w:t>
            </w:r>
          </w:p>
        </w:tc>
        <w:tc>
          <w:tcPr>
            <w:tcW w:w="5040" w:type="dxa"/>
          </w:tcPr>
          <w:p w14:paraId="302060D6" w14:textId="77777777" w:rsidR="00A6244E" w:rsidRPr="00BC6F7B" w:rsidRDefault="00A6244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Monofásica</w:t>
            </w:r>
          </w:p>
        </w:tc>
      </w:tr>
    </w:tbl>
    <w:p w14:paraId="12769B73" w14:textId="6206484C" w:rsidR="00A6244E" w:rsidRPr="00BC6F7B" w:rsidRDefault="00A6244E" w:rsidP="00217F0E">
      <w:pPr>
        <w:jc w:val="both"/>
        <w:rPr>
          <w:rFonts w:ascii="Arial" w:hAnsi="Arial" w:cs="Arial"/>
          <w:sz w:val="24"/>
          <w:szCs w:val="24"/>
        </w:rPr>
      </w:pPr>
    </w:p>
    <w:p w14:paraId="38E3A31F" w14:textId="331CD470" w:rsidR="00FA613F" w:rsidRPr="00BC6F7B" w:rsidRDefault="00FA613F" w:rsidP="00217F0E">
      <w:pPr>
        <w:jc w:val="both"/>
        <w:rPr>
          <w:rFonts w:ascii="Arial" w:hAnsi="Arial" w:cs="Arial"/>
          <w:sz w:val="24"/>
          <w:szCs w:val="24"/>
        </w:rPr>
      </w:pPr>
      <w:r w:rsidRPr="00BC6F7B">
        <w:rPr>
          <w:rFonts w:ascii="Arial" w:hAnsi="Arial" w:cs="Arial"/>
          <w:b/>
          <w:bCs/>
          <w:sz w:val="24"/>
          <w:szCs w:val="24"/>
        </w:rPr>
        <w:t>Fuente:</w:t>
      </w:r>
      <w:r w:rsidRPr="00BC6F7B">
        <w:rPr>
          <w:rFonts w:ascii="Arial" w:hAnsi="Arial" w:cs="Arial"/>
          <w:sz w:val="24"/>
          <w:szCs w:val="24"/>
        </w:rPr>
        <w:t xml:space="preserve"> Elaboración propia con base en Growatt New Energy Technology Co., Ltd. (n.d.).</w:t>
      </w:r>
    </w:p>
    <w:p w14:paraId="37315F2D" w14:textId="3DDB1DEA" w:rsidR="00090576" w:rsidRPr="00BC6F7B" w:rsidRDefault="00A6244E" w:rsidP="00217F0E">
      <w:pPr>
        <w:pStyle w:val="Ttulo3"/>
        <w:jc w:val="both"/>
        <w:rPr>
          <w:rFonts w:ascii="Arial" w:hAnsi="Arial" w:cs="Arial"/>
          <w:b w:val="0"/>
          <w:sz w:val="24"/>
          <w:szCs w:val="24"/>
          <w:lang w:val="es-CO"/>
        </w:rPr>
      </w:pPr>
      <w:r w:rsidRPr="00BC6F7B">
        <w:rPr>
          <w:rFonts w:ascii="Arial" w:hAnsi="Arial" w:cs="Arial"/>
          <w:sz w:val="24"/>
          <w:szCs w:val="24"/>
          <w:lang w:val="es-CO"/>
        </w:rPr>
        <w:t>g) Transformadores 220 V</w:t>
      </w:r>
      <w:r w:rsidR="00F94285" w:rsidRPr="00BC6F7B">
        <w:rPr>
          <w:rFonts w:ascii="Arial" w:hAnsi="Arial" w:cs="Arial"/>
          <w:sz w:val="24"/>
          <w:szCs w:val="24"/>
          <w:lang w:val="es-CO"/>
        </w:rPr>
        <w:t xml:space="preserve">: </w:t>
      </w:r>
      <w:r w:rsidR="00F94285" w:rsidRPr="00BC6F7B">
        <w:rPr>
          <w:rFonts w:ascii="Arial" w:hAnsi="Arial" w:cs="Arial"/>
          <w:b w:val="0"/>
          <w:bCs w:val="0"/>
          <w:sz w:val="24"/>
          <w:szCs w:val="24"/>
          <w:lang w:val="es-CO"/>
        </w:rPr>
        <w:t>s</w:t>
      </w:r>
      <w:r w:rsidRPr="00BC6F7B">
        <w:rPr>
          <w:rFonts w:ascii="Arial" w:hAnsi="Arial" w:cs="Arial"/>
          <w:b w:val="0"/>
          <w:bCs w:val="0"/>
          <w:sz w:val="24"/>
          <w:szCs w:val="24"/>
          <w:lang w:val="es-CO"/>
        </w:rPr>
        <w:t>e</w:t>
      </w:r>
      <w:r w:rsidRPr="00BC6F7B">
        <w:rPr>
          <w:rFonts w:ascii="Arial" w:hAnsi="Arial" w:cs="Arial"/>
          <w:b w:val="0"/>
          <w:sz w:val="24"/>
          <w:szCs w:val="24"/>
          <w:lang w:val="es-CO"/>
        </w:rPr>
        <w:t xml:space="preserve"> emplearon transformadores elevadores para adaptar la tensión de alimentación de las cargas</w:t>
      </w:r>
      <w:r w:rsidR="00F12312" w:rsidRPr="00BC6F7B">
        <w:rPr>
          <w:rFonts w:ascii="Arial" w:hAnsi="Arial" w:cs="Arial"/>
          <w:b w:val="0"/>
          <w:bCs w:val="0"/>
          <w:sz w:val="24"/>
          <w:szCs w:val="24"/>
          <w:lang w:val="es-CO"/>
        </w:rPr>
        <w:t xml:space="preserve"> de 120 V a 220 V. Las principales características del transformador utilizado se presentan en la Tabla 1</w:t>
      </w:r>
      <w:r w:rsidR="000C507A" w:rsidRPr="00BC6F7B">
        <w:rPr>
          <w:rFonts w:ascii="Arial" w:hAnsi="Arial" w:cs="Arial"/>
          <w:b w:val="0"/>
          <w:bCs w:val="0"/>
          <w:sz w:val="24"/>
          <w:szCs w:val="24"/>
          <w:lang w:val="es-CO"/>
        </w:rPr>
        <w:t>1</w:t>
      </w:r>
      <w:r w:rsidRPr="00BC6F7B">
        <w:rPr>
          <w:rFonts w:ascii="Arial" w:hAnsi="Arial" w:cs="Arial"/>
          <w:b w:val="0"/>
          <w:sz w:val="24"/>
          <w:szCs w:val="24"/>
          <w:lang w:val="es-CO"/>
        </w:rPr>
        <w:t>.</w:t>
      </w:r>
    </w:p>
    <w:p w14:paraId="76EAAFBB" w14:textId="77777777" w:rsidR="00090576" w:rsidRPr="00BC6F7B" w:rsidRDefault="00090576" w:rsidP="00217F0E">
      <w:pPr>
        <w:jc w:val="both"/>
      </w:pPr>
    </w:p>
    <w:p w14:paraId="0363D538" w14:textId="17DF91D7" w:rsidR="00090576" w:rsidRPr="00BC6F7B" w:rsidRDefault="00A6244E" w:rsidP="00217F0E">
      <w:pPr>
        <w:pStyle w:val="Ttulo3"/>
        <w:jc w:val="both"/>
        <w:rPr>
          <w:rFonts w:ascii="Arial" w:hAnsi="Arial" w:cs="Arial"/>
          <w:b w:val="0"/>
          <w:sz w:val="24"/>
          <w:szCs w:val="24"/>
          <w:lang w:val="es-CO"/>
        </w:rPr>
      </w:pPr>
      <w:r w:rsidRPr="00BC6F7B">
        <w:rPr>
          <w:rFonts w:ascii="Arial" w:hAnsi="Arial" w:cs="Arial"/>
          <w:bCs w:val="0"/>
          <w:sz w:val="24"/>
          <w:szCs w:val="24"/>
          <w:lang w:val="es-CO"/>
        </w:rPr>
        <w:lastRenderedPageBreak/>
        <w:t>Tabla 1</w:t>
      </w:r>
      <w:r w:rsidR="000C507A" w:rsidRPr="00BC6F7B">
        <w:rPr>
          <w:rFonts w:ascii="Arial" w:hAnsi="Arial" w:cs="Arial"/>
          <w:bCs w:val="0"/>
          <w:sz w:val="24"/>
          <w:szCs w:val="24"/>
          <w:lang w:val="es-CO"/>
        </w:rPr>
        <w:t>1</w:t>
      </w:r>
      <w:r w:rsidRPr="00BC6F7B">
        <w:rPr>
          <w:rFonts w:ascii="Arial" w:hAnsi="Arial" w:cs="Arial"/>
          <w:bCs w:val="0"/>
          <w:sz w:val="24"/>
          <w:szCs w:val="24"/>
          <w:lang w:val="es-CO"/>
        </w:rPr>
        <w:t>. Especificaciones del transformador elevador.</w:t>
      </w:r>
    </w:p>
    <w:tbl>
      <w:tblPr>
        <w:tblStyle w:val="Tabladelista3-nfasis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3"/>
        <w:gridCol w:w="4425"/>
      </w:tblGrid>
      <w:tr w:rsidR="00090576" w:rsidRPr="00BC6F7B" w14:paraId="40C15BC0" w14:textId="77777777" w:rsidTr="007F480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40" w:type="dxa"/>
          </w:tcPr>
          <w:p w14:paraId="65AA6598" w14:textId="77777777" w:rsidR="00090576" w:rsidRPr="00BC6F7B" w:rsidRDefault="00090576" w:rsidP="00217F0E">
            <w:pPr>
              <w:framePr w:hSpace="141" w:wrap="around" w:vAnchor="text" w:hAnchor="margin" w:y="179"/>
              <w:jc w:val="both"/>
              <w:rPr>
                <w:rFonts w:ascii="Arial" w:hAnsi="Arial" w:cs="Arial"/>
                <w:sz w:val="24"/>
                <w:szCs w:val="24"/>
              </w:rPr>
            </w:pPr>
            <w:r w:rsidRPr="00BC6F7B">
              <w:rPr>
                <w:rFonts w:ascii="Arial" w:hAnsi="Arial" w:cs="Arial"/>
                <w:sz w:val="24"/>
                <w:szCs w:val="24"/>
              </w:rPr>
              <w:t>Parámetro</w:t>
            </w:r>
          </w:p>
        </w:tc>
        <w:tc>
          <w:tcPr>
            <w:tcW w:w="5040" w:type="dxa"/>
          </w:tcPr>
          <w:p w14:paraId="550876C6" w14:textId="77777777" w:rsidR="00090576" w:rsidRPr="00BC6F7B" w:rsidRDefault="00090576" w:rsidP="00217F0E">
            <w:pPr>
              <w:framePr w:hSpace="141" w:wrap="around" w:vAnchor="text" w:hAnchor="margin" w:y="179"/>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Valor</w:t>
            </w:r>
          </w:p>
        </w:tc>
      </w:tr>
      <w:tr w:rsidR="00090576" w:rsidRPr="00BC6F7B" w14:paraId="465F90C0" w14:textId="77777777" w:rsidTr="007F48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54E9BC13" w14:textId="77777777" w:rsidR="00090576" w:rsidRPr="00BC6F7B" w:rsidRDefault="00090576" w:rsidP="00217F0E">
            <w:pPr>
              <w:framePr w:hSpace="141" w:wrap="around" w:vAnchor="text" w:hAnchor="margin" w:y="179"/>
              <w:jc w:val="both"/>
              <w:rPr>
                <w:rFonts w:ascii="Arial" w:hAnsi="Arial" w:cs="Arial"/>
                <w:sz w:val="24"/>
                <w:szCs w:val="24"/>
              </w:rPr>
            </w:pPr>
            <w:r w:rsidRPr="00BC6F7B">
              <w:rPr>
                <w:rFonts w:ascii="Arial" w:hAnsi="Arial" w:cs="Arial"/>
                <w:sz w:val="24"/>
                <w:szCs w:val="24"/>
              </w:rPr>
              <w:t>Tipo</w:t>
            </w:r>
          </w:p>
        </w:tc>
        <w:tc>
          <w:tcPr>
            <w:tcW w:w="5040" w:type="dxa"/>
          </w:tcPr>
          <w:p w14:paraId="25E11140" w14:textId="77777777" w:rsidR="00090576" w:rsidRPr="00BC6F7B" w:rsidRDefault="00090576" w:rsidP="00217F0E">
            <w:pPr>
              <w:framePr w:hSpace="141" w:wrap="around" w:vAnchor="text" w:hAnchor="margin" w:y="179"/>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Elevador (Boost Transformer)</w:t>
            </w:r>
          </w:p>
        </w:tc>
      </w:tr>
      <w:tr w:rsidR="00090576" w:rsidRPr="00BC6F7B" w14:paraId="7F7285F4" w14:textId="77777777" w:rsidTr="007F4808">
        <w:tc>
          <w:tcPr>
            <w:cnfStyle w:val="001000000000" w:firstRow="0" w:lastRow="0" w:firstColumn="1" w:lastColumn="0" w:oddVBand="0" w:evenVBand="0" w:oddHBand="0" w:evenHBand="0" w:firstRowFirstColumn="0" w:firstRowLastColumn="0" w:lastRowFirstColumn="0" w:lastRowLastColumn="0"/>
            <w:tcW w:w="5040" w:type="dxa"/>
          </w:tcPr>
          <w:p w14:paraId="5B41010C" w14:textId="77777777" w:rsidR="00090576" w:rsidRPr="00BC6F7B" w:rsidRDefault="00090576" w:rsidP="00217F0E">
            <w:pPr>
              <w:framePr w:hSpace="141" w:wrap="around" w:vAnchor="text" w:hAnchor="margin" w:y="179"/>
              <w:jc w:val="both"/>
              <w:rPr>
                <w:rFonts w:ascii="Arial" w:hAnsi="Arial" w:cs="Arial"/>
                <w:sz w:val="24"/>
                <w:szCs w:val="24"/>
              </w:rPr>
            </w:pPr>
            <w:r w:rsidRPr="00BC6F7B">
              <w:rPr>
                <w:rFonts w:ascii="Arial" w:hAnsi="Arial" w:cs="Arial"/>
                <w:sz w:val="24"/>
                <w:szCs w:val="24"/>
              </w:rPr>
              <w:t>Entrada</w:t>
            </w:r>
          </w:p>
        </w:tc>
        <w:tc>
          <w:tcPr>
            <w:tcW w:w="5040" w:type="dxa"/>
          </w:tcPr>
          <w:p w14:paraId="67D20764" w14:textId="77777777" w:rsidR="00090576" w:rsidRPr="00BC6F7B" w:rsidRDefault="00090576" w:rsidP="00217F0E">
            <w:pPr>
              <w:framePr w:hSpace="141" w:wrap="around" w:vAnchor="text" w:hAnchor="margin" w:y="179"/>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Monofásica 110 V</w:t>
            </w:r>
          </w:p>
        </w:tc>
      </w:tr>
      <w:tr w:rsidR="00090576" w:rsidRPr="00BC6F7B" w14:paraId="1D246CDF" w14:textId="77777777" w:rsidTr="007F48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6789E0CB" w14:textId="77777777" w:rsidR="00090576" w:rsidRPr="00BC6F7B" w:rsidRDefault="00090576" w:rsidP="00217F0E">
            <w:pPr>
              <w:framePr w:hSpace="141" w:wrap="around" w:vAnchor="text" w:hAnchor="margin" w:y="179"/>
              <w:jc w:val="both"/>
              <w:rPr>
                <w:rFonts w:ascii="Arial" w:hAnsi="Arial" w:cs="Arial"/>
                <w:sz w:val="24"/>
                <w:szCs w:val="24"/>
              </w:rPr>
            </w:pPr>
            <w:r w:rsidRPr="00BC6F7B">
              <w:rPr>
                <w:rFonts w:ascii="Arial" w:hAnsi="Arial" w:cs="Arial"/>
                <w:sz w:val="24"/>
                <w:szCs w:val="24"/>
              </w:rPr>
              <w:t>Salida</w:t>
            </w:r>
          </w:p>
        </w:tc>
        <w:tc>
          <w:tcPr>
            <w:tcW w:w="5040" w:type="dxa"/>
          </w:tcPr>
          <w:p w14:paraId="2F81AF07" w14:textId="77777777" w:rsidR="00090576" w:rsidRPr="00BC6F7B" w:rsidRDefault="00090576" w:rsidP="00217F0E">
            <w:pPr>
              <w:framePr w:hSpace="141" w:wrap="around" w:vAnchor="text" w:hAnchor="margin" w:y="179"/>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Monofásica 220 V</w:t>
            </w:r>
          </w:p>
        </w:tc>
      </w:tr>
      <w:tr w:rsidR="00090576" w:rsidRPr="00BC6F7B" w14:paraId="63B5D8A6" w14:textId="77777777" w:rsidTr="007F4808">
        <w:tc>
          <w:tcPr>
            <w:cnfStyle w:val="001000000000" w:firstRow="0" w:lastRow="0" w:firstColumn="1" w:lastColumn="0" w:oddVBand="0" w:evenVBand="0" w:oddHBand="0" w:evenHBand="0" w:firstRowFirstColumn="0" w:firstRowLastColumn="0" w:lastRowFirstColumn="0" w:lastRowLastColumn="0"/>
            <w:tcW w:w="5040" w:type="dxa"/>
          </w:tcPr>
          <w:p w14:paraId="19716BE0" w14:textId="77777777" w:rsidR="00090576" w:rsidRPr="00BC6F7B" w:rsidRDefault="00090576" w:rsidP="00217F0E">
            <w:pPr>
              <w:framePr w:hSpace="141" w:wrap="around" w:vAnchor="text" w:hAnchor="margin" w:y="179"/>
              <w:jc w:val="both"/>
              <w:rPr>
                <w:rFonts w:ascii="Arial" w:hAnsi="Arial" w:cs="Arial"/>
                <w:sz w:val="24"/>
                <w:szCs w:val="24"/>
              </w:rPr>
            </w:pPr>
            <w:r w:rsidRPr="00BC6F7B">
              <w:rPr>
                <w:rFonts w:ascii="Arial" w:hAnsi="Arial" w:cs="Arial"/>
                <w:sz w:val="24"/>
                <w:szCs w:val="24"/>
              </w:rPr>
              <w:t>Frecuencia</w:t>
            </w:r>
          </w:p>
        </w:tc>
        <w:tc>
          <w:tcPr>
            <w:tcW w:w="5040" w:type="dxa"/>
          </w:tcPr>
          <w:p w14:paraId="2F442114" w14:textId="77777777" w:rsidR="00090576" w:rsidRPr="00BC6F7B" w:rsidRDefault="00090576" w:rsidP="00217F0E">
            <w:pPr>
              <w:framePr w:hSpace="141" w:wrap="around" w:vAnchor="text" w:hAnchor="margin" w:y="179"/>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60 Hz</w:t>
            </w:r>
          </w:p>
        </w:tc>
      </w:tr>
      <w:tr w:rsidR="00090576" w:rsidRPr="00BC6F7B" w14:paraId="04632907" w14:textId="77777777" w:rsidTr="007F48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52455715" w14:textId="77777777" w:rsidR="00090576" w:rsidRPr="00BC6F7B" w:rsidRDefault="00090576" w:rsidP="00217F0E">
            <w:pPr>
              <w:framePr w:hSpace="141" w:wrap="around" w:vAnchor="text" w:hAnchor="margin" w:y="179"/>
              <w:jc w:val="both"/>
              <w:rPr>
                <w:rFonts w:ascii="Arial" w:hAnsi="Arial" w:cs="Arial"/>
                <w:sz w:val="24"/>
                <w:szCs w:val="24"/>
              </w:rPr>
            </w:pPr>
            <w:r w:rsidRPr="00BC6F7B">
              <w:rPr>
                <w:rFonts w:ascii="Arial" w:hAnsi="Arial" w:cs="Arial"/>
                <w:sz w:val="24"/>
                <w:szCs w:val="24"/>
              </w:rPr>
              <w:t>Potencia nominal</w:t>
            </w:r>
          </w:p>
        </w:tc>
        <w:tc>
          <w:tcPr>
            <w:tcW w:w="5040" w:type="dxa"/>
          </w:tcPr>
          <w:p w14:paraId="492AA75B" w14:textId="77777777" w:rsidR="00090576" w:rsidRPr="00BC6F7B" w:rsidRDefault="00090576" w:rsidP="00217F0E">
            <w:pPr>
              <w:framePr w:hSpace="141" w:wrap="around" w:vAnchor="text" w:hAnchor="margin" w:y="179"/>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1000 W</w:t>
            </w:r>
          </w:p>
        </w:tc>
      </w:tr>
    </w:tbl>
    <w:p w14:paraId="6B299249" w14:textId="77777777" w:rsidR="00A6244E" w:rsidRPr="00BC6F7B" w:rsidRDefault="00A6244E" w:rsidP="00217F0E">
      <w:pPr>
        <w:spacing w:after="0"/>
        <w:jc w:val="both"/>
        <w:rPr>
          <w:rFonts w:ascii="Arial" w:hAnsi="Arial" w:cs="Arial"/>
          <w:sz w:val="24"/>
          <w:szCs w:val="24"/>
        </w:rPr>
      </w:pPr>
    </w:p>
    <w:p w14:paraId="4824262C" w14:textId="03ACB0AC" w:rsidR="00E96EA0" w:rsidRPr="00BC6F7B" w:rsidRDefault="00E96EA0" w:rsidP="00217F0E">
      <w:pPr>
        <w:spacing w:after="0"/>
        <w:jc w:val="both"/>
        <w:rPr>
          <w:rFonts w:ascii="Arial" w:hAnsi="Arial" w:cs="Arial"/>
          <w:sz w:val="24"/>
          <w:szCs w:val="24"/>
        </w:rPr>
      </w:pPr>
      <w:r w:rsidRPr="00BC6F7B">
        <w:rPr>
          <w:rFonts w:ascii="Arial" w:hAnsi="Arial" w:cs="Arial"/>
          <w:b/>
          <w:bCs/>
          <w:sz w:val="24"/>
          <w:szCs w:val="24"/>
        </w:rPr>
        <w:t>Fuente:</w:t>
      </w:r>
      <w:r w:rsidRPr="00BC6F7B">
        <w:rPr>
          <w:rFonts w:ascii="Arial" w:hAnsi="Arial" w:cs="Arial"/>
          <w:sz w:val="24"/>
          <w:szCs w:val="24"/>
        </w:rPr>
        <w:t xml:space="preserve"> </w:t>
      </w:r>
      <w:r w:rsidR="005A37C6" w:rsidRPr="00BC6F7B">
        <w:rPr>
          <w:rFonts w:ascii="Arial" w:hAnsi="Arial" w:cs="Arial"/>
          <w:sz w:val="24"/>
          <w:szCs w:val="24"/>
        </w:rPr>
        <w:t>Autores.</w:t>
      </w:r>
    </w:p>
    <w:p w14:paraId="207F4E14" w14:textId="34BE7E89" w:rsidR="000B5FCC" w:rsidRPr="00BC6F7B" w:rsidRDefault="001912A5" w:rsidP="00217F0E">
      <w:pPr>
        <w:pStyle w:val="Ttulo3"/>
        <w:spacing w:before="300" w:after="150"/>
        <w:jc w:val="both"/>
        <w:rPr>
          <w:rFonts w:ascii="Arial" w:hAnsi="Arial" w:cs="Arial"/>
          <w:b w:val="0"/>
          <w:sz w:val="24"/>
          <w:szCs w:val="24"/>
          <w:lang w:val="es-CO"/>
        </w:rPr>
      </w:pPr>
      <w:r w:rsidRPr="00BC6F7B">
        <w:rPr>
          <w:rFonts w:ascii="Arial" w:hAnsi="Arial" w:cs="Arial"/>
          <w:sz w:val="24"/>
          <w:szCs w:val="24"/>
          <w:lang w:val="es-CO"/>
        </w:rPr>
        <w:t>h) Horno Eléctrico Black+Decker TO1705SG-LA:</w:t>
      </w:r>
      <w:r w:rsidRPr="00BC6F7B">
        <w:rPr>
          <w:rFonts w:ascii="Arial" w:hAnsi="Arial" w:cs="Arial"/>
          <w:b w:val="0"/>
          <w:bCs w:val="0"/>
          <w:sz w:val="24"/>
          <w:szCs w:val="24"/>
          <w:lang w:val="es-CO"/>
        </w:rPr>
        <w:t xml:space="preserve"> </w:t>
      </w:r>
      <w:r w:rsidR="000B5FCC" w:rsidRPr="00BC6F7B">
        <w:rPr>
          <w:rFonts w:ascii="Arial" w:hAnsi="Arial" w:cs="Arial"/>
          <w:b w:val="0"/>
          <w:sz w:val="24"/>
          <w:szCs w:val="24"/>
          <w:lang w:val="es-CO"/>
        </w:rPr>
        <w:t>El</w:t>
      </w:r>
      <w:r w:rsidRPr="00BC6F7B">
        <w:rPr>
          <w:rFonts w:ascii="Arial" w:hAnsi="Arial" w:cs="Arial"/>
          <w:b w:val="0"/>
          <w:bCs w:val="0"/>
          <w:sz w:val="24"/>
          <w:szCs w:val="24"/>
          <w:lang w:val="es-CO"/>
        </w:rPr>
        <w:t xml:space="preserve"> horno eléctrico Black+Decker TO1705SG-LA se empleó como carga térmica del sistema Power-to-Heat</w:t>
      </w:r>
      <w:r w:rsidR="000B5FCC" w:rsidRPr="00BC6F7B">
        <w:rPr>
          <w:rFonts w:ascii="Arial" w:hAnsi="Arial" w:cs="Arial"/>
          <w:b w:val="0"/>
          <w:sz w:val="24"/>
          <w:szCs w:val="24"/>
          <w:lang w:val="es-CO"/>
        </w:rPr>
        <w:t xml:space="preserve"> (PtH). El equipo dispone de un termostato mecánico para la selección del nivel de temperatura y una potencia máxima de 1,15 kW. Sus principales características nominales se presentan en la Tabla 1</w:t>
      </w:r>
      <w:r w:rsidR="00617065" w:rsidRPr="00BC6F7B">
        <w:rPr>
          <w:rFonts w:ascii="Arial" w:hAnsi="Arial" w:cs="Arial"/>
          <w:b w:val="0"/>
          <w:sz w:val="24"/>
          <w:szCs w:val="24"/>
          <w:lang w:val="es-CO"/>
        </w:rPr>
        <w:t xml:space="preserve">2 </w:t>
      </w:r>
      <w:r w:rsidR="000B5FCC" w:rsidRPr="00BC6F7B">
        <w:rPr>
          <w:rFonts w:ascii="Arial" w:hAnsi="Arial" w:cs="Arial"/>
          <w:b w:val="0"/>
          <w:sz w:val="24"/>
          <w:szCs w:val="24"/>
          <w:lang w:val="es-CO"/>
        </w:rPr>
        <w:t>(Black+Decker Hogar, 2025).</w:t>
      </w:r>
    </w:p>
    <w:p w14:paraId="6D4CA981" w14:textId="6EB8E2A3" w:rsidR="00090576" w:rsidRPr="00BC6F7B" w:rsidRDefault="000B5FCC" w:rsidP="00217F0E">
      <w:pPr>
        <w:jc w:val="both"/>
        <w:rPr>
          <w:rFonts w:ascii="Arial" w:hAnsi="Arial" w:cs="Arial"/>
          <w:sz w:val="24"/>
          <w:szCs w:val="24"/>
        </w:rPr>
      </w:pPr>
      <w:r w:rsidRPr="00BC6F7B">
        <w:rPr>
          <w:rFonts w:ascii="Arial" w:hAnsi="Arial" w:cs="Arial"/>
          <w:sz w:val="24"/>
          <w:szCs w:val="24"/>
        </w:rPr>
        <w:t>Adicionalmente, durante la caracterización experimental del horno se determinaron las temperaturas correspondientes a los diferentes niveles de regulación del termostato. Estos valores se utilizaron como referencia para establecer las temperaturas objetivo de los ensayos.</w:t>
      </w:r>
    </w:p>
    <w:p w14:paraId="11093D36" w14:textId="77777777" w:rsidR="00090576" w:rsidRPr="00BC6F7B" w:rsidRDefault="00090576" w:rsidP="00217F0E">
      <w:pPr>
        <w:jc w:val="both"/>
        <w:rPr>
          <w:rFonts w:ascii="Arial" w:hAnsi="Arial" w:cs="Arial"/>
          <w:sz w:val="24"/>
          <w:szCs w:val="24"/>
        </w:rPr>
      </w:pPr>
    </w:p>
    <w:p w14:paraId="00D32906" w14:textId="35DD06AA" w:rsidR="001912A5" w:rsidRPr="00BC6F7B" w:rsidRDefault="001912A5" w:rsidP="00217F0E">
      <w:pPr>
        <w:jc w:val="both"/>
        <w:rPr>
          <w:rFonts w:ascii="Arial" w:hAnsi="Arial" w:cs="Arial"/>
          <w:sz w:val="24"/>
          <w:szCs w:val="24"/>
        </w:rPr>
      </w:pPr>
      <w:r w:rsidRPr="00BC6F7B">
        <w:rPr>
          <w:rFonts w:ascii="Arial" w:hAnsi="Arial" w:cs="Arial"/>
          <w:b/>
          <w:bCs/>
          <w:sz w:val="24"/>
          <w:szCs w:val="24"/>
        </w:rPr>
        <w:t>T</w:t>
      </w:r>
      <w:r w:rsidR="0071408B" w:rsidRPr="00BC6F7B">
        <w:rPr>
          <w:rFonts w:ascii="Arial" w:hAnsi="Arial" w:cs="Arial"/>
          <w:b/>
          <w:bCs/>
          <w:sz w:val="24"/>
          <w:szCs w:val="24"/>
        </w:rPr>
        <w:t xml:space="preserve">abla </w:t>
      </w:r>
      <w:r w:rsidRPr="00BC6F7B">
        <w:rPr>
          <w:rFonts w:ascii="Arial" w:hAnsi="Arial" w:cs="Arial"/>
          <w:b/>
          <w:bCs/>
          <w:sz w:val="24"/>
          <w:szCs w:val="24"/>
        </w:rPr>
        <w:t>1</w:t>
      </w:r>
      <w:r w:rsidR="00617065" w:rsidRPr="00BC6F7B">
        <w:rPr>
          <w:rFonts w:ascii="Arial" w:hAnsi="Arial" w:cs="Arial"/>
          <w:b/>
          <w:bCs/>
          <w:sz w:val="24"/>
          <w:szCs w:val="24"/>
        </w:rPr>
        <w:t>2</w:t>
      </w:r>
      <w:r w:rsidR="0071408B" w:rsidRPr="00BC6F7B">
        <w:rPr>
          <w:rFonts w:ascii="Arial" w:hAnsi="Arial" w:cs="Arial"/>
          <w:b/>
          <w:bCs/>
          <w:sz w:val="24"/>
          <w:szCs w:val="24"/>
        </w:rPr>
        <w:t>.</w:t>
      </w:r>
      <w:r w:rsidRPr="00BC6F7B">
        <w:rPr>
          <w:rFonts w:ascii="Arial" w:hAnsi="Arial" w:cs="Arial"/>
          <w:b/>
          <w:bCs/>
          <w:sz w:val="24"/>
          <w:szCs w:val="24"/>
        </w:rPr>
        <w:t xml:space="preserve"> Características técnicas del horno eléctrico Black+Decker TO1705SG-LA.</w:t>
      </w:r>
    </w:p>
    <w:tbl>
      <w:tblPr>
        <w:tblStyle w:val="Tabladelista3-nfasis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3"/>
        <w:gridCol w:w="4425"/>
      </w:tblGrid>
      <w:tr w:rsidR="001912A5" w:rsidRPr="00BC6F7B" w14:paraId="4E487165" w14:textId="77777777" w:rsidTr="003D0F2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03" w:type="dxa"/>
          </w:tcPr>
          <w:p w14:paraId="6FBB24A5" w14:textId="77777777" w:rsidR="001912A5" w:rsidRPr="00BC6F7B" w:rsidRDefault="001912A5" w:rsidP="00217F0E">
            <w:pPr>
              <w:jc w:val="both"/>
              <w:rPr>
                <w:rFonts w:ascii="Arial" w:hAnsi="Arial" w:cs="Arial"/>
                <w:sz w:val="24"/>
                <w:szCs w:val="24"/>
              </w:rPr>
            </w:pPr>
            <w:r w:rsidRPr="00BC6F7B">
              <w:rPr>
                <w:rFonts w:ascii="Arial" w:hAnsi="Arial" w:cs="Arial"/>
                <w:sz w:val="24"/>
                <w:szCs w:val="24"/>
              </w:rPr>
              <w:t>Parámetro</w:t>
            </w:r>
          </w:p>
        </w:tc>
        <w:tc>
          <w:tcPr>
            <w:tcW w:w="4425" w:type="dxa"/>
          </w:tcPr>
          <w:p w14:paraId="7979BCAF" w14:textId="77777777" w:rsidR="001912A5" w:rsidRPr="00BC6F7B" w:rsidRDefault="001912A5" w:rsidP="00217F0E">
            <w:pPr>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Valor</w:t>
            </w:r>
          </w:p>
        </w:tc>
      </w:tr>
      <w:tr w:rsidR="001912A5" w:rsidRPr="00BC6F7B" w14:paraId="0A51833B" w14:textId="77777777" w:rsidTr="003D0F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3" w:type="dxa"/>
          </w:tcPr>
          <w:p w14:paraId="4C331837" w14:textId="0566F8ED" w:rsidR="001912A5" w:rsidRPr="00BC6F7B" w:rsidRDefault="001912A5" w:rsidP="00217F0E">
            <w:pPr>
              <w:jc w:val="both"/>
              <w:rPr>
                <w:rFonts w:ascii="Arial" w:hAnsi="Arial" w:cs="Arial"/>
                <w:sz w:val="24"/>
                <w:szCs w:val="24"/>
              </w:rPr>
            </w:pPr>
            <w:r w:rsidRPr="00BC6F7B">
              <w:rPr>
                <w:rFonts w:ascii="Arial" w:hAnsi="Arial" w:cs="Arial"/>
                <w:sz w:val="24"/>
                <w:szCs w:val="24"/>
              </w:rPr>
              <w:t>Voltaje de entrada</w:t>
            </w:r>
          </w:p>
        </w:tc>
        <w:tc>
          <w:tcPr>
            <w:tcW w:w="4425" w:type="dxa"/>
          </w:tcPr>
          <w:p w14:paraId="5F34DEBB" w14:textId="06306622" w:rsidR="001912A5" w:rsidRPr="00BC6F7B" w:rsidRDefault="003D0F28"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120 V AC</w:t>
            </w:r>
          </w:p>
        </w:tc>
      </w:tr>
      <w:tr w:rsidR="001912A5" w:rsidRPr="00BC6F7B" w14:paraId="5456E1A6" w14:textId="77777777" w:rsidTr="003D0F28">
        <w:tc>
          <w:tcPr>
            <w:cnfStyle w:val="001000000000" w:firstRow="0" w:lastRow="0" w:firstColumn="1" w:lastColumn="0" w:oddVBand="0" w:evenVBand="0" w:oddHBand="0" w:evenHBand="0" w:firstRowFirstColumn="0" w:firstRowLastColumn="0" w:lastRowFirstColumn="0" w:lastRowLastColumn="0"/>
            <w:tcW w:w="4403" w:type="dxa"/>
          </w:tcPr>
          <w:p w14:paraId="742412FF" w14:textId="52DFA49E" w:rsidR="001912A5" w:rsidRPr="00BC6F7B" w:rsidRDefault="001912A5" w:rsidP="00217F0E">
            <w:pPr>
              <w:jc w:val="both"/>
              <w:rPr>
                <w:rFonts w:ascii="Arial" w:hAnsi="Arial" w:cs="Arial"/>
                <w:sz w:val="24"/>
                <w:szCs w:val="24"/>
              </w:rPr>
            </w:pPr>
            <w:r w:rsidRPr="00BC6F7B">
              <w:rPr>
                <w:rFonts w:ascii="Arial" w:hAnsi="Arial" w:cs="Arial"/>
                <w:sz w:val="24"/>
                <w:szCs w:val="24"/>
              </w:rPr>
              <w:t>Potencia máxima</w:t>
            </w:r>
          </w:p>
        </w:tc>
        <w:tc>
          <w:tcPr>
            <w:tcW w:w="4425" w:type="dxa"/>
          </w:tcPr>
          <w:p w14:paraId="26F9B30E" w14:textId="0063B61D" w:rsidR="001912A5" w:rsidRPr="00BC6F7B" w:rsidRDefault="003D0F28"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1.15 kW</w:t>
            </w:r>
          </w:p>
        </w:tc>
      </w:tr>
      <w:tr w:rsidR="001912A5" w:rsidRPr="00BC6F7B" w14:paraId="5CE2C388" w14:textId="77777777" w:rsidTr="003D0F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3" w:type="dxa"/>
          </w:tcPr>
          <w:p w14:paraId="241B74AC" w14:textId="0F10FC25" w:rsidR="001912A5" w:rsidRPr="00BC6F7B" w:rsidRDefault="001912A5" w:rsidP="00217F0E">
            <w:pPr>
              <w:jc w:val="both"/>
              <w:rPr>
                <w:rFonts w:ascii="Arial" w:hAnsi="Arial" w:cs="Arial"/>
                <w:sz w:val="24"/>
                <w:szCs w:val="24"/>
              </w:rPr>
            </w:pPr>
            <w:r w:rsidRPr="00BC6F7B">
              <w:rPr>
                <w:rFonts w:ascii="Arial" w:hAnsi="Arial" w:cs="Arial"/>
                <w:sz w:val="24"/>
                <w:szCs w:val="24"/>
              </w:rPr>
              <w:t>Corriente máxima</w:t>
            </w:r>
          </w:p>
        </w:tc>
        <w:tc>
          <w:tcPr>
            <w:tcW w:w="4425" w:type="dxa"/>
          </w:tcPr>
          <w:p w14:paraId="4C57BC61" w14:textId="3D5AB4EC" w:rsidR="001912A5" w:rsidRPr="00BC6F7B" w:rsidRDefault="003D0F28"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9.2 A</w:t>
            </w:r>
          </w:p>
        </w:tc>
      </w:tr>
      <w:tr w:rsidR="001912A5" w:rsidRPr="00BC6F7B" w14:paraId="013FCE5A" w14:textId="77777777" w:rsidTr="003D0F28">
        <w:tc>
          <w:tcPr>
            <w:cnfStyle w:val="001000000000" w:firstRow="0" w:lastRow="0" w:firstColumn="1" w:lastColumn="0" w:oddVBand="0" w:evenVBand="0" w:oddHBand="0" w:evenHBand="0" w:firstRowFirstColumn="0" w:firstRowLastColumn="0" w:lastRowFirstColumn="0" w:lastRowLastColumn="0"/>
            <w:tcW w:w="4403" w:type="dxa"/>
          </w:tcPr>
          <w:p w14:paraId="027420A3" w14:textId="64F5A08B" w:rsidR="001912A5" w:rsidRPr="00BC6F7B" w:rsidRDefault="001912A5" w:rsidP="00217F0E">
            <w:pPr>
              <w:jc w:val="both"/>
              <w:rPr>
                <w:rFonts w:ascii="Arial" w:hAnsi="Arial" w:cs="Arial"/>
                <w:sz w:val="24"/>
                <w:szCs w:val="24"/>
              </w:rPr>
            </w:pPr>
            <w:r w:rsidRPr="00BC6F7B">
              <w:rPr>
                <w:rFonts w:ascii="Arial" w:hAnsi="Arial" w:cs="Arial"/>
                <w:sz w:val="24"/>
                <w:szCs w:val="24"/>
              </w:rPr>
              <w:t>Control de temperatura</w:t>
            </w:r>
          </w:p>
        </w:tc>
        <w:tc>
          <w:tcPr>
            <w:tcW w:w="4425" w:type="dxa"/>
          </w:tcPr>
          <w:p w14:paraId="3C14B3BB" w14:textId="120C2A61" w:rsidR="001912A5" w:rsidRPr="00BC6F7B" w:rsidRDefault="003D0F28"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Termostato mecánico</w:t>
            </w:r>
          </w:p>
        </w:tc>
      </w:tr>
      <w:tr w:rsidR="001912A5" w:rsidRPr="00BC6F7B" w14:paraId="512C534D" w14:textId="77777777" w:rsidTr="003D0F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3" w:type="dxa"/>
          </w:tcPr>
          <w:p w14:paraId="07DC0CC5" w14:textId="2132A33A" w:rsidR="001912A5" w:rsidRPr="00BC6F7B" w:rsidRDefault="001912A5" w:rsidP="00217F0E">
            <w:pPr>
              <w:jc w:val="both"/>
              <w:rPr>
                <w:rFonts w:ascii="Arial" w:hAnsi="Arial" w:cs="Arial"/>
                <w:sz w:val="24"/>
                <w:szCs w:val="24"/>
              </w:rPr>
            </w:pPr>
            <w:r w:rsidRPr="00BC6F7B">
              <w:rPr>
                <w:rFonts w:ascii="Arial" w:hAnsi="Arial" w:cs="Arial"/>
                <w:sz w:val="24"/>
                <w:szCs w:val="24"/>
              </w:rPr>
              <w:t>Nivel 1</w:t>
            </w:r>
          </w:p>
        </w:tc>
        <w:tc>
          <w:tcPr>
            <w:tcW w:w="4425" w:type="dxa"/>
          </w:tcPr>
          <w:p w14:paraId="1FE28C47" w14:textId="1BAAFEB6" w:rsidR="001912A5" w:rsidRPr="00BC6F7B" w:rsidRDefault="003D0F28"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104.4 °C</w:t>
            </w:r>
          </w:p>
        </w:tc>
      </w:tr>
      <w:tr w:rsidR="003D0F28" w:rsidRPr="00BC6F7B" w14:paraId="66FE15B9" w14:textId="77777777" w:rsidTr="003D0F28">
        <w:tc>
          <w:tcPr>
            <w:cnfStyle w:val="001000000000" w:firstRow="0" w:lastRow="0" w:firstColumn="1" w:lastColumn="0" w:oddVBand="0" w:evenVBand="0" w:oddHBand="0" w:evenHBand="0" w:firstRowFirstColumn="0" w:firstRowLastColumn="0" w:lastRowFirstColumn="0" w:lastRowLastColumn="0"/>
            <w:tcW w:w="4403" w:type="dxa"/>
          </w:tcPr>
          <w:p w14:paraId="7A990425" w14:textId="02F6C849" w:rsidR="003D0F28" w:rsidRPr="00BC6F7B" w:rsidRDefault="003D0F28" w:rsidP="00217F0E">
            <w:pPr>
              <w:jc w:val="both"/>
              <w:rPr>
                <w:rFonts w:ascii="Arial" w:hAnsi="Arial" w:cs="Arial"/>
                <w:sz w:val="24"/>
                <w:szCs w:val="24"/>
              </w:rPr>
            </w:pPr>
            <w:r w:rsidRPr="00BC6F7B">
              <w:rPr>
                <w:rFonts w:ascii="Arial" w:hAnsi="Arial" w:cs="Arial"/>
                <w:sz w:val="24"/>
                <w:szCs w:val="24"/>
              </w:rPr>
              <w:t>Nivel 2</w:t>
            </w:r>
          </w:p>
        </w:tc>
        <w:tc>
          <w:tcPr>
            <w:tcW w:w="4425" w:type="dxa"/>
          </w:tcPr>
          <w:p w14:paraId="5B40FB85" w14:textId="60543441" w:rsidR="003D0F28" w:rsidRPr="00BC6F7B" w:rsidRDefault="00455146"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117.6 °C</w:t>
            </w:r>
          </w:p>
        </w:tc>
      </w:tr>
      <w:tr w:rsidR="003D0F28" w:rsidRPr="00BC6F7B" w14:paraId="4025C6DD" w14:textId="77777777" w:rsidTr="003D0F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3" w:type="dxa"/>
          </w:tcPr>
          <w:p w14:paraId="19D2221D" w14:textId="1B4EABE5" w:rsidR="003D0F28" w:rsidRPr="00BC6F7B" w:rsidRDefault="003D0F28" w:rsidP="00217F0E">
            <w:pPr>
              <w:jc w:val="both"/>
              <w:rPr>
                <w:rFonts w:ascii="Arial" w:hAnsi="Arial" w:cs="Arial"/>
                <w:sz w:val="24"/>
                <w:szCs w:val="24"/>
              </w:rPr>
            </w:pPr>
            <w:r w:rsidRPr="00BC6F7B">
              <w:rPr>
                <w:rFonts w:ascii="Arial" w:hAnsi="Arial" w:cs="Arial"/>
                <w:sz w:val="24"/>
                <w:szCs w:val="24"/>
              </w:rPr>
              <w:t>Nivel 3</w:t>
            </w:r>
          </w:p>
        </w:tc>
        <w:tc>
          <w:tcPr>
            <w:tcW w:w="4425" w:type="dxa"/>
          </w:tcPr>
          <w:p w14:paraId="2D736CE8" w14:textId="085A7A40" w:rsidR="003D0F28" w:rsidRPr="00BC6F7B" w:rsidRDefault="00DF0C30"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142.1 °C</w:t>
            </w:r>
          </w:p>
        </w:tc>
      </w:tr>
      <w:tr w:rsidR="003D0F28" w:rsidRPr="00BC6F7B" w14:paraId="7DFE7CBF" w14:textId="77777777" w:rsidTr="003D0F28">
        <w:tc>
          <w:tcPr>
            <w:cnfStyle w:val="001000000000" w:firstRow="0" w:lastRow="0" w:firstColumn="1" w:lastColumn="0" w:oddVBand="0" w:evenVBand="0" w:oddHBand="0" w:evenHBand="0" w:firstRowFirstColumn="0" w:firstRowLastColumn="0" w:lastRowFirstColumn="0" w:lastRowLastColumn="0"/>
            <w:tcW w:w="4403" w:type="dxa"/>
          </w:tcPr>
          <w:p w14:paraId="15433219" w14:textId="4DF240E6" w:rsidR="003D0F28" w:rsidRPr="00BC6F7B" w:rsidRDefault="003D0F28" w:rsidP="00217F0E">
            <w:pPr>
              <w:jc w:val="both"/>
              <w:rPr>
                <w:rFonts w:ascii="Arial" w:hAnsi="Arial" w:cs="Arial"/>
                <w:sz w:val="24"/>
                <w:szCs w:val="24"/>
              </w:rPr>
            </w:pPr>
            <w:r w:rsidRPr="00BC6F7B">
              <w:rPr>
                <w:rFonts w:ascii="Arial" w:hAnsi="Arial" w:cs="Arial"/>
                <w:sz w:val="24"/>
                <w:szCs w:val="24"/>
              </w:rPr>
              <w:t>Nivel 4</w:t>
            </w:r>
          </w:p>
        </w:tc>
        <w:tc>
          <w:tcPr>
            <w:tcW w:w="4425" w:type="dxa"/>
          </w:tcPr>
          <w:p w14:paraId="4DE5A52D" w14:textId="1C86F185" w:rsidR="003D0F28" w:rsidRPr="00BC6F7B" w:rsidRDefault="00C75774"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163.4 °C</w:t>
            </w:r>
          </w:p>
        </w:tc>
      </w:tr>
      <w:tr w:rsidR="003D0F28" w:rsidRPr="00BC6F7B" w14:paraId="0AB18403" w14:textId="77777777" w:rsidTr="00AB1D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3" w:type="dxa"/>
          </w:tcPr>
          <w:p w14:paraId="2153DA00" w14:textId="0FA69B83" w:rsidR="003D0F28" w:rsidRPr="00BC6F7B" w:rsidRDefault="003D0F28" w:rsidP="00217F0E">
            <w:pPr>
              <w:jc w:val="both"/>
              <w:rPr>
                <w:rFonts w:ascii="Arial" w:hAnsi="Arial" w:cs="Arial"/>
                <w:sz w:val="24"/>
                <w:szCs w:val="24"/>
              </w:rPr>
            </w:pPr>
            <w:r w:rsidRPr="00BC6F7B">
              <w:rPr>
                <w:rFonts w:ascii="Arial" w:hAnsi="Arial" w:cs="Arial"/>
                <w:sz w:val="24"/>
                <w:szCs w:val="24"/>
              </w:rPr>
              <w:t>Nivel 5</w:t>
            </w:r>
          </w:p>
        </w:tc>
        <w:tc>
          <w:tcPr>
            <w:tcW w:w="4425" w:type="dxa"/>
          </w:tcPr>
          <w:p w14:paraId="28DEE986" w14:textId="333C7149" w:rsidR="003D0F28" w:rsidRPr="00BC6F7B" w:rsidRDefault="00F7632B" w:rsidP="00217F0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183.1 °C</w:t>
            </w:r>
          </w:p>
        </w:tc>
      </w:tr>
      <w:tr w:rsidR="003D0F28" w:rsidRPr="00BC6F7B" w14:paraId="2ACD1980" w14:textId="77777777" w:rsidTr="00AB1DBE">
        <w:tc>
          <w:tcPr>
            <w:cnfStyle w:val="001000000000" w:firstRow="0" w:lastRow="0" w:firstColumn="1" w:lastColumn="0" w:oddVBand="0" w:evenVBand="0" w:oddHBand="0" w:evenHBand="0" w:firstRowFirstColumn="0" w:firstRowLastColumn="0" w:lastRowFirstColumn="0" w:lastRowLastColumn="0"/>
            <w:tcW w:w="4403" w:type="dxa"/>
          </w:tcPr>
          <w:p w14:paraId="6ECF2B39" w14:textId="06E449D5" w:rsidR="003D0F28" w:rsidRPr="00BC6F7B" w:rsidRDefault="003D0F28" w:rsidP="00217F0E">
            <w:pPr>
              <w:jc w:val="both"/>
              <w:rPr>
                <w:rFonts w:ascii="Arial" w:hAnsi="Arial" w:cs="Arial"/>
                <w:sz w:val="24"/>
                <w:szCs w:val="24"/>
              </w:rPr>
            </w:pPr>
            <w:r w:rsidRPr="00BC6F7B">
              <w:rPr>
                <w:rFonts w:ascii="Arial" w:hAnsi="Arial" w:cs="Arial"/>
                <w:sz w:val="24"/>
                <w:szCs w:val="24"/>
              </w:rPr>
              <w:t>Nivel 6</w:t>
            </w:r>
          </w:p>
        </w:tc>
        <w:tc>
          <w:tcPr>
            <w:tcW w:w="4425" w:type="dxa"/>
          </w:tcPr>
          <w:p w14:paraId="1CBA1BE6" w14:textId="289B51D4" w:rsidR="003D0F28" w:rsidRPr="00BC6F7B" w:rsidRDefault="00AB1DBE" w:rsidP="00217F0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205.3 °C</w:t>
            </w:r>
          </w:p>
        </w:tc>
      </w:tr>
    </w:tbl>
    <w:p w14:paraId="0C5A7113" w14:textId="776012E7" w:rsidR="003028B4" w:rsidRPr="00BC6F7B" w:rsidRDefault="003028B4" w:rsidP="00217F0E">
      <w:pPr>
        <w:pStyle w:val="Ttulo2"/>
        <w:jc w:val="both"/>
        <w:rPr>
          <w:rFonts w:ascii="Arial" w:hAnsi="Arial" w:cs="Arial"/>
          <w:b w:val="0"/>
          <w:bCs w:val="0"/>
          <w:sz w:val="24"/>
          <w:szCs w:val="24"/>
          <w:lang w:val="es-CO"/>
        </w:rPr>
      </w:pPr>
      <w:r w:rsidRPr="00BC6F7B">
        <w:rPr>
          <w:rFonts w:ascii="Arial" w:hAnsi="Arial" w:cs="Arial"/>
          <w:b w:val="0"/>
          <w:bCs w:val="0"/>
          <w:sz w:val="24"/>
          <w:szCs w:val="24"/>
          <w:lang w:val="es-CO"/>
        </w:rPr>
        <w:t>Fuente: Elaboración propia con base en Black+Decker Hogar (2025) y caracterización experimental.</w:t>
      </w:r>
    </w:p>
    <w:p w14:paraId="27A31802" w14:textId="77777777" w:rsidR="006F19D6" w:rsidRPr="00BC6F7B" w:rsidRDefault="006F19D6" w:rsidP="00217F0E">
      <w:pPr>
        <w:jc w:val="both"/>
      </w:pPr>
    </w:p>
    <w:p w14:paraId="57898E9F" w14:textId="77777777" w:rsidR="00BC6F7B" w:rsidRPr="00BC6F7B" w:rsidRDefault="00BC6F7B" w:rsidP="00217F0E">
      <w:pPr>
        <w:jc w:val="both"/>
      </w:pPr>
    </w:p>
    <w:p w14:paraId="2417FB53" w14:textId="77777777" w:rsidR="00BC6F7B" w:rsidRPr="00BC6F7B" w:rsidRDefault="00BC6F7B" w:rsidP="00217F0E">
      <w:pPr>
        <w:jc w:val="both"/>
      </w:pPr>
    </w:p>
    <w:p w14:paraId="03DCFFA4" w14:textId="77777777" w:rsidR="00BC6F7B" w:rsidRPr="00BC6F7B" w:rsidRDefault="00BC6F7B" w:rsidP="00217F0E">
      <w:pPr>
        <w:jc w:val="both"/>
      </w:pPr>
    </w:p>
    <w:p w14:paraId="558120C9" w14:textId="21FA0900" w:rsidR="006F19D6" w:rsidRPr="00BC6F7B" w:rsidRDefault="003A3173" w:rsidP="00217F0E">
      <w:pPr>
        <w:jc w:val="both"/>
      </w:pPr>
      <w:r w:rsidRPr="00BC6F7B">
        <w:rPr>
          <w:rFonts w:ascii="Arial" w:hAnsi="Arial" w:cs="Arial"/>
          <w:b/>
          <w:bCs/>
          <w:i/>
          <w:iCs/>
          <w:sz w:val="24"/>
          <w:szCs w:val="24"/>
        </w:rPr>
        <w:lastRenderedPageBreak/>
        <w:t>3</w:t>
      </w:r>
      <w:r w:rsidR="006F19D6" w:rsidRPr="00BC6F7B">
        <w:rPr>
          <w:rFonts w:ascii="Arial" w:hAnsi="Arial" w:cs="Arial"/>
          <w:b/>
          <w:bCs/>
          <w:i/>
          <w:iCs/>
          <w:sz w:val="24"/>
          <w:szCs w:val="24"/>
        </w:rPr>
        <w:t>. Sistema de Adquisición de Datos: Raspberry Pi Pico 2 y Comunicación Modbus RTU</w:t>
      </w:r>
    </w:p>
    <w:p w14:paraId="55D3A7B1" w14:textId="0FFB5E7A" w:rsidR="006F19D6" w:rsidRPr="00BC6F7B" w:rsidRDefault="006F19D6" w:rsidP="00217F0E">
      <w:pPr>
        <w:spacing w:after="60"/>
        <w:jc w:val="both"/>
        <w:rPr>
          <w:rFonts w:ascii="Arial" w:eastAsia="Arial" w:hAnsi="Arial" w:cs="Arial"/>
          <w:sz w:val="24"/>
          <w:szCs w:val="24"/>
        </w:rPr>
      </w:pPr>
      <w:r w:rsidRPr="00BC6F7B">
        <w:rPr>
          <w:rFonts w:ascii="Arial" w:eastAsia="Arial" w:hAnsi="Arial" w:cs="Arial"/>
          <w:sz w:val="24"/>
          <w:szCs w:val="24"/>
        </w:rPr>
        <w:t>La adquisición de datos se realizó mediante una Raspberry Pi Pico 2, empleada como unidad central y maestro de la comunicación serial. Sus principales características se presentan en la Tabla 1</w:t>
      </w:r>
      <w:r w:rsidR="00F7694D" w:rsidRPr="00BC6F7B">
        <w:rPr>
          <w:rFonts w:ascii="Arial" w:eastAsia="Arial" w:hAnsi="Arial" w:cs="Arial"/>
          <w:sz w:val="24"/>
          <w:szCs w:val="24"/>
        </w:rPr>
        <w:t>3</w:t>
      </w:r>
      <w:r w:rsidRPr="00BC6F7B">
        <w:rPr>
          <w:rFonts w:ascii="Arial" w:eastAsia="Arial" w:hAnsi="Arial" w:cs="Arial"/>
          <w:sz w:val="24"/>
          <w:szCs w:val="24"/>
        </w:rPr>
        <w:t xml:space="preserve"> (Raspberry Pi, 2024).</w:t>
      </w:r>
    </w:p>
    <w:p w14:paraId="33D527FD" w14:textId="77777777" w:rsidR="006F19D6" w:rsidRPr="00BC6F7B" w:rsidRDefault="006F19D6" w:rsidP="00217F0E">
      <w:pPr>
        <w:spacing w:after="60"/>
        <w:jc w:val="both"/>
        <w:rPr>
          <w:rFonts w:ascii="Arial" w:eastAsia="Arial" w:hAnsi="Arial" w:cs="Arial"/>
          <w:sz w:val="24"/>
          <w:szCs w:val="24"/>
        </w:rPr>
      </w:pPr>
    </w:p>
    <w:p w14:paraId="136BE3F6" w14:textId="3964246B" w:rsidR="006F19D6" w:rsidRPr="00BC6F7B" w:rsidRDefault="006F19D6" w:rsidP="00217F0E">
      <w:pPr>
        <w:spacing w:after="60"/>
        <w:jc w:val="both"/>
        <w:rPr>
          <w:rFonts w:ascii="Arial" w:eastAsia="Arial" w:hAnsi="Arial" w:cs="Arial"/>
          <w:b/>
          <w:sz w:val="24"/>
          <w:szCs w:val="24"/>
        </w:rPr>
      </w:pPr>
      <w:r w:rsidRPr="00BC6F7B">
        <w:rPr>
          <w:rFonts w:ascii="Arial" w:eastAsia="Arial" w:hAnsi="Arial" w:cs="Arial"/>
          <w:b/>
          <w:sz w:val="24"/>
          <w:szCs w:val="24"/>
        </w:rPr>
        <w:t>Tabla 1</w:t>
      </w:r>
      <w:r w:rsidR="00F7694D" w:rsidRPr="00BC6F7B">
        <w:rPr>
          <w:rFonts w:ascii="Arial" w:eastAsia="Arial" w:hAnsi="Arial" w:cs="Arial"/>
          <w:b/>
          <w:sz w:val="24"/>
          <w:szCs w:val="24"/>
        </w:rPr>
        <w:t>3</w:t>
      </w:r>
      <w:r w:rsidRPr="00BC6F7B">
        <w:rPr>
          <w:rFonts w:ascii="Arial" w:eastAsia="Arial" w:hAnsi="Arial" w:cs="Arial"/>
          <w:b/>
          <w:sz w:val="24"/>
          <w:szCs w:val="24"/>
        </w:rPr>
        <w:t>. Características técnicas de la Raspberry Pi Pico 2</w:t>
      </w:r>
    </w:p>
    <w:tbl>
      <w:tblPr>
        <w:tblStyle w:val="Tabladelista3-nfasis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4"/>
        <w:gridCol w:w="4354"/>
      </w:tblGrid>
      <w:tr w:rsidR="006F19D6" w:rsidRPr="00BC6F7B" w14:paraId="7721C826"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4474" w:type="dxa"/>
          </w:tcPr>
          <w:p w14:paraId="2D15200C" w14:textId="77777777" w:rsidR="006F19D6" w:rsidRPr="00BC6F7B" w:rsidRDefault="006F19D6" w:rsidP="00217F0E">
            <w:pPr>
              <w:spacing w:after="60"/>
              <w:jc w:val="both"/>
              <w:rPr>
                <w:rFonts w:ascii="Arial" w:eastAsia="Arial" w:hAnsi="Arial" w:cs="Arial"/>
                <w:b w:val="0"/>
                <w:sz w:val="24"/>
                <w:szCs w:val="24"/>
              </w:rPr>
            </w:pPr>
            <w:r w:rsidRPr="00BC6F7B">
              <w:rPr>
                <w:rFonts w:ascii="Arial" w:eastAsia="Arial" w:hAnsi="Arial" w:cs="Arial"/>
                <w:sz w:val="24"/>
                <w:szCs w:val="24"/>
              </w:rPr>
              <w:t>Aspecto</w:t>
            </w:r>
          </w:p>
        </w:tc>
        <w:tc>
          <w:tcPr>
            <w:tcW w:w="4354" w:type="dxa"/>
          </w:tcPr>
          <w:p w14:paraId="1E7B315F" w14:textId="77777777" w:rsidR="006F19D6" w:rsidRPr="00BC6F7B" w:rsidRDefault="006F19D6" w:rsidP="00217F0E">
            <w:pPr>
              <w:spacing w:after="60"/>
              <w:jc w:val="both"/>
              <w:cnfStyle w:val="100000000000" w:firstRow="1" w:lastRow="0" w:firstColumn="0" w:lastColumn="0" w:oddVBand="0" w:evenVBand="0" w:oddHBand="0" w:evenHBand="0" w:firstRowFirstColumn="0" w:firstRowLastColumn="0" w:lastRowFirstColumn="0" w:lastRowLastColumn="0"/>
              <w:rPr>
                <w:rFonts w:ascii="Arial" w:eastAsia="Arial" w:hAnsi="Arial" w:cs="Arial"/>
                <w:b w:val="0"/>
                <w:sz w:val="24"/>
                <w:szCs w:val="24"/>
              </w:rPr>
            </w:pPr>
            <w:r w:rsidRPr="00BC6F7B">
              <w:rPr>
                <w:rFonts w:ascii="Arial" w:eastAsia="Arial" w:hAnsi="Arial" w:cs="Arial"/>
                <w:sz w:val="24"/>
                <w:szCs w:val="24"/>
              </w:rPr>
              <w:t>Descripción</w:t>
            </w:r>
          </w:p>
        </w:tc>
      </w:tr>
      <w:tr w:rsidR="006F19D6" w:rsidRPr="00BC6F7B" w14:paraId="117022A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74" w:type="dxa"/>
          </w:tcPr>
          <w:p w14:paraId="6608544F" w14:textId="77777777" w:rsidR="006F19D6" w:rsidRPr="00BC6F7B" w:rsidRDefault="006F19D6" w:rsidP="00217F0E">
            <w:pPr>
              <w:spacing w:after="60"/>
              <w:jc w:val="both"/>
              <w:rPr>
                <w:rFonts w:ascii="Arial" w:eastAsia="Arial" w:hAnsi="Arial" w:cs="Arial"/>
                <w:sz w:val="24"/>
                <w:szCs w:val="24"/>
              </w:rPr>
            </w:pPr>
            <w:r w:rsidRPr="00BC6F7B">
              <w:rPr>
                <w:rFonts w:ascii="Arial" w:eastAsia="Arial" w:hAnsi="Arial" w:cs="Arial"/>
                <w:sz w:val="24"/>
                <w:szCs w:val="24"/>
              </w:rPr>
              <w:t>Modelo</w:t>
            </w:r>
          </w:p>
        </w:tc>
        <w:tc>
          <w:tcPr>
            <w:tcW w:w="4354" w:type="dxa"/>
          </w:tcPr>
          <w:p w14:paraId="68975A4D" w14:textId="77777777" w:rsidR="006F19D6" w:rsidRPr="00BC6F7B" w:rsidRDefault="006F19D6" w:rsidP="00217F0E">
            <w:pPr>
              <w:spacing w:after="60"/>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sidRPr="00BC6F7B">
              <w:rPr>
                <w:rFonts w:ascii="Arial" w:eastAsia="Arial" w:hAnsi="Arial" w:cs="Arial"/>
                <w:sz w:val="24"/>
                <w:szCs w:val="24"/>
              </w:rPr>
              <w:t>Raspberry Pi Pico 2</w:t>
            </w:r>
          </w:p>
        </w:tc>
      </w:tr>
      <w:tr w:rsidR="006F19D6" w:rsidRPr="00BC6F7B" w14:paraId="2CD1BB56" w14:textId="77777777">
        <w:trPr>
          <w:trHeight w:val="300"/>
        </w:trPr>
        <w:tc>
          <w:tcPr>
            <w:cnfStyle w:val="001000000000" w:firstRow="0" w:lastRow="0" w:firstColumn="1" w:lastColumn="0" w:oddVBand="0" w:evenVBand="0" w:oddHBand="0" w:evenHBand="0" w:firstRowFirstColumn="0" w:firstRowLastColumn="0" w:lastRowFirstColumn="0" w:lastRowLastColumn="0"/>
            <w:tcW w:w="4474" w:type="dxa"/>
          </w:tcPr>
          <w:p w14:paraId="15ED281F" w14:textId="77777777" w:rsidR="006F19D6" w:rsidRPr="00BC6F7B" w:rsidRDefault="006F19D6" w:rsidP="00217F0E">
            <w:pPr>
              <w:spacing w:after="60"/>
              <w:jc w:val="both"/>
              <w:rPr>
                <w:rFonts w:ascii="Arial" w:eastAsia="Arial" w:hAnsi="Arial" w:cs="Arial"/>
                <w:sz w:val="24"/>
                <w:szCs w:val="24"/>
              </w:rPr>
            </w:pPr>
            <w:r w:rsidRPr="00BC6F7B">
              <w:rPr>
                <w:rFonts w:ascii="Arial" w:eastAsia="Arial" w:hAnsi="Arial" w:cs="Arial"/>
                <w:sz w:val="24"/>
                <w:szCs w:val="24"/>
              </w:rPr>
              <w:t>Microcontrolador</w:t>
            </w:r>
          </w:p>
        </w:tc>
        <w:tc>
          <w:tcPr>
            <w:tcW w:w="4354" w:type="dxa"/>
          </w:tcPr>
          <w:p w14:paraId="4628F87D" w14:textId="77777777" w:rsidR="006F19D6" w:rsidRPr="00BC6F7B" w:rsidRDefault="006F19D6" w:rsidP="00217F0E">
            <w:pPr>
              <w:spacing w:after="60"/>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sidRPr="00BC6F7B">
              <w:rPr>
                <w:rFonts w:ascii="Arial" w:eastAsia="Arial" w:hAnsi="Arial" w:cs="Arial"/>
                <w:sz w:val="24"/>
                <w:szCs w:val="24"/>
              </w:rPr>
              <w:t>RP2350A</w:t>
            </w:r>
          </w:p>
        </w:tc>
      </w:tr>
      <w:tr w:rsidR="006F19D6" w:rsidRPr="00BC6F7B" w14:paraId="3D6A83F9"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74" w:type="dxa"/>
          </w:tcPr>
          <w:p w14:paraId="050CA99D" w14:textId="77777777" w:rsidR="006F19D6" w:rsidRPr="00BC6F7B" w:rsidRDefault="006F19D6" w:rsidP="00217F0E">
            <w:pPr>
              <w:spacing w:after="60"/>
              <w:jc w:val="both"/>
              <w:rPr>
                <w:rFonts w:ascii="Arial" w:eastAsia="Arial" w:hAnsi="Arial" w:cs="Arial"/>
                <w:sz w:val="24"/>
                <w:szCs w:val="24"/>
              </w:rPr>
            </w:pPr>
            <w:r w:rsidRPr="00BC6F7B">
              <w:rPr>
                <w:rFonts w:ascii="Arial" w:eastAsia="Arial" w:hAnsi="Arial" w:cs="Arial"/>
                <w:sz w:val="24"/>
                <w:szCs w:val="24"/>
              </w:rPr>
              <w:t>Memoria Flash</w:t>
            </w:r>
          </w:p>
        </w:tc>
        <w:tc>
          <w:tcPr>
            <w:tcW w:w="4354" w:type="dxa"/>
          </w:tcPr>
          <w:p w14:paraId="51D39791" w14:textId="77777777" w:rsidR="006F19D6" w:rsidRPr="00BC6F7B" w:rsidRDefault="006F19D6" w:rsidP="00217F0E">
            <w:pPr>
              <w:spacing w:after="60"/>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sidRPr="00BC6F7B">
              <w:rPr>
                <w:rFonts w:ascii="Arial" w:eastAsia="Arial" w:hAnsi="Arial" w:cs="Arial"/>
                <w:sz w:val="24"/>
                <w:szCs w:val="24"/>
              </w:rPr>
              <w:t>4 MB</w:t>
            </w:r>
          </w:p>
        </w:tc>
      </w:tr>
      <w:tr w:rsidR="006F19D6" w:rsidRPr="00BC6F7B" w14:paraId="4E8E1088" w14:textId="77777777">
        <w:trPr>
          <w:trHeight w:val="300"/>
        </w:trPr>
        <w:tc>
          <w:tcPr>
            <w:cnfStyle w:val="001000000000" w:firstRow="0" w:lastRow="0" w:firstColumn="1" w:lastColumn="0" w:oddVBand="0" w:evenVBand="0" w:oddHBand="0" w:evenHBand="0" w:firstRowFirstColumn="0" w:firstRowLastColumn="0" w:lastRowFirstColumn="0" w:lastRowLastColumn="0"/>
            <w:tcW w:w="4474" w:type="dxa"/>
          </w:tcPr>
          <w:p w14:paraId="3A55A952" w14:textId="77777777" w:rsidR="006F19D6" w:rsidRPr="00BC6F7B" w:rsidRDefault="006F19D6" w:rsidP="00217F0E">
            <w:pPr>
              <w:spacing w:after="60"/>
              <w:jc w:val="both"/>
              <w:rPr>
                <w:rFonts w:ascii="Arial" w:eastAsia="Arial" w:hAnsi="Arial" w:cs="Arial"/>
                <w:sz w:val="24"/>
                <w:szCs w:val="24"/>
              </w:rPr>
            </w:pPr>
            <w:r w:rsidRPr="00BC6F7B">
              <w:rPr>
                <w:rFonts w:ascii="Arial" w:eastAsia="Arial" w:hAnsi="Arial" w:cs="Arial"/>
                <w:sz w:val="24"/>
                <w:szCs w:val="24"/>
              </w:rPr>
              <w:t>Alimentación</w:t>
            </w:r>
          </w:p>
        </w:tc>
        <w:tc>
          <w:tcPr>
            <w:tcW w:w="4354" w:type="dxa"/>
          </w:tcPr>
          <w:p w14:paraId="034D7BAB" w14:textId="77777777" w:rsidR="006F19D6" w:rsidRPr="00BC6F7B" w:rsidRDefault="006F19D6" w:rsidP="00217F0E">
            <w:pPr>
              <w:spacing w:after="60"/>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sidRPr="00BC6F7B">
              <w:rPr>
                <w:rFonts w:ascii="Arial" w:eastAsia="Arial" w:hAnsi="Arial" w:cs="Arial"/>
                <w:sz w:val="24"/>
                <w:szCs w:val="24"/>
              </w:rPr>
              <w:t>Micro-USB B</w:t>
            </w:r>
          </w:p>
        </w:tc>
      </w:tr>
      <w:tr w:rsidR="006F19D6" w:rsidRPr="00BC6F7B" w14:paraId="09FA8E9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74" w:type="dxa"/>
          </w:tcPr>
          <w:p w14:paraId="3B1D2134" w14:textId="77777777" w:rsidR="006F19D6" w:rsidRPr="00BC6F7B" w:rsidRDefault="006F19D6" w:rsidP="00217F0E">
            <w:pPr>
              <w:spacing w:after="60"/>
              <w:jc w:val="both"/>
              <w:rPr>
                <w:rFonts w:ascii="Arial" w:eastAsia="Arial" w:hAnsi="Arial" w:cs="Arial"/>
                <w:sz w:val="24"/>
                <w:szCs w:val="24"/>
              </w:rPr>
            </w:pPr>
            <w:r w:rsidRPr="00BC6F7B">
              <w:rPr>
                <w:rFonts w:ascii="Arial" w:eastAsia="Arial" w:hAnsi="Arial" w:cs="Arial"/>
                <w:sz w:val="24"/>
                <w:szCs w:val="24"/>
              </w:rPr>
              <w:t>GPIO</w:t>
            </w:r>
          </w:p>
        </w:tc>
        <w:tc>
          <w:tcPr>
            <w:tcW w:w="4354" w:type="dxa"/>
          </w:tcPr>
          <w:p w14:paraId="678F92AB" w14:textId="77777777" w:rsidR="006F19D6" w:rsidRPr="00BC6F7B" w:rsidRDefault="006F19D6" w:rsidP="00217F0E">
            <w:pPr>
              <w:spacing w:after="60"/>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sidRPr="00BC6F7B">
              <w:rPr>
                <w:rFonts w:ascii="Arial" w:eastAsia="Arial" w:hAnsi="Arial" w:cs="Arial"/>
                <w:sz w:val="24"/>
                <w:szCs w:val="24"/>
              </w:rPr>
              <w:t>26 pines multifunción; 3 ADC</w:t>
            </w:r>
          </w:p>
        </w:tc>
      </w:tr>
      <w:tr w:rsidR="006F19D6" w:rsidRPr="00BC6F7B" w14:paraId="5F407C45" w14:textId="77777777">
        <w:trPr>
          <w:trHeight w:val="300"/>
        </w:trPr>
        <w:tc>
          <w:tcPr>
            <w:cnfStyle w:val="001000000000" w:firstRow="0" w:lastRow="0" w:firstColumn="1" w:lastColumn="0" w:oddVBand="0" w:evenVBand="0" w:oddHBand="0" w:evenHBand="0" w:firstRowFirstColumn="0" w:firstRowLastColumn="0" w:lastRowFirstColumn="0" w:lastRowLastColumn="0"/>
            <w:tcW w:w="4474" w:type="dxa"/>
          </w:tcPr>
          <w:p w14:paraId="6C3D73AC" w14:textId="77777777" w:rsidR="006F19D6" w:rsidRPr="00BC6F7B" w:rsidRDefault="006F19D6" w:rsidP="00217F0E">
            <w:pPr>
              <w:spacing w:after="60"/>
              <w:jc w:val="both"/>
              <w:rPr>
                <w:rFonts w:ascii="Arial" w:eastAsia="Arial" w:hAnsi="Arial" w:cs="Arial"/>
                <w:sz w:val="24"/>
                <w:szCs w:val="24"/>
              </w:rPr>
            </w:pPr>
            <w:r w:rsidRPr="00BC6F7B">
              <w:rPr>
                <w:rFonts w:ascii="Arial" w:eastAsia="Arial" w:hAnsi="Arial" w:cs="Arial"/>
                <w:sz w:val="24"/>
                <w:szCs w:val="24"/>
              </w:rPr>
              <w:t>Velocidad del núcleo</w:t>
            </w:r>
          </w:p>
        </w:tc>
        <w:tc>
          <w:tcPr>
            <w:tcW w:w="4354" w:type="dxa"/>
          </w:tcPr>
          <w:p w14:paraId="0C8B8380" w14:textId="77777777" w:rsidR="006F19D6" w:rsidRPr="00BC6F7B" w:rsidRDefault="006F19D6" w:rsidP="00217F0E">
            <w:pPr>
              <w:spacing w:after="60"/>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sidRPr="00BC6F7B">
              <w:rPr>
                <w:rFonts w:ascii="Arial" w:eastAsia="Arial" w:hAnsi="Arial" w:cs="Arial"/>
                <w:sz w:val="24"/>
                <w:szCs w:val="24"/>
              </w:rPr>
              <w:t>Hasta 150 MHz</w:t>
            </w:r>
          </w:p>
        </w:tc>
      </w:tr>
    </w:tbl>
    <w:p w14:paraId="2DA4E46C" w14:textId="77777777" w:rsidR="00217F0E" w:rsidRPr="00BC6F7B" w:rsidRDefault="00217F0E" w:rsidP="00217F0E">
      <w:pPr>
        <w:spacing w:after="0"/>
        <w:jc w:val="both"/>
        <w:rPr>
          <w:rFonts w:ascii="Arial" w:eastAsia="Arial" w:hAnsi="Arial" w:cs="Arial"/>
          <w:b/>
          <w:bCs/>
          <w:sz w:val="24"/>
          <w:szCs w:val="24"/>
        </w:rPr>
      </w:pPr>
    </w:p>
    <w:p w14:paraId="47EC5ACD" w14:textId="1200395A" w:rsidR="006F19D6" w:rsidRPr="00BC6F7B" w:rsidRDefault="006F19D6" w:rsidP="00217F0E">
      <w:pPr>
        <w:spacing w:after="0"/>
        <w:jc w:val="both"/>
        <w:rPr>
          <w:rFonts w:ascii="Arial" w:eastAsia="Arial" w:hAnsi="Arial" w:cs="Arial"/>
          <w:sz w:val="24"/>
          <w:szCs w:val="24"/>
        </w:rPr>
      </w:pPr>
      <w:r w:rsidRPr="00BC6F7B">
        <w:rPr>
          <w:rFonts w:ascii="Arial" w:eastAsia="Arial" w:hAnsi="Arial" w:cs="Arial"/>
          <w:b/>
          <w:bCs/>
          <w:sz w:val="24"/>
          <w:szCs w:val="24"/>
        </w:rPr>
        <w:t>Fuente:</w:t>
      </w:r>
      <w:r w:rsidRPr="00BC6F7B">
        <w:rPr>
          <w:rFonts w:ascii="Arial" w:eastAsia="Arial" w:hAnsi="Arial" w:cs="Arial"/>
          <w:sz w:val="24"/>
          <w:szCs w:val="24"/>
        </w:rPr>
        <w:t xml:space="preserve"> Elaboración propia con base en Raspberry Pi (2024).</w:t>
      </w:r>
    </w:p>
    <w:p w14:paraId="51644E5A" w14:textId="77777777" w:rsidR="006F19D6" w:rsidRPr="00BC6F7B" w:rsidRDefault="006F19D6" w:rsidP="00217F0E">
      <w:pPr>
        <w:spacing w:after="0"/>
        <w:jc w:val="both"/>
        <w:rPr>
          <w:rFonts w:ascii="Arial" w:eastAsia="Arial" w:hAnsi="Arial" w:cs="Arial"/>
          <w:sz w:val="24"/>
          <w:szCs w:val="24"/>
        </w:rPr>
      </w:pPr>
    </w:p>
    <w:p w14:paraId="101EB168" w14:textId="77777777" w:rsidR="006F19D6" w:rsidRPr="00BC6F7B" w:rsidRDefault="006F19D6" w:rsidP="00217F0E">
      <w:pPr>
        <w:spacing w:after="60"/>
        <w:jc w:val="both"/>
        <w:rPr>
          <w:rFonts w:ascii="Arial" w:eastAsia="Arial" w:hAnsi="Arial" w:cs="Arial"/>
          <w:sz w:val="24"/>
          <w:szCs w:val="24"/>
        </w:rPr>
      </w:pPr>
      <w:r w:rsidRPr="00BC6F7B">
        <w:rPr>
          <w:rFonts w:ascii="Arial" w:eastAsia="Arial" w:hAnsi="Arial" w:cs="Arial"/>
          <w:sz w:val="24"/>
          <w:szCs w:val="24"/>
        </w:rPr>
        <w:t>La comunicación con el analizador CIRCUTOR CVM-C10 se estableció mediante Modbus RTU sobre RS-485, utilizando un módulo basado en MAX485. El CVM-C10 proporcionó las variables eléctricas de tensión, corriente y potencia, mientras que la temperatura y humedad relativa fueron medidas mediante un sensor DHT11.</w:t>
      </w:r>
    </w:p>
    <w:p w14:paraId="0A630C56" w14:textId="786143D3" w:rsidR="004F6A98" w:rsidRPr="00BC6F7B" w:rsidRDefault="006F19D6" w:rsidP="00217F0E">
      <w:pPr>
        <w:spacing w:after="60"/>
        <w:jc w:val="both"/>
        <w:rPr>
          <w:rFonts w:ascii="Arial" w:eastAsia="Arial" w:hAnsi="Arial" w:cs="Arial"/>
          <w:sz w:val="24"/>
          <w:szCs w:val="24"/>
        </w:rPr>
      </w:pPr>
      <w:r w:rsidRPr="00BC6F7B">
        <w:rPr>
          <w:rFonts w:ascii="Arial" w:eastAsia="Arial" w:hAnsi="Arial" w:cs="Arial"/>
          <w:sz w:val="24"/>
          <w:szCs w:val="24"/>
        </w:rPr>
        <w:t xml:space="preserve">La configuración de la comunicación Modbus RTU se presenta en la Tabla </w:t>
      </w:r>
      <w:r w:rsidR="00BC5F85" w:rsidRPr="00BC6F7B">
        <w:rPr>
          <w:rFonts w:ascii="Arial" w:eastAsia="Arial" w:hAnsi="Arial" w:cs="Arial"/>
          <w:sz w:val="24"/>
          <w:szCs w:val="24"/>
        </w:rPr>
        <w:t>14</w:t>
      </w:r>
      <w:r w:rsidRPr="00BC6F7B">
        <w:rPr>
          <w:rFonts w:ascii="Arial" w:eastAsia="Arial" w:hAnsi="Arial" w:cs="Arial"/>
          <w:sz w:val="24"/>
          <w:szCs w:val="24"/>
        </w:rPr>
        <w:t>. El sistema ejecutó cíclicamente la lectura de las variables eléctricas y ambientales, permitiendo centralizar los datos para su posterior análisis.</w:t>
      </w:r>
    </w:p>
    <w:p w14:paraId="6B3E1233" w14:textId="77777777" w:rsidR="00BC6F7B" w:rsidRPr="00BC6F7B" w:rsidRDefault="00BC6F7B" w:rsidP="00217F0E">
      <w:pPr>
        <w:spacing w:after="60"/>
        <w:jc w:val="both"/>
        <w:rPr>
          <w:rFonts w:ascii="Arial" w:eastAsia="Arial" w:hAnsi="Arial" w:cs="Arial"/>
          <w:sz w:val="24"/>
          <w:szCs w:val="24"/>
        </w:rPr>
      </w:pPr>
    </w:p>
    <w:p w14:paraId="14DCFF75" w14:textId="3FD0E23D" w:rsidR="006F19D6" w:rsidRPr="00BC6F7B" w:rsidRDefault="006F19D6" w:rsidP="00217F0E">
      <w:pPr>
        <w:spacing w:after="60"/>
        <w:jc w:val="both"/>
        <w:rPr>
          <w:rFonts w:ascii="Arial" w:eastAsia="Arial" w:hAnsi="Arial" w:cs="Arial"/>
          <w:sz w:val="24"/>
          <w:szCs w:val="24"/>
        </w:rPr>
      </w:pPr>
      <w:r w:rsidRPr="00BC6F7B">
        <w:rPr>
          <w:rFonts w:ascii="Arial" w:eastAsia="Arial" w:hAnsi="Arial" w:cs="Arial"/>
          <w:b/>
          <w:bCs/>
          <w:sz w:val="24"/>
          <w:szCs w:val="24"/>
        </w:rPr>
        <w:t xml:space="preserve">Tabla </w:t>
      </w:r>
      <w:r w:rsidR="00BC5F85" w:rsidRPr="00BC6F7B">
        <w:rPr>
          <w:rFonts w:ascii="Arial" w:eastAsia="Arial" w:hAnsi="Arial" w:cs="Arial"/>
          <w:b/>
          <w:bCs/>
          <w:sz w:val="24"/>
          <w:szCs w:val="24"/>
        </w:rPr>
        <w:t>14</w:t>
      </w:r>
      <w:r w:rsidRPr="00BC6F7B">
        <w:rPr>
          <w:rFonts w:ascii="Arial" w:eastAsia="Arial" w:hAnsi="Arial" w:cs="Arial"/>
          <w:b/>
          <w:bCs/>
          <w:sz w:val="24"/>
          <w:szCs w:val="24"/>
        </w:rPr>
        <w:t>. Configuración de la comunicación Modbus RTU.</w:t>
      </w:r>
    </w:p>
    <w:tbl>
      <w:tblPr>
        <w:tblStyle w:val="Tabladelista3-nfasis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4395"/>
      </w:tblGrid>
      <w:tr w:rsidR="006F19D6" w:rsidRPr="00BC6F7B" w14:paraId="3A72FBBD"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5040" w:type="dxa"/>
          </w:tcPr>
          <w:p w14:paraId="7D40F887" w14:textId="77777777" w:rsidR="006F19D6" w:rsidRPr="00BC6F7B" w:rsidRDefault="006F19D6" w:rsidP="00217F0E">
            <w:pPr>
              <w:spacing w:after="60"/>
              <w:jc w:val="both"/>
              <w:rPr>
                <w:rFonts w:ascii="Arial" w:eastAsia="Arial" w:hAnsi="Arial" w:cs="Arial"/>
                <w:b w:val="0"/>
                <w:sz w:val="24"/>
                <w:szCs w:val="24"/>
              </w:rPr>
            </w:pPr>
            <w:r w:rsidRPr="00BC6F7B">
              <w:rPr>
                <w:rFonts w:ascii="Arial" w:eastAsia="Arial" w:hAnsi="Arial" w:cs="Arial"/>
                <w:sz w:val="24"/>
                <w:szCs w:val="24"/>
              </w:rPr>
              <w:t>Parámetro</w:t>
            </w:r>
          </w:p>
        </w:tc>
        <w:tc>
          <w:tcPr>
            <w:tcW w:w="5040" w:type="dxa"/>
          </w:tcPr>
          <w:p w14:paraId="408B48C1" w14:textId="77777777" w:rsidR="006F19D6" w:rsidRPr="00BC6F7B" w:rsidRDefault="006F19D6" w:rsidP="00217F0E">
            <w:pPr>
              <w:spacing w:after="60"/>
              <w:jc w:val="both"/>
              <w:cnfStyle w:val="100000000000" w:firstRow="1" w:lastRow="0" w:firstColumn="0" w:lastColumn="0" w:oddVBand="0" w:evenVBand="0" w:oddHBand="0" w:evenHBand="0" w:firstRowFirstColumn="0" w:firstRowLastColumn="0" w:lastRowFirstColumn="0" w:lastRowLastColumn="0"/>
              <w:rPr>
                <w:rFonts w:ascii="Arial" w:eastAsia="Arial" w:hAnsi="Arial" w:cs="Arial"/>
                <w:b w:val="0"/>
                <w:sz w:val="24"/>
                <w:szCs w:val="24"/>
              </w:rPr>
            </w:pPr>
            <w:r w:rsidRPr="00BC6F7B">
              <w:rPr>
                <w:rFonts w:ascii="Arial" w:eastAsia="Arial" w:hAnsi="Arial" w:cs="Arial"/>
                <w:sz w:val="24"/>
                <w:szCs w:val="24"/>
              </w:rPr>
              <w:t>Valor</w:t>
            </w:r>
          </w:p>
        </w:tc>
      </w:tr>
      <w:tr w:rsidR="006F19D6" w:rsidRPr="00BC6F7B" w14:paraId="334826A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40" w:type="dxa"/>
          </w:tcPr>
          <w:p w14:paraId="68306384" w14:textId="77777777" w:rsidR="006F19D6" w:rsidRPr="00BC6F7B" w:rsidRDefault="006F19D6" w:rsidP="00217F0E">
            <w:pPr>
              <w:spacing w:after="60"/>
              <w:jc w:val="both"/>
              <w:rPr>
                <w:rFonts w:ascii="Arial" w:eastAsia="Arial" w:hAnsi="Arial" w:cs="Arial"/>
                <w:sz w:val="24"/>
                <w:szCs w:val="24"/>
              </w:rPr>
            </w:pPr>
            <w:r w:rsidRPr="00BC6F7B">
              <w:rPr>
                <w:rFonts w:ascii="Arial" w:eastAsia="Arial" w:hAnsi="Arial" w:cs="Arial"/>
                <w:sz w:val="24"/>
                <w:szCs w:val="24"/>
              </w:rPr>
              <w:t>Velocidad de transmisión</w:t>
            </w:r>
          </w:p>
        </w:tc>
        <w:tc>
          <w:tcPr>
            <w:tcW w:w="5040" w:type="dxa"/>
          </w:tcPr>
          <w:p w14:paraId="2366A156" w14:textId="77777777" w:rsidR="006F19D6" w:rsidRPr="00BC6F7B" w:rsidRDefault="006F19D6" w:rsidP="00217F0E">
            <w:pPr>
              <w:spacing w:after="60"/>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sidRPr="00BC6F7B">
              <w:rPr>
                <w:rFonts w:ascii="Arial" w:eastAsia="Arial" w:hAnsi="Arial" w:cs="Arial"/>
                <w:sz w:val="24"/>
                <w:szCs w:val="24"/>
              </w:rPr>
              <w:t>9600 baudios</w:t>
            </w:r>
          </w:p>
        </w:tc>
      </w:tr>
      <w:tr w:rsidR="006F19D6" w:rsidRPr="00BC6F7B" w14:paraId="4910A1A5" w14:textId="77777777">
        <w:trPr>
          <w:trHeight w:val="300"/>
        </w:trPr>
        <w:tc>
          <w:tcPr>
            <w:cnfStyle w:val="001000000000" w:firstRow="0" w:lastRow="0" w:firstColumn="1" w:lastColumn="0" w:oddVBand="0" w:evenVBand="0" w:oddHBand="0" w:evenHBand="0" w:firstRowFirstColumn="0" w:firstRowLastColumn="0" w:lastRowFirstColumn="0" w:lastRowLastColumn="0"/>
            <w:tcW w:w="5040" w:type="dxa"/>
          </w:tcPr>
          <w:p w14:paraId="72008ACB" w14:textId="77777777" w:rsidR="006F19D6" w:rsidRPr="00BC6F7B" w:rsidRDefault="006F19D6" w:rsidP="00217F0E">
            <w:pPr>
              <w:spacing w:after="60"/>
              <w:jc w:val="both"/>
              <w:rPr>
                <w:rFonts w:ascii="Arial" w:eastAsia="Arial" w:hAnsi="Arial" w:cs="Arial"/>
                <w:sz w:val="24"/>
                <w:szCs w:val="24"/>
              </w:rPr>
            </w:pPr>
            <w:r w:rsidRPr="00BC6F7B">
              <w:rPr>
                <w:rFonts w:ascii="Arial" w:eastAsia="Arial" w:hAnsi="Arial" w:cs="Arial"/>
                <w:sz w:val="24"/>
                <w:szCs w:val="24"/>
              </w:rPr>
              <w:t>Bits de datos</w:t>
            </w:r>
          </w:p>
        </w:tc>
        <w:tc>
          <w:tcPr>
            <w:tcW w:w="5040" w:type="dxa"/>
          </w:tcPr>
          <w:p w14:paraId="19D986AF" w14:textId="77777777" w:rsidR="006F19D6" w:rsidRPr="00BC6F7B" w:rsidRDefault="006F19D6" w:rsidP="00217F0E">
            <w:pPr>
              <w:spacing w:after="60"/>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sidRPr="00BC6F7B">
              <w:rPr>
                <w:rFonts w:ascii="Arial" w:eastAsia="Arial" w:hAnsi="Arial" w:cs="Arial"/>
                <w:sz w:val="24"/>
                <w:szCs w:val="24"/>
              </w:rPr>
              <w:t>8 bits</w:t>
            </w:r>
          </w:p>
        </w:tc>
      </w:tr>
      <w:tr w:rsidR="006F19D6" w:rsidRPr="00BC6F7B" w14:paraId="4694FCB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40" w:type="dxa"/>
          </w:tcPr>
          <w:p w14:paraId="1E160804" w14:textId="77777777" w:rsidR="006F19D6" w:rsidRPr="00BC6F7B" w:rsidRDefault="006F19D6" w:rsidP="00217F0E">
            <w:pPr>
              <w:spacing w:after="60"/>
              <w:jc w:val="both"/>
              <w:rPr>
                <w:rFonts w:ascii="Arial" w:eastAsia="Arial" w:hAnsi="Arial" w:cs="Arial"/>
                <w:sz w:val="24"/>
                <w:szCs w:val="24"/>
              </w:rPr>
            </w:pPr>
            <w:r w:rsidRPr="00BC6F7B">
              <w:rPr>
                <w:rFonts w:ascii="Arial" w:eastAsia="Arial" w:hAnsi="Arial" w:cs="Arial"/>
                <w:sz w:val="24"/>
                <w:szCs w:val="24"/>
              </w:rPr>
              <w:t>Paridad</w:t>
            </w:r>
          </w:p>
        </w:tc>
        <w:tc>
          <w:tcPr>
            <w:tcW w:w="5040" w:type="dxa"/>
          </w:tcPr>
          <w:p w14:paraId="4E3E4975" w14:textId="77777777" w:rsidR="006F19D6" w:rsidRPr="00BC6F7B" w:rsidRDefault="006F19D6" w:rsidP="00217F0E">
            <w:pPr>
              <w:spacing w:after="60"/>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sidRPr="00BC6F7B">
              <w:rPr>
                <w:rFonts w:ascii="Arial" w:eastAsia="Arial" w:hAnsi="Arial" w:cs="Arial"/>
                <w:sz w:val="24"/>
                <w:szCs w:val="24"/>
              </w:rPr>
              <w:t>Ninguna</w:t>
            </w:r>
          </w:p>
        </w:tc>
      </w:tr>
      <w:tr w:rsidR="006F19D6" w:rsidRPr="00BC6F7B" w14:paraId="054FCA1C" w14:textId="77777777">
        <w:trPr>
          <w:trHeight w:val="300"/>
        </w:trPr>
        <w:tc>
          <w:tcPr>
            <w:cnfStyle w:val="001000000000" w:firstRow="0" w:lastRow="0" w:firstColumn="1" w:lastColumn="0" w:oddVBand="0" w:evenVBand="0" w:oddHBand="0" w:evenHBand="0" w:firstRowFirstColumn="0" w:firstRowLastColumn="0" w:lastRowFirstColumn="0" w:lastRowLastColumn="0"/>
            <w:tcW w:w="5040" w:type="dxa"/>
          </w:tcPr>
          <w:p w14:paraId="5CAF27C8" w14:textId="77777777" w:rsidR="006F19D6" w:rsidRPr="00BC6F7B" w:rsidRDefault="006F19D6" w:rsidP="00217F0E">
            <w:pPr>
              <w:spacing w:after="60"/>
              <w:jc w:val="both"/>
              <w:rPr>
                <w:rFonts w:ascii="Arial" w:eastAsia="Arial" w:hAnsi="Arial" w:cs="Arial"/>
                <w:sz w:val="24"/>
                <w:szCs w:val="24"/>
              </w:rPr>
            </w:pPr>
            <w:r w:rsidRPr="00BC6F7B">
              <w:rPr>
                <w:rFonts w:ascii="Arial" w:eastAsia="Arial" w:hAnsi="Arial" w:cs="Arial"/>
                <w:sz w:val="24"/>
                <w:szCs w:val="24"/>
              </w:rPr>
              <w:t>Bits de parada</w:t>
            </w:r>
          </w:p>
        </w:tc>
        <w:tc>
          <w:tcPr>
            <w:tcW w:w="5040" w:type="dxa"/>
          </w:tcPr>
          <w:p w14:paraId="46960BCE" w14:textId="77777777" w:rsidR="006F19D6" w:rsidRPr="00BC6F7B" w:rsidRDefault="006F19D6" w:rsidP="00217F0E">
            <w:pPr>
              <w:spacing w:after="60"/>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sidRPr="00BC6F7B">
              <w:rPr>
                <w:rFonts w:ascii="Arial" w:eastAsia="Arial" w:hAnsi="Arial" w:cs="Arial"/>
                <w:sz w:val="24"/>
                <w:szCs w:val="24"/>
              </w:rPr>
              <w:t>1 bit</w:t>
            </w:r>
          </w:p>
        </w:tc>
      </w:tr>
      <w:tr w:rsidR="006F19D6" w:rsidRPr="00BC6F7B" w14:paraId="63270BD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40" w:type="dxa"/>
          </w:tcPr>
          <w:p w14:paraId="610959B4" w14:textId="77777777" w:rsidR="006F19D6" w:rsidRPr="00BC6F7B" w:rsidRDefault="006F19D6" w:rsidP="00217F0E">
            <w:pPr>
              <w:spacing w:after="60"/>
              <w:jc w:val="both"/>
              <w:rPr>
                <w:rFonts w:ascii="Arial" w:eastAsia="Arial" w:hAnsi="Arial" w:cs="Arial"/>
                <w:sz w:val="24"/>
                <w:szCs w:val="24"/>
              </w:rPr>
            </w:pPr>
            <w:r w:rsidRPr="00BC6F7B">
              <w:rPr>
                <w:rFonts w:ascii="Arial" w:eastAsia="Arial" w:hAnsi="Arial" w:cs="Arial"/>
                <w:sz w:val="24"/>
                <w:szCs w:val="24"/>
              </w:rPr>
              <w:t>Dirección del esclavo</w:t>
            </w:r>
          </w:p>
        </w:tc>
        <w:tc>
          <w:tcPr>
            <w:tcW w:w="5040" w:type="dxa"/>
          </w:tcPr>
          <w:p w14:paraId="3EC33DCF" w14:textId="77777777" w:rsidR="006F19D6" w:rsidRPr="00BC6F7B" w:rsidRDefault="006F19D6" w:rsidP="00217F0E">
            <w:pPr>
              <w:spacing w:after="60"/>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sidRPr="00BC6F7B">
              <w:rPr>
                <w:rFonts w:ascii="Arial" w:eastAsia="Arial" w:hAnsi="Arial" w:cs="Arial"/>
                <w:sz w:val="24"/>
                <w:szCs w:val="24"/>
              </w:rPr>
              <w:t xml:space="preserve">10 </w:t>
            </w:r>
          </w:p>
        </w:tc>
      </w:tr>
      <w:tr w:rsidR="006F19D6" w:rsidRPr="00BC6F7B" w14:paraId="04AA2E24" w14:textId="77777777">
        <w:trPr>
          <w:trHeight w:val="300"/>
        </w:trPr>
        <w:tc>
          <w:tcPr>
            <w:cnfStyle w:val="001000000000" w:firstRow="0" w:lastRow="0" w:firstColumn="1" w:lastColumn="0" w:oddVBand="0" w:evenVBand="0" w:oddHBand="0" w:evenHBand="0" w:firstRowFirstColumn="0" w:firstRowLastColumn="0" w:lastRowFirstColumn="0" w:lastRowLastColumn="0"/>
            <w:tcW w:w="5040" w:type="dxa"/>
          </w:tcPr>
          <w:p w14:paraId="6BFED2B5" w14:textId="77777777" w:rsidR="006F19D6" w:rsidRPr="00BC6F7B" w:rsidRDefault="006F19D6" w:rsidP="00217F0E">
            <w:pPr>
              <w:spacing w:after="60"/>
              <w:jc w:val="both"/>
              <w:rPr>
                <w:rFonts w:ascii="Arial" w:eastAsia="Arial" w:hAnsi="Arial" w:cs="Arial"/>
                <w:sz w:val="24"/>
                <w:szCs w:val="24"/>
              </w:rPr>
            </w:pPr>
            <w:r w:rsidRPr="00BC6F7B">
              <w:rPr>
                <w:rFonts w:ascii="Arial" w:eastAsia="Arial" w:hAnsi="Arial" w:cs="Arial"/>
                <w:sz w:val="24"/>
                <w:szCs w:val="24"/>
              </w:rPr>
              <w:t>Función Modbus</w:t>
            </w:r>
          </w:p>
        </w:tc>
        <w:tc>
          <w:tcPr>
            <w:tcW w:w="5040" w:type="dxa"/>
          </w:tcPr>
          <w:p w14:paraId="29E65727" w14:textId="77777777" w:rsidR="006F19D6" w:rsidRPr="00BC6F7B" w:rsidRDefault="006F19D6" w:rsidP="00217F0E">
            <w:pPr>
              <w:spacing w:after="60"/>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sidRPr="00BC6F7B">
              <w:rPr>
                <w:rFonts w:ascii="Arial" w:eastAsia="Arial" w:hAnsi="Arial" w:cs="Arial"/>
                <w:sz w:val="24"/>
                <w:szCs w:val="24"/>
              </w:rPr>
              <w:t>04 – Read Input Registers</w:t>
            </w:r>
          </w:p>
        </w:tc>
      </w:tr>
      <w:tr w:rsidR="006F19D6" w:rsidRPr="00BC6F7B" w14:paraId="145B0A6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40" w:type="dxa"/>
          </w:tcPr>
          <w:p w14:paraId="0FB8CCAF" w14:textId="77777777" w:rsidR="006F19D6" w:rsidRPr="00BC6F7B" w:rsidRDefault="006F19D6" w:rsidP="00217F0E">
            <w:pPr>
              <w:spacing w:after="60"/>
              <w:jc w:val="both"/>
              <w:rPr>
                <w:rFonts w:ascii="Arial" w:eastAsia="Arial" w:hAnsi="Arial" w:cs="Arial"/>
                <w:sz w:val="24"/>
                <w:szCs w:val="24"/>
              </w:rPr>
            </w:pPr>
            <w:r w:rsidRPr="00BC6F7B">
              <w:rPr>
                <w:rFonts w:ascii="Arial" w:eastAsia="Arial" w:hAnsi="Arial" w:cs="Arial"/>
                <w:sz w:val="24"/>
                <w:szCs w:val="24"/>
              </w:rPr>
              <w:t>Registros leídos</w:t>
            </w:r>
          </w:p>
        </w:tc>
        <w:tc>
          <w:tcPr>
            <w:tcW w:w="5040" w:type="dxa"/>
          </w:tcPr>
          <w:p w14:paraId="3F91127E" w14:textId="77777777" w:rsidR="006F19D6" w:rsidRPr="00BC6F7B" w:rsidRDefault="006F19D6" w:rsidP="00217F0E">
            <w:pPr>
              <w:spacing w:after="60"/>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sidRPr="00BC6F7B">
              <w:rPr>
                <w:rFonts w:ascii="Arial" w:eastAsia="Arial" w:hAnsi="Arial" w:cs="Arial"/>
                <w:b/>
                <w:bCs/>
                <w:sz w:val="24"/>
                <w:szCs w:val="24"/>
              </w:rPr>
              <w:t>Voltaje:</w:t>
            </w:r>
            <w:r w:rsidRPr="00BC6F7B">
              <w:rPr>
                <w:rFonts w:ascii="Arial" w:eastAsia="Arial" w:hAnsi="Arial" w:cs="Arial"/>
                <w:sz w:val="24"/>
                <w:szCs w:val="24"/>
              </w:rPr>
              <w:t xml:space="preserve"> 0x0000, cantidad 2 registros.</w:t>
            </w:r>
          </w:p>
          <w:p w14:paraId="3B7F391A" w14:textId="77777777" w:rsidR="006F19D6" w:rsidRPr="00BC6F7B" w:rsidRDefault="006F19D6" w:rsidP="00217F0E">
            <w:pPr>
              <w:spacing w:after="60"/>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sidRPr="00BC6F7B">
              <w:rPr>
                <w:rFonts w:ascii="Arial" w:eastAsia="Arial" w:hAnsi="Arial" w:cs="Arial"/>
                <w:b/>
                <w:bCs/>
                <w:sz w:val="24"/>
                <w:szCs w:val="24"/>
              </w:rPr>
              <w:t>Corriente:</w:t>
            </w:r>
            <w:r w:rsidRPr="00BC6F7B">
              <w:rPr>
                <w:rFonts w:ascii="Arial" w:eastAsia="Arial" w:hAnsi="Arial" w:cs="Arial"/>
                <w:b/>
                <w:sz w:val="24"/>
                <w:szCs w:val="24"/>
              </w:rPr>
              <w:t xml:space="preserve"> </w:t>
            </w:r>
            <w:r w:rsidRPr="00BC6F7B">
              <w:rPr>
                <w:rFonts w:ascii="Arial" w:eastAsia="Arial" w:hAnsi="Arial" w:cs="Arial"/>
                <w:sz w:val="24"/>
                <w:szCs w:val="24"/>
              </w:rPr>
              <w:t>0x0002, cantidad 2 registros.</w:t>
            </w:r>
          </w:p>
          <w:p w14:paraId="1ABE5F4F" w14:textId="77777777" w:rsidR="006F19D6" w:rsidRPr="00BC6F7B" w:rsidRDefault="006F19D6" w:rsidP="00217F0E">
            <w:pPr>
              <w:spacing w:after="60"/>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sidRPr="00BC6F7B">
              <w:rPr>
                <w:rFonts w:ascii="Arial" w:eastAsia="Arial" w:hAnsi="Arial" w:cs="Arial"/>
                <w:b/>
                <w:bCs/>
                <w:sz w:val="24"/>
                <w:szCs w:val="24"/>
              </w:rPr>
              <w:t>Potencia:</w:t>
            </w:r>
            <w:r w:rsidRPr="00BC6F7B">
              <w:rPr>
                <w:rFonts w:ascii="Arial" w:eastAsia="Arial" w:hAnsi="Arial" w:cs="Arial"/>
                <w:sz w:val="24"/>
                <w:szCs w:val="24"/>
              </w:rPr>
              <w:t xml:space="preserve"> 0x0004, cantidad 2 registros.</w:t>
            </w:r>
          </w:p>
        </w:tc>
      </w:tr>
      <w:tr w:rsidR="006F19D6" w:rsidRPr="00BC6F7B" w14:paraId="5C4F0DFA" w14:textId="77777777">
        <w:trPr>
          <w:trHeight w:val="300"/>
        </w:trPr>
        <w:tc>
          <w:tcPr>
            <w:cnfStyle w:val="001000000000" w:firstRow="0" w:lastRow="0" w:firstColumn="1" w:lastColumn="0" w:oddVBand="0" w:evenVBand="0" w:oddHBand="0" w:evenHBand="0" w:firstRowFirstColumn="0" w:firstRowLastColumn="0" w:lastRowFirstColumn="0" w:lastRowLastColumn="0"/>
            <w:tcW w:w="5040" w:type="dxa"/>
          </w:tcPr>
          <w:p w14:paraId="03AAEDCF" w14:textId="77777777" w:rsidR="006F19D6" w:rsidRPr="00BC6F7B" w:rsidRDefault="006F19D6" w:rsidP="00217F0E">
            <w:pPr>
              <w:spacing w:after="60"/>
              <w:jc w:val="both"/>
              <w:rPr>
                <w:rFonts w:ascii="Arial" w:eastAsia="Arial" w:hAnsi="Arial" w:cs="Arial"/>
                <w:sz w:val="24"/>
                <w:szCs w:val="24"/>
              </w:rPr>
            </w:pPr>
            <w:r w:rsidRPr="00BC6F7B">
              <w:rPr>
                <w:rFonts w:ascii="Arial" w:eastAsia="Arial" w:hAnsi="Arial" w:cs="Arial"/>
                <w:sz w:val="24"/>
                <w:szCs w:val="24"/>
              </w:rPr>
              <w:t>Periodo de muestreo</w:t>
            </w:r>
          </w:p>
        </w:tc>
        <w:tc>
          <w:tcPr>
            <w:tcW w:w="5040" w:type="dxa"/>
          </w:tcPr>
          <w:p w14:paraId="4F71D040" w14:textId="77777777" w:rsidR="006F19D6" w:rsidRPr="00BC6F7B" w:rsidRDefault="006F19D6" w:rsidP="00217F0E">
            <w:pPr>
              <w:spacing w:after="60"/>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sidRPr="00BC6F7B">
              <w:rPr>
                <w:rFonts w:ascii="Arial" w:eastAsia="Arial" w:hAnsi="Arial" w:cs="Arial"/>
                <w:sz w:val="24"/>
                <w:szCs w:val="24"/>
              </w:rPr>
              <w:t>2 s</w:t>
            </w:r>
          </w:p>
        </w:tc>
      </w:tr>
    </w:tbl>
    <w:p w14:paraId="20D7CDD5" w14:textId="77777777" w:rsidR="00217F0E" w:rsidRPr="00BC6F7B" w:rsidRDefault="006F19D6" w:rsidP="00217F0E">
      <w:pPr>
        <w:spacing w:after="0"/>
        <w:jc w:val="both"/>
        <w:rPr>
          <w:rFonts w:ascii="Arial" w:eastAsia="Arial" w:hAnsi="Arial" w:cs="Arial"/>
          <w:sz w:val="24"/>
          <w:szCs w:val="24"/>
        </w:rPr>
      </w:pPr>
      <w:r w:rsidRPr="00BC6F7B">
        <w:rPr>
          <w:rFonts w:ascii="Arial" w:eastAsia="Arial" w:hAnsi="Arial" w:cs="Arial"/>
          <w:sz w:val="24"/>
          <w:szCs w:val="24"/>
        </w:rPr>
        <w:lastRenderedPageBreak/>
        <w:t xml:space="preserve"> </w:t>
      </w:r>
    </w:p>
    <w:p w14:paraId="7E22881F" w14:textId="1751312A" w:rsidR="006F19D6" w:rsidRPr="00BC6F7B" w:rsidRDefault="006F19D6" w:rsidP="00217F0E">
      <w:pPr>
        <w:spacing w:after="0"/>
        <w:jc w:val="both"/>
        <w:rPr>
          <w:rFonts w:ascii="Arial" w:eastAsia="Arial" w:hAnsi="Arial" w:cs="Arial"/>
          <w:sz w:val="24"/>
          <w:szCs w:val="24"/>
        </w:rPr>
      </w:pPr>
      <w:r w:rsidRPr="00BC6F7B">
        <w:rPr>
          <w:rFonts w:ascii="Arial" w:eastAsia="Arial" w:hAnsi="Arial" w:cs="Arial"/>
          <w:b/>
          <w:bCs/>
          <w:sz w:val="24"/>
          <w:szCs w:val="24"/>
        </w:rPr>
        <w:t>Fuente:</w:t>
      </w:r>
      <w:r w:rsidRPr="00BC6F7B">
        <w:rPr>
          <w:rFonts w:ascii="Arial" w:eastAsia="Arial" w:hAnsi="Arial" w:cs="Arial"/>
          <w:sz w:val="24"/>
          <w:szCs w:val="24"/>
        </w:rPr>
        <w:t xml:space="preserve"> Elaboración propia con base en CIRCUTOR (2024).</w:t>
      </w:r>
    </w:p>
    <w:p w14:paraId="4E84BE30" w14:textId="77777777" w:rsidR="006F19D6" w:rsidRPr="00BC6F7B" w:rsidRDefault="006F19D6" w:rsidP="00217F0E">
      <w:pPr>
        <w:jc w:val="both"/>
      </w:pPr>
    </w:p>
    <w:p w14:paraId="2F9B5A78" w14:textId="51690DC8" w:rsidR="00BA56B8" w:rsidRPr="00BC6F7B" w:rsidRDefault="003A3173" w:rsidP="00217F0E">
      <w:pPr>
        <w:pStyle w:val="Ttulo2"/>
        <w:jc w:val="both"/>
        <w:rPr>
          <w:rFonts w:ascii="Arial" w:hAnsi="Arial" w:cs="Arial"/>
          <w:sz w:val="24"/>
          <w:szCs w:val="24"/>
          <w:lang w:val="es-CO"/>
        </w:rPr>
      </w:pPr>
      <w:r w:rsidRPr="00BC6F7B">
        <w:rPr>
          <w:rFonts w:ascii="Arial" w:hAnsi="Arial" w:cs="Arial"/>
          <w:sz w:val="24"/>
          <w:szCs w:val="24"/>
          <w:lang w:val="es-CO"/>
        </w:rPr>
        <w:t>4</w:t>
      </w:r>
      <w:r w:rsidR="00BA1649" w:rsidRPr="00BC6F7B">
        <w:rPr>
          <w:rFonts w:ascii="Arial" w:hAnsi="Arial" w:cs="Arial"/>
          <w:sz w:val="24"/>
          <w:szCs w:val="24"/>
          <w:lang w:val="es-CO"/>
        </w:rPr>
        <w:t>.</w:t>
      </w:r>
      <w:r w:rsidR="00A6244E" w:rsidRPr="00BC6F7B">
        <w:rPr>
          <w:rFonts w:ascii="Arial" w:hAnsi="Arial" w:cs="Arial"/>
          <w:sz w:val="24"/>
          <w:szCs w:val="24"/>
          <w:lang w:val="es-CO"/>
        </w:rPr>
        <w:t xml:space="preserve"> Condiciones Ambientales Durante las Pruebas</w:t>
      </w:r>
    </w:p>
    <w:p w14:paraId="519FE5F7" w14:textId="14637EF7" w:rsidR="00AA25D6" w:rsidRPr="00BC6F7B" w:rsidRDefault="00BA56B8" w:rsidP="00217F0E">
      <w:pPr>
        <w:pStyle w:val="Ttulo2"/>
        <w:jc w:val="both"/>
        <w:rPr>
          <w:rFonts w:ascii="Arial" w:hAnsi="Arial" w:cs="Arial"/>
          <w:b w:val="0"/>
          <w:sz w:val="24"/>
          <w:szCs w:val="24"/>
          <w:lang w:val="es-CO"/>
        </w:rPr>
      </w:pPr>
      <w:r w:rsidRPr="00BC6F7B">
        <w:rPr>
          <w:rFonts w:ascii="Arial" w:hAnsi="Arial" w:cs="Arial"/>
          <w:b w:val="0"/>
          <w:bCs w:val="0"/>
          <w:sz w:val="24"/>
          <w:szCs w:val="24"/>
          <w:lang w:val="es-CO"/>
        </w:rPr>
        <w:t xml:space="preserve">Las pruebas experimentales se realizaron en el Laboratorio de Energías de la Universidad Santo Tomás (USTA), sede Bogotá. Durante los ensayos se registraron las variables eléctricas y ambientales mediante el sistema de adquisición de datos. </w:t>
      </w:r>
      <w:r w:rsidRPr="00BC6F7B">
        <w:rPr>
          <w:rFonts w:ascii="Arial" w:hAnsi="Arial" w:cs="Arial"/>
          <w:b w:val="0"/>
          <w:sz w:val="24"/>
          <w:szCs w:val="24"/>
          <w:lang w:val="es-CO"/>
        </w:rPr>
        <w:t>La temperatura y humedad relativa se midieron con el sensor DHT11, mientras que la irradiancia presentó variaciones asociadas a la disponibilidad del recurso solar. Las condiciones ambientales promedio registradas durante los ensayos se presentan en la Tabla 15.</w:t>
      </w:r>
    </w:p>
    <w:p w14:paraId="1BBAA783" w14:textId="77777777" w:rsidR="00BA56B8" w:rsidRPr="00BC6F7B" w:rsidRDefault="00BA56B8" w:rsidP="00217F0E">
      <w:pPr>
        <w:jc w:val="both"/>
      </w:pPr>
    </w:p>
    <w:p w14:paraId="3DE5C729" w14:textId="736EDF8D" w:rsidR="001E305B" w:rsidRPr="00BC6F7B" w:rsidRDefault="001E305B" w:rsidP="00217F0E">
      <w:pPr>
        <w:jc w:val="both"/>
        <w:rPr>
          <w:rFonts w:ascii="Arial" w:hAnsi="Arial" w:cs="Arial"/>
          <w:sz w:val="24"/>
          <w:szCs w:val="24"/>
        </w:rPr>
      </w:pPr>
      <w:r w:rsidRPr="00BC6F7B">
        <w:rPr>
          <w:rFonts w:ascii="Arial" w:hAnsi="Arial" w:cs="Arial"/>
          <w:b/>
          <w:sz w:val="24"/>
          <w:szCs w:val="24"/>
        </w:rPr>
        <w:t>T</w:t>
      </w:r>
      <w:r w:rsidR="00940A4B" w:rsidRPr="00BC6F7B">
        <w:rPr>
          <w:rFonts w:ascii="Arial" w:hAnsi="Arial" w:cs="Arial"/>
          <w:b/>
          <w:sz w:val="24"/>
          <w:szCs w:val="24"/>
        </w:rPr>
        <w:t>abla</w:t>
      </w:r>
      <w:r w:rsidRPr="00BC6F7B">
        <w:rPr>
          <w:rFonts w:ascii="Arial" w:hAnsi="Arial" w:cs="Arial"/>
          <w:b/>
          <w:sz w:val="24"/>
          <w:szCs w:val="24"/>
        </w:rPr>
        <w:t xml:space="preserve"> 1</w:t>
      </w:r>
      <w:r w:rsidR="00ED5F89" w:rsidRPr="00BC6F7B">
        <w:rPr>
          <w:rFonts w:ascii="Arial" w:hAnsi="Arial" w:cs="Arial"/>
          <w:b/>
          <w:sz w:val="24"/>
          <w:szCs w:val="24"/>
        </w:rPr>
        <w:t>5</w:t>
      </w:r>
      <w:r w:rsidRPr="00BC6F7B">
        <w:rPr>
          <w:rFonts w:ascii="Arial" w:hAnsi="Arial" w:cs="Arial"/>
          <w:b/>
          <w:sz w:val="24"/>
          <w:szCs w:val="24"/>
        </w:rPr>
        <w:t>. Condiciones ambientales registradas durante los ensayos.</w:t>
      </w:r>
    </w:p>
    <w:tbl>
      <w:tblPr>
        <w:tblStyle w:val="Tabladelista3-nfasis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102"/>
      </w:tblGrid>
      <w:tr w:rsidR="001E305B" w:rsidRPr="00BC6F7B" w14:paraId="7B0A6D44" w14:textId="77777777" w:rsidTr="001E305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tcPr>
          <w:p w14:paraId="33163295" w14:textId="77777777" w:rsidR="001E305B" w:rsidRPr="00BC6F7B" w:rsidRDefault="001E305B" w:rsidP="00217F0E">
            <w:pPr>
              <w:jc w:val="both"/>
              <w:rPr>
                <w:sz w:val="24"/>
                <w:szCs w:val="24"/>
              </w:rPr>
            </w:pPr>
            <w:r w:rsidRPr="00BC6F7B">
              <w:rPr>
                <w:rFonts w:ascii="Arial" w:hAnsi="Arial"/>
                <w:sz w:val="24"/>
                <w:szCs w:val="24"/>
              </w:rPr>
              <w:t>Parámetro</w:t>
            </w:r>
          </w:p>
        </w:tc>
        <w:tc>
          <w:tcPr>
            <w:tcW w:w="5102" w:type="dxa"/>
          </w:tcPr>
          <w:p w14:paraId="759F4AED" w14:textId="26B4DE20" w:rsidR="001E305B" w:rsidRPr="00BC6F7B" w:rsidRDefault="007C4019" w:rsidP="00217F0E">
            <w:pPr>
              <w:jc w:val="both"/>
              <w:cnfStyle w:val="100000000000" w:firstRow="1" w:lastRow="0" w:firstColumn="0" w:lastColumn="0" w:oddVBand="0" w:evenVBand="0" w:oddHBand="0" w:evenHBand="0" w:firstRowFirstColumn="0" w:firstRowLastColumn="0" w:lastRowFirstColumn="0" w:lastRowLastColumn="0"/>
              <w:rPr>
                <w:sz w:val="24"/>
                <w:szCs w:val="24"/>
              </w:rPr>
            </w:pPr>
            <w:r w:rsidRPr="00BC6F7B">
              <w:rPr>
                <w:rFonts w:ascii="Arial" w:hAnsi="Arial"/>
                <w:sz w:val="24"/>
                <w:szCs w:val="24"/>
              </w:rPr>
              <w:t>Valor promedio experimental</w:t>
            </w:r>
          </w:p>
        </w:tc>
      </w:tr>
      <w:tr w:rsidR="001E305B" w:rsidRPr="00BC6F7B" w14:paraId="7D8065D4" w14:textId="77777777" w:rsidTr="001E30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5A0EBD9E" w14:textId="77777777" w:rsidR="001E305B" w:rsidRPr="00BC6F7B" w:rsidRDefault="001E305B" w:rsidP="00217F0E">
            <w:pPr>
              <w:jc w:val="both"/>
              <w:rPr>
                <w:sz w:val="24"/>
                <w:szCs w:val="24"/>
              </w:rPr>
            </w:pPr>
            <w:r w:rsidRPr="00BC6F7B">
              <w:rPr>
                <w:rFonts w:ascii="Arial" w:hAnsi="Arial"/>
                <w:sz w:val="24"/>
                <w:szCs w:val="24"/>
              </w:rPr>
              <w:t>Temperatura ambiente</w:t>
            </w:r>
          </w:p>
        </w:tc>
        <w:tc>
          <w:tcPr>
            <w:tcW w:w="5102" w:type="dxa"/>
          </w:tcPr>
          <w:p w14:paraId="028D303E" w14:textId="2257FA83" w:rsidR="001E305B" w:rsidRPr="00BC6F7B" w:rsidRDefault="001E305B" w:rsidP="00217F0E">
            <w:pPr>
              <w:jc w:val="both"/>
              <w:cnfStyle w:val="000000100000" w:firstRow="0" w:lastRow="0" w:firstColumn="0" w:lastColumn="0" w:oddVBand="0" w:evenVBand="0" w:oddHBand="1" w:evenHBand="0" w:firstRowFirstColumn="0" w:firstRowLastColumn="0" w:lastRowFirstColumn="0" w:lastRowLastColumn="0"/>
              <w:rPr>
                <w:sz w:val="24"/>
                <w:szCs w:val="24"/>
              </w:rPr>
            </w:pPr>
            <w:r w:rsidRPr="00BC6F7B">
              <w:rPr>
                <w:rFonts w:ascii="Arial" w:hAnsi="Arial"/>
                <w:sz w:val="24"/>
                <w:szCs w:val="24"/>
              </w:rPr>
              <w:t>13,1 °C</w:t>
            </w:r>
          </w:p>
        </w:tc>
      </w:tr>
      <w:tr w:rsidR="001E305B" w:rsidRPr="00BC6F7B" w14:paraId="6593B3CB" w14:textId="77777777" w:rsidTr="001E305B">
        <w:tc>
          <w:tcPr>
            <w:cnfStyle w:val="001000000000" w:firstRow="0" w:lastRow="0" w:firstColumn="1" w:lastColumn="0" w:oddVBand="0" w:evenVBand="0" w:oddHBand="0" w:evenHBand="0" w:firstRowFirstColumn="0" w:firstRowLastColumn="0" w:lastRowFirstColumn="0" w:lastRowLastColumn="0"/>
            <w:tcW w:w="3402" w:type="dxa"/>
          </w:tcPr>
          <w:p w14:paraId="41CF75C5" w14:textId="77777777" w:rsidR="001E305B" w:rsidRPr="00BC6F7B" w:rsidRDefault="001E305B" w:rsidP="00217F0E">
            <w:pPr>
              <w:jc w:val="both"/>
              <w:rPr>
                <w:sz w:val="24"/>
                <w:szCs w:val="24"/>
              </w:rPr>
            </w:pPr>
            <w:r w:rsidRPr="00BC6F7B">
              <w:rPr>
                <w:rFonts w:ascii="Arial" w:hAnsi="Arial"/>
                <w:sz w:val="24"/>
                <w:szCs w:val="24"/>
              </w:rPr>
              <w:t>Humedad relativa</w:t>
            </w:r>
          </w:p>
        </w:tc>
        <w:tc>
          <w:tcPr>
            <w:tcW w:w="5102" w:type="dxa"/>
          </w:tcPr>
          <w:p w14:paraId="4EE5EBCB" w14:textId="50CFEE27" w:rsidR="001E305B" w:rsidRPr="00BC6F7B" w:rsidRDefault="003F2D07" w:rsidP="00217F0E">
            <w:pPr>
              <w:jc w:val="both"/>
              <w:cnfStyle w:val="000000000000" w:firstRow="0" w:lastRow="0" w:firstColumn="0" w:lastColumn="0" w:oddVBand="0" w:evenVBand="0" w:oddHBand="0" w:evenHBand="0" w:firstRowFirstColumn="0" w:firstRowLastColumn="0" w:lastRowFirstColumn="0" w:lastRowLastColumn="0"/>
              <w:rPr>
                <w:sz w:val="24"/>
                <w:szCs w:val="24"/>
              </w:rPr>
            </w:pPr>
            <w:r w:rsidRPr="00BC6F7B">
              <w:rPr>
                <w:rFonts w:ascii="Arial" w:hAnsi="Arial"/>
                <w:sz w:val="24"/>
                <w:szCs w:val="24"/>
              </w:rPr>
              <w:t>80 %</w:t>
            </w:r>
          </w:p>
        </w:tc>
      </w:tr>
      <w:tr w:rsidR="001E305B" w:rsidRPr="00BC6F7B" w14:paraId="77CA3BB0" w14:textId="77777777" w:rsidTr="001E30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6E6565E9" w14:textId="77777777" w:rsidR="001E305B" w:rsidRPr="00BC6F7B" w:rsidRDefault="001E305B" w:rsidP="00217F0E">
            <w:pPr>
              <w:jc w:val="both"/>
              <w:rPr>
                <w:sz w:val="24"/>
                <w:szCs w:val="24"/>
              </w:rPr>
            </w:pPr>
            <w:r w:rsidRPr="00BC6F7B">
              <w:rPr>
                <w:rFonts w:ascii="Arial" w:hAnsi="Arial"/>
                <w:sz w:val="24"/>
                <w:szCs w:val="24"/>
              </w:rPr>
              <w:t>Irradiancia solar</w:t>
            </w:r>
          </w:p>
        </w:tc>
        <w:tc>
          <w:tcPr>
            <w:tcW w:w="5102" w:type="dxa"/>
          </w:tcPr>
          <w:p w14:paraId="43037C74" w14:textId="6B3381F9" w:rsidR="001E305B" w:rsidRPr="00BC6F7B" w:rsidRDefault="005A1ED3" w:rsidP="00217F0E">
            <w:pPr>
              <w:jc w:val="both"/>
              <w:cnfStyle w:val="000000100000" w:firstRow="0" w:lastRow="0" w:firstColumn="0" w:lastColumn="0" w:oddVBand="0" w:evenVBand="0" w:oddHBand="1" w:evenHBand="0" w:firstRowFirstColumn="0" w:firstRowLastColumn="0" w:lastRowFirstColumn="0" w:lastRowLastColumn="0"/>
              <w:rPr>
                <w:sz w:val="24"/>
                <w:szCs w:val="24"/>
              </w:rPr>
            </w:pPr>
            <w:r w:rsidRPr="00BC6F7B">
              <w:rPr>
                <w:rFonts w:ascii="Arial" w:hAnsi="Arial"/>
                <w:sz w:val="24"/>
                <w:szCs w:val="24"/>
              </w:rPr>
              <w:t>Variable</w:t>
            </w:r>
          </w:p>
        </w:tc>
      </w:tr>
      <w:tr w:rsidR="001E305B" w:rsidRPr="00BC6F7B" w14:paraId="306019FE" w14:textId="77777777" w:rsidTr="001E305B">
        <w:tc>
          <w:tcPr>
            <w:cnfStyle w:val="001000000000" w:firstRow="0" w:lastRow="0" w:firstColumn="1" w:lastColumn="0" w:oddVBand="0" w:evenVBand="0" w:oddHBand="0" w:evenHBand="0" w:firstRowFirstColumn="0" w:firstRowLastColumn="0" w:lastRowFirstColumn="0" w:lastRowLastColumn="0"/>
            <w:tcW w:w="3402" w:type="dxa"/>
          </w:tcPr>
          <w:p w14:paraId="2460CF11" w14:textId="77777777" w:rsidR="001E305B" w:rsidRPr="00BC6F7B" w:rsidRDefault="001E305B" w:rsidP="00217F0E">
            <w:pPr>
              <w:jc w:val="both"/>
              <w:rPr>
                <w:sz w:val="24"/>
                <w:szCs w:val="24"/>
              </w:rPr>
            </w:pPr>
            <w:r w:rsidRPr="00BC6F7B">
              <w:rPr>
                <w:rFonts w:ascii="Arial" w:hAnsi="Arial"/>
                <w:sz w:val="24"/>
                <w:szCs w:val="24"/>
              </w:rPr>
              <w:t>Frecuencia de muestreo</w:t>
            </w:r>
          </w:p>
        </w:tc>
        <w:tc>
          <w:tcPr>
            <w:tcW w:w="5102" w:type="dxa"/>
          </w:tcPr>
          <w:p w14:paraId="30F48A08" w14:textId="112032A6" w:rsidR="001E305B" w:rsidRPr="00BC6F7B" w:rsidRDefault="00E83951" w:rsidP="00217F0E">
            <w:pPr>
              <w:jc w:val="both"/>
              <w:cnfStyle w:val="000000000000" w:firstRow="0" w:lastRow="0" w:firstColumn="0" w:lastColumn="0" w:oddVBand="0" w:evenVBand="0" w:oddHBand="0" w:evenHBand="0" w:firstRowFirstColumn="0" w:firstRowLastColumn="0" w:lastRowFirstColumn="0" w:lastRowLastColumn="0"/>
              <w:rPr>
                <w:sz w:val="24"/>
                <w:szCs w:val="24"/>
              </w:rPr>
            </w:pPr>
            <w:r w:rsidRPr="00BC6F7B">
              <w:rPr>
                <w:rFonts w:ascii="Arial" w:hAnsi="Arial"/>
                <w:sz w:val="24"/>
                <w:szCs w:val="24"/>
              </w:rPr>
              <w:t>2 s</w:t>
            </w:r>
          </w:p>
        </w:tc>
      </w:tr>
      <w:tr w:rsidR="001E305B" w:rsidRPr="00BC6F7B" w14:paraId="566D952A" w14:textId="77777777" w:rsidTr="001E30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71D1EAE1" w14:textId="77777777" w:rsidR="001E305B" w:rsidRPr="00BC6F7B" w:rsidRDefault="001E305B" w:rsidP="00217F0E">
            <w:pPr>
              <w:jc w:val="both"/>
              <w:rPr>
                <w:sz w:val="24"/>
                <w:szCs w:val="24"/>
              </w:rPr>
            </w:pPr>
            <w:r w:rsidRPr="00BC6F7B">
              <w:rPr>
                <w:rFonts w:ascii="Arial" w:hAnsi="Arial"/>
                <w:sz w:val="24"/>
                <w:szCs w:val="24"/>
              </w:rPr>
              <w:t>Periodo de pruebas</w:t>
            </w:r>
          </w:p>
        </w:tc>
        <w:tc>
          <w:tcPr>
            <w:tcW w:w="5102" w:type="dxa"/>
          </w:tcPr>
          <w:p w14:paraId="1D2CB021" w14:textId="77777777" w:rsidR="001E305B" w:rsidRPr="00BC6F7B" w:rsidRDefault="001E305B" w:rsidP="00217F0E">
            <w:pPr>
              <w:jc w:val="both"/>
              <w:cnfStyle w:val="000000100000" w:firstRow="0" w:lastRow="0" w:firstColumn="0" w:lastColumn="0" w:oddVBand="0" w:evenVBand="0" w:oddHBand="1" w:evenHBand="0" w:firstRowFirstColumn="0" w:firstRowLastColumn="0" w:lastRowFirstColumn="0" w:lastRowLastColumn="0"/>
              <w:rPr>
                <w:sz w:val="24"/>
                <w:szCs w:val="24"/>
              </w:rPr>
            </w:pPr>
            <w:r w:rsidRPr="00BC6F7B">
              <w:rPr>
                <w:rFonts w:ascii="Arial" w:hAnsi="Arial"/>
                <w:sz w:val="24"/>
                <w:szCs w:val="24"/>
              </w:rPr>
              <w:t>Segundo semestre de 2026</w:t>
            </w:r>
          </w:p>
        </w:tc>
      </w:tr>
    </w:tbl>
    <w:p w14:paraId="4ADBE94C" w14:textId="77777777" w:rsidR="00A6244E" w:rsidRPr="00BC6F7B" w:rsidRDefault="00A6244E" w:rsidP="00217F0E">
      <w:pPr>
        <w:spacing w:after="0"/>
        <w:jc w:val="both"/>
        <w:rPr>
          <w:rFonts w:ascii="Arial" w:hAnsi="Arial" w:cs="Arial"/>
          <w:sz w:val="24"/>
          <w:szCs w:val="24"/>
        </w:rPr>
      </w:pPr>
    </w:p>
    <w:p w14:paraId="5FB8F36E" w14:textId="77777777" w:rsidR="00217F0E" w:rsidRPr="00BC6F7B" w:rsidRDefault="00217F0E" w:rsidP="00217F0E">
      <w:pPr>
        <w:spacing w:after="0"/>
        <w:jc w:val="both"/>
        <w:rPr>
          <w:rFonts w:ascii="Arial" w:hAnsi="Arial" w:cs="Arial"/>
          <w:sz w:val="24"/>
          <w:szCs w:val="24"/>
        </w:rPr>
      </w:pPr>
      <w:r w:rsidRPr="00BC6F7B">
        <w:rPr>
          <w:rFonts w:ascii="Arial" w:hAnsi="Arial" w:cs="Arial"/>
          <w:b/>
          <w:bCs/>
          <w:sz w:val="24"/>
          <w:szCs w:val="24"/>
        </w:rPr>
        <w:t>Fuente:</w:t>
      </w:r>
      <w:r w:rsidRPr="00BC6F7B">
        <w:rPr>
          <w:rFonts w:ascii="Arial" w:hAnsi="Arial" w:cs="Arial"/>
          <w:sz w:val="24"/>
          <w:szCs w:val="24"/>
        </w:rPr>
        <w:t xml:space="preserve"> Autores.</w:t>
      </w:r>
    </w:p>
    <w:p w14:paraId="7291D583" w14:textId="77777777" w:rsidR="00217F0E" w:rsidRPr="00BC6F7B" w:rsidRDefault="00217F0E" w:rsidP="00217F0E">
      <w:pPr>
        <w:spacing w:after="0"/>
        <w:jc w:val="both"/>
        <w:rPr>
          <w:rFonts w:ascii="Arial" w:hAnsi="Arial" w:cs="Arial"/>
          <w:sz w:val="24"/>
          <w:szCs w:val="24"/>
        </w:rPr>
      </w:pPr>
    </w:p>
    <w:p w14:paraId="07B42468" w14:textId="016A1EC3" w:rsidR="00090C86" w:rsidRPr="00BC6F7B" w:rsidRDefault="003A3173" w:rsidP="00217F0E">
      <w:pPr>
        <w:pStyle w:val="Ttulo2"/>
        <w:jc w:val="both"/>
        <w:rPr>
          <w:rFonts w:ascii="Arial" w:hAnsi="Arial" w:cs="Arial"/>
          <w:sz w:val="24"/>
          <w:szCs w:val="24"/>
          <w:lang w:val="es-CO"/>
        </w:rPr>
      </w:pPr>
      <w:r w:rsidRPr="00BC6F7B">
        <w:rPr>
          <w:rFonts w:ascii="Arial" w:hAnsi="Arial" w:cs="Arial"/>
          <w:sz w:val="24"/>
          <w:szCs w:val="24"/>
          <w:lang w:val="es-CO"/>
        </w:rPr>
        <w:t>5</w:t>
      </w:r>
      <w:r w:rsidR="00350F30" w:rsidRPr="00BC6F7B">
        <w:rPr>
          <w:rFonts w:ascii="Arial" w:hAnsi="Arial" w:cs="Arial"/>
          <w:sz w:val="24"/>
          <w:szCs w:val="24"/>
          <w:lang w:val="es-CO"/>
        </w:rPr>
        <w:t>.</w:t>
      </w:r>
      <w:r w:rsidR="00A6244E" w:rsidRPr="00BC6F7B">
        <w:rPr>
          <w:rFonts w:ascii="Arial" w:hAnsi="Arial" w:cs="Arial"/>
          <w:sz w:val="24"/>
          <w:szCs w:val="24"/>
          <w:lang w:val="es-CO"/>
        </w:rPr>
        <w:t xml:space="preserve"> Procedimiento Experimental y Análisis de Datos</w:t>
      </w:r>
    </w:p>
    <w:p w14:paraId="7DBBA9DC" w14:textId="2A4BA2D9" w:rsidR="00EB3E69" w:rsidRPr="00BC6F7B" w:rsidRDefault="00090C86" w:rsidP="00217F0E">
      <w:pPr>
        <w:pStyle w:val="Ttulo2"/>
        <w:jc w:val="both"/>
        <w:rPr>
          <w:rFonts w:ascii="Arial" w:hAnsi="Arial" w:cs="Arial"/>
          <w:b w:val="0"/>
          <w:bCs w:val="0"/>
          <w:sz w:val="24"/>
          <w:szCs w:val="24"/>
          <w:lang w:val="es-CO"/>
        </w:rPr>
      </w:pPr>
      <w:r w:rsidRPr="00BC6F7B">
        <w:rPr>
          <w:rFonts w:ascii="Arial" w:hAnsi="Arial" w:cs="Arial"/>
          <w:b w:val="0"/>
          <w:bCs w:val="0"/>
          <w:sz w:val="24"/>
          <w:szCs w:val="24"/>
          <w:lang w:val="es-CO"/>
        </w:rPr>
        <w:t>En cada escenario se conectó el horno con una luminaria resistiva de 9 W, 20 W o 100 W. Se registraron las variables eléctricas y ambientales y posteriormente se analizaron la potencia fotovoltaica, el consumo del horno y la temperatura alcanzada, para evaluar el aprovechamiento de la generación solar mediante la estrategia Power-to-Heat.</w:t>
      </w:r>
    </w:p>
    <w:p w14:paraId="1CA99D2A" w14:textId="77777777" w:rsidR="004F6A98" w:rsidRPr="00BC6F7B" w:rsidRDefault="004F6A98" w:rsidP="00217F0E">
      <w:pPr>
        <w:jc w:val="both"/>
      </w:pPr>
    </w:p>
    <w:p w14:paraId="12AC1E25" w14:textId="330A0921" w:rsidR="00E71CFF" w:rsidRPr="00BC6F7B" w:rsidRDefault="00E71CFF" w:rsidP="00217F0E">
      <w:pPr>
        <w:jc w:val="both"/>
        <w:rPr>
          <w:rFonts w:ascii="Arial" w:hAnsi="Arial" w:cs="Arial"/>
          <w:b/>
          <w:sz w:val="24"/>
          <w:szCs w:val="24"/>
        </w:rPr>
      </w:pPr>
      <w:r w:rsidRPr="00BC6F7B">
        <w:rPr>
          <w:rFonts w:ascii="Arial" w:hAnsi="Arial" w:cs="Arial"/>
          <w:b/>
          <w:sz w:val="24"/>
          <w:szCs w:val="24"/>
        </w:rPr>
        <w:t>RESULTADOS</w:t>
      </w:r>
      <w:r w:rsidR="00B56654" w:rsidRPr="00BC6F7B">
        <w:rPr>
          <w:rFonts w:ascii="Arial" w:hAnsi="Arial" w:cs="Arial"/>
          <w:b/>
          <w:sz w:val="24"/>
          <w:szCs w:val="24"/>
        </w:rPr>
        <w:t xml:space="preserve"> </w:t>
      </w:r>
    </w:p>
    <w:p w14:paraId="405A8F5F" w14:textId="535E2969" w:rsidR="00973B46" w:rsidRPr="00BC6F7B" w:rsidRDefault="008C19CB" w:rsidP="00217F0E">
      <w:pPr>
        <w:jc w:val="both"/>
        <w:rPr>
          <w:rFonts w:ascii="Arial" w:hAnsi="Arial" w:cs="Arial"/>
          <w:b/>
          <w:bCs/>
          <w:i/>
          <w:iCs/>
          <w:sz w:val="24"/>
          <w:szCs w:val="24"/>
        </w:rPr>
      </w:pPr>
      <w:r w:rsidRPr="00BC6F7B">
        <w:rPr>
          <w:rFonts w:ascii="Arial" w:hAnsi="Arial" w:cs="Arial"/>
          <w:b/>
          <w:bCs/>
          <w:i/>
          <w:iCs/>
          <w:sz w:val="24"/>
          <w:szCs w:val="24"/>
        </w:rPr>
        <w:t xml:space="preserve">1. </w:t>
      </w:r>
      <w:r w:rsidR="00582D8F" w:rsidRPr="00BC6F7B">
        <w:rPr>
          <w:rFonts w:ascii="Arial" w:hAnsi="Arial" w:cs="Arial"/>
          <w:b/>
          <w:bCs/>
          <w:i/>
          <w:iCs/>
          <w:sz w:val="24"/>
          <w:szCs w:val="24"/>
        </w:rPr>
        <w:t>Modelado del</w:t>
      </w:r>
      <w:r w:rsidR="0000309F" w:rsidRPr="00BC6F7B">
        <w:rPr>
          <w:rFonts w:ascii="Arial" w:hAnsi="Arial" w:cs="Arial"/>
          <w:b/>
          <w:bCs/>
          <w:i/>
          <w:iCs/>
          <w:sz w:val="24"/>
          <w:szCs w:val="24"/>
        </w:rPr>
        <w:t xml:space="preserve"> horno</w:t>
      </w:r>
    </w:p>
    <w:p w14:paraId="0CD713E3" w14:textId="26C1E7AE" w:rsidR="00973B46" w:rsidRPr="00BC6F7B" w:rsidRDefault="00973B46" w:rsidP="00217F0E">
      <w:pPr>
        <w:jc w:val="both"/>
        <w:rPr>
          <w:rFonts w:ascii="Arial" w:hAnsi="Arial" w:cs="Arial"/>
          <w:bCs/>
          <w:sz w:val="24"/>
          <w:szCs w:val="24"/>
        </w:rPr>
      </w:pPr>
      <w:r w:rsidRPr="00BC6F7B">
        <w:rPr>
          <w:rFonts w:ascii="Arial" w:hAnsi="Arial" w:cs="Arial"/>
          <w:bCs/>
          <w:sz w:val="24"/>
          <w:szCs w:val="24"/>
        </w:rPr>
        <w:t xml:space="preserve">A partir de la caracterización y las pruebas experimentales realizadas sobre el horno eléctrico </w:t>
      </w:r>
      <w:r w:rsidRPr="00BC6F7B">
        <w:rPr>
          <w:rFonts w:ascii="Arial" w:hAnsi="Arial" w:cs="Arial"/>
          <w:b/>
          <w:sz w:val="24"/>
          <w:szCs w:val="24"/>
        </w:rPr>
        <w:t>TO1705SG-LA</w:t>
      </w:r>
      <w:r w:rsidRPr="00BC6F7B">
        <w:rPr>
          <w:rFonts w:ascii="Arial" w:hAnsi="Arial" w:cs="Arial"/>
          <w:bCs/>
          <w:sz w:val="24"/>
          <w:szCs w:val="24"/>
        </w:rPr>
        <w:t xml:space="preserve">, se establecieron seis niveles de operación correspondientes a temperaturas de </w:t>
      </w:r>
      <w:r w:rsidR="00212F19" w:rsidRPr="00BC6F7B">
        <w:rPr>
          <w:rFonts w:ascii="Arial" w:hAnsi="Arial" w:cs="Arial"/>
          <w:bCs/>
          <w:sz w:val="24"/>
          <w:szCs w:val="24"/>
        </w:rPr>
        <w:t>referencia</w:t>
      </w:r>
      <w:r w:rsidR="00840F82" w:rsidRPr="00BC6F7B">
        <w:rPr>
          <w:rFonts w:ascii="Arial" w:hAnsi="Arial" w:cs="Arial"/>
          <w:bCs/>
          <w:sz w:val="24"/>
          <w:szCs w:val="24"/>
        </w:rPr>
        <w:t xml:space="preserve"> como se muestra en la tabla 12</w:t>
      </w:r>
      <w:r w:rsidRPr="00BC6F7B">
        <w:rPr>
          <w:rFonts w:ascii="Arial" w:hAnsi="Arial" w:cs="Arial"/>
          <w:bCs/>
          <w:sz w:val="24"/>
          <w:szCs w:val="24"/>
        </w:rPr>
        <w:t>. Durante los ensayos se registraron la temperatura interna del horno, la temperatura ambiente, el voltaje, la corriente y la potencia eléctrica, permitiendo analizar conjuntamente el comportamiento térmico y energético del sistema.</w:t>
      </w:r>
      <w:r w:rsidR="002842FE" w:rsidRPr="00BC6F7B">
        <w:rPr>
          <w:rFonts w:ascii="Arial" w:hAnsi="Arial" w:cs="Arial"/>
          <w:bCs/>
          <w:sz w:val="24"/>
          <w:szCs w:val="24"/>
        </w:rPr>
        <w:t xml:space="preserve"> </w:t>
      </w:r>
      <w:r w:rsidRPr="00BC6F7B">
        <w:rPr>
          <w:rFonts w:ascii="Arial" w:hAnsi="Arial" w:cs="Arial"/>
          <w:bCs/>
          <w:sz w:val="24"/>
          <w:szCs w:val="24"/>
        </w:rPr>
        <w:t xml:space="preserve">Para garantizar la confiabilidad de las mediciones de temperatura, se implementó un sistema de acondicionamiento y linealización del sensor PT100 mediante un puente de </w:t>
      </w:r>
      <w:r w:rsidRPr="00BC6F7B">
        <w:rPr>
          <w:rFonts w:ascii="Arial" w:hAnsi="Arial" w:cs="Arial"/>
          <w:bCs/>
          <w:sz w:val="24"/>
          <w:szCs w:val="24"/>
        </w:rPr>
        <w:lastRenderedPageBreak/>
        <w:t>Wheatstone y un amplificador operacional LM324. La señal obtenida presentó un comportamiento aproximadamente lineal, estableciéndose la relación:</w:t>
      </w:r>
    </w:p>
    <w:p w14:paraId="035EC1CE" w14:textId="77777777" w:rsidR="00656E67" w:rsidRPr="00BC6F7B" w:rsidRDefault="00656E67" w:rsidP="00217F0E">
      <w:pPr>
        <w:jc w:val="both"/>
        <w:rPr>
          <w:rFonts w:ascii="Arial" w:hAnsi="Arial" w:cs="Arial"/>
          <w:bCs/>
          <w:sz w:val="24"/>
          <w:szCs w:val="24"/>
        </w:rPr>
      </w:pPr>
    </w:p>
    <w:p w14:paraId="7B8553CD" w14:textId="08285C82" w:rsidR="002842FE" w:rsidRPr="00BC6F7B" w:rsidRDefault="00656E67" w:rsidP="00656E67">
      <w:pPr>
        <w:jc w:val="right"/>
        <w:rPr>
          <w:rFonts w:ascii="Arial" w:hAnsi="Arial" w:cs="Arial"/>
        </w:rPr>
      </w:pPr>
      <m:oMath>
        <m:r>
          <w:rPr>
            <w:rFonts w:ascii="Cambria Math" w:hAnsi="Cambria Math" w:cs="Arial"/>
          </w:rPr>
          <m:t>T=</m:t>
        </m:r>
        <m:f>
          <m:fPr>
            <m:ctrlPr>
              <w:rPr>
                <w:rFonts w:ascii="Cambria Math" w:hAnsi="Cambria Math" w:cs="Arial"/>
                <w:i/>
                <w:iCs/>
              </w:rPr>
            </m:ctrlPr>
          </m:fPr>
          <m:num>
            <m:sSub>
              <m:sSubPr>
                <m:ctrlPr>
                  <w:rPr>
                    <w:rFonts w:ascii="Cambria Math" w:hAnsi="Cambria Math" w:cs="Arial"/>
                    <w:i/>
                    <w:iCs/>
                  </w:rPr>
                </m:ctrlPr>
              </m:sSubPr>
              <m:e>
                <m:r>
                  <w:rPr>
                    <w:rFonts w:ascii="Cambria Math" w:hAnsi="Cambria Math" w:cs="Arial"/>
                  </w:rPr>
                  <m:t>V</m:t>
                </m:r>
              </m:e>
              <m:sub>
                <m:r>
                  <w:rPr>
                    <w:rFonts w:ascii="Cambria Math" w:hAnsi="Cambria Math" w:cs="Arial"/>
                  </w:rPr>
                  <m:t>out</m:t>
                </m:r>
              </m:sub>
            </m:sSub>
            <m:r>
              <w:rPr>
                <w:rFonts w:ascii="Cambria Math" w:hAnsi="Cambria Math" w:cs="Arial"/>
              </w:rPr>
              <m:t>- 1.4042</m:t>
            </m:r>
          </m:num>
          <m:den>
            <m:r>
              <w:rPr>
                <w:rFonts w:ascii="Cambria Math" w:hAnsi="Cambria Math" w:cs="Arial"/>
              </w:rPr>
              <m:t>0.0055</m:t>
            </m:r>
          </m:den>
        </m:f>
      </m:oMath>
      <w:r w:rsidRPr="00BC6F7B">
        <w:rPr>
          <w:rFonts w:ascii="Arial" w:eastAsiaTheme="minorEastAsia" w:hAnsi="Arial" w:cs="Arial"/>
          <w:i/>
          <w:iCs/>
        </w:rPr>
        <w:t xml:space="preserve">                                                             (1)</w:t>
      </w:r>
    </w:p>
    <w:p w14:paraId="71BBFAB5" w14:textId="1929C4A8" w:rsidR="00C97727" w:rsidRPr="00BC6F7B" w:rsidRDefault="00750164" w:rsidP="00FF367A">
      <w:pPr>
        <w:jc w:val="both"/>
        <w:rPr>
          <w:rFonts w:ascii="Arial" w:hAnsi="Arial" w:cs="Arial"/>
          <w:bCs/>
          <w:sz w:val="24"/>
          <w:szCs w:val="24"/>
        </w:rPr>
      </w:pPr>
      <w:r w:rsidRPr="00BC6F7B">
        <w:rPr>
          <w:rFonts w:ascii="Arial" w:hAnsi="Arial" w:cs="Arial"/>
          <w:bCs/>
          <w:sz w:val="24"/>
          <w:szCs w:val="24"/>
        </w:rPr>
        <w:t>Donde:</w:t>
      </w:r>
    </w:p>
    <w:p w14:paraId="6DD4CC0A" w14:textId="5AE5EE5E" w:rsidR="00750164" w:rsidRPr="00BC6F7B" w:rsidRDefault="00750164" w:rsidP="00FF367A">
      <w:pPr>
        <w:jc w:val="both"/>
        <w:rPr>
          <w:rFonts w:ascii="Arial" w:hAnsi="Arial" w:cs="Arial"/>
          <w:bCs/>
          <w:sz w:val="24"/>
          <w:szCs w:val="24"/>
        </w:rPr>
      </w:pPr>
      <w:r w:rsidRPr="00BC6F7B">
        <w:rPr>
          <w:rFonts w:ascii="Arial" w:hAnsi="Arial" w:cs="Arial"/>
          <w:bCs/>
          <w:sz w:val="24"/>
          <w:szCs w:val="24"/>
        </w:rPr>
        <w:t>T= Temperatura</w:t>
      </w:r>
    </w:p>
    <w:p w14:paraId="5B60CD8C" w14:textId="6E13C4C5" w:rsidR="00617590" w:rsidRPr="00BC6F7B" w:rsidRDefault="00000000" w:rsidP="00FF367A">
      <w:pPr>
        <w:jc w:val="both"/>
        <w:rPr>
          <w:rFonts w:ascii="Arial" w:eastAsiaTheme="minorEastAsia" w:hAnsi="Arial" w:cs="Arial"/>
          <w:iCs/>
          <w:sz w:val="24"/>
          <w:szCs w:val="24"/>
        </w:rPr>
      </w:pPr>
      <m:oMath>
        <m:sSub>
          <m:sSubPr>
            <m:ctrlPr>
              <w:rPr>
                <w:rFonts w:ascii="Cambria Math" w:hAnsi="Cambria Math" w:cs="Arial"/>
                <w:i/>
                <w:iCs/>
                <w:sz w:val="24"/>
                <w:szCs w:val="24"/>
              </w:rPr>
            </m:ctrlPr>
          </m:sSubPr>
          <m:e>
            <m:r>
              <w:rPr>
                <w:rFonts w:ascii="Cambria Math" w:hAnsi="Cambria Math" w:cs="Arial"/>
                <w:sz w:val="24"/>
                <w:szCs w:val="24"/>
              </w:rPr>
              <m:t>V</m:t>
            </m:r>
          </m:e>
          <m:sub>
            <m:r>
              <w:rPr>
                <w:rFonts w:ascii="Cambria Math" w:hAnsi="Cambria Math" w:cs="Arial"/>
                <w:sz w:val="24"/>
                <w:szCs w:val="24"/>
              </w:rPr>
              <m:t>out</m:t>
            </m:r>
          </m:sub>
        </m:sSub>
      </m:oMath>
      <w:r w:rsidR="006E73EC" w:rsidRPr="00BC6F7B">
        <w:rPr>
          <w:rFonts w:ascii="Arial" w:eastAsiaTheme="minorEastAsia" w:hAnsi="Arial" w:cs="Arial"/>
          <w:iCs/>
          <w:sz w:val="24"/>
          <w:szCs w:val="24"/>
        </w:rPr>
        <w:t>= Voltaje de salida circuito</w:t>
      </w:r>
      <w:r w:rsidR="00617590" w:rsidRPr="00BC6F7B">
        <w:rPr>
          <w:rFonts w:ascii="Arial" w:eastAsiaTheme="minorEastAsia" w:hAnsi="Arial" w:cs="Arial"/>
          <w:iCs/>
          <w:sz w:val="24"/>
          <w:szCs w:val="24"/>
        </w:rPr>
        <w:t xml:space="preserve"> de acondicionamiento</w:t>
      </w:r>
    </w:p>
    <w:p w14:paraId="77A53949" w14:textId="00212A5C" w:rsidR="00973B46" w:rsidRPr="00BC6F7B" w:rsidRDefault="002C5005" w:rsidP="00FF367A">
      <w:pPr>
        <w:jc w:val="both"/>
        <w:rPr>
          <w:rFonts w:ascii="Arial" w:eastAsiaTheme="minorEastAsia" w:hAnsi="Arial" w:cs="Arial"/>
          <w:sz w:val="24"/>
          <w:szCs w:val="24"/>
        </w:rPr>
      </w:pPr>
      <w:r w:rsidRPr="00BC6F7B">
        <w:rPr>
          <w:rFonts w:ascii="Arial" w:hAnsi="Arial" w:cs="Arial"/>
          <w:sz w:val="24"/>
          <w:szCs w:val="24"/>
        </w:rPr>
        <w:t>L</w:t>
      </w:r>
      <w:r w:rsidR="00617590" w:rsidRPr="00BC6F7B">
        <w:rPr>
          <w:rFonts w:ascii="Arial" w:hAnsi="Arial" w:cs="Arial"/>
          <w:sz w:val="24"/>
          <w:szCs w:val="24"/>
        </w:rPr>
        <w:t>a ecuación</w:t>
      </w:r>
      <w:r w:rsidRPr="00BC6F7B">
        <w:rPr>
          <w:rFonts w:ascii="Arial" w:hAnsi="Arial" w:cs="Arial"/>
          <w:sz w:val="24"/>
          <w:szCs w:val="24"/>
        </w:rPr>
        <w:t xml:space="preserve"> </w:t>
      </w:r>
      <w:r w:rsidR="0007563C" w:rsidRPr="00BC6F7B">
        <w:rPr>
          <w:rFonts w:ascii="Arial" w:hAnsi="Arial" w:cs="Arial"/>
          <w:sz w:val="24"/>
          <w:szCs w:val="24"/>
        </w:rPr>
        <w:t>“</w:t>
      </w:r>
      <w:r w:rsidRPr="00BC6F7B">
        <w:rPr>
          <w:rFonts w:ascii="Arial" w:hAnsi="Arial" w:cs="Arial"/>
          <w:sz w:val="24"/>
          <w:szCs w:val="24"/>
        </w:rPr>
        <w:t>(</w:t>
      </w:r>
      <w:r w:rsidR="0007563C" w:rsidRPr="00BC6F7B">
        <w:rPr>
          <w:rFonts w:ascii="Arial" w:hAnsi="Arial" w:cs="Arial"/>
          <w:sz w:val="24"/>
          <w:szCs w:val="24"/>
        </w:rPr>
        <w:t>1</w:t>
      </w:r>
      <w:r w:rsidRPr="00BC6F7B">
        <w:rPr>
          <w:rFonts w:ascii="Arial" w:hAnsi="Arial" w:cs="Arial"/>
          <w:sz w:val="24"/>
          <w:szCs w:val="24"/>
        </w:rPr>
        <w:t>)</w:t>
      </w:r>
      <w:r w:rsidR="0007563C" w:rsidRPr="00BC6F7B">
        <w:rPr>
          <w:rFonts w:ascii="Arial" w:hAnsi="Arial" w:cs="Arial"/>
          <w:sz w:val="24"/>
          <w:szCs w:val="24"/>
        </w:rPr>
        <w:t>”</w:t>
      </w:r>
      <w:r w:rsidRPr="00BC6F7B">
        <w:rPr>
          <w:rFonts w:ascii="Arial" w:hAnsi="Arial" w:cs="Arial"/>
          <w:sz w:val="24"/>
          <w:szCs w:val="24"/>
        </w:rPr>
        <w:t xml:space="preserve"> permite</w:t>
      </w:r>
      <w:r w:rsidR="00973B46" w:rsidRPr="00BC6F7B">
        <w:rPr>
          <w:rFonts w:ascii="Arial" w:hAnsi="Arial" w:cs="Arial"/>
          <w:bCs/>
          <w:sz w:val="24"/>
          <w:szCs w:val="24"/>
        </w:rPr>
        <w:t xml:space="preserve"> estimar la temperatura interna del horno a partir de la señal de voltaje obtenida durante los ensayos. Asimismo, se implementó un sistema de adquisición de datos basado en una </w:t>
      </w:r>
      <w:r w:rsidR="00973B46" w:rsidRPr="00BC6F7B">
        <w:rPr>
          <w:rFonts w:ascii="Arial" w:hAnsi="Arial" w:cs="Arial"/>
          <w:sz w:val="24"/>
          <w:szCs w:val="24"/>
        </w:rPr>
        <w:t>Raspberry Pi Pico 2</w:t>
      </w:r>
      <w:r w:rsidR="00973B46" w:rsidRPr="00BC6F7B">
        <w:rPr>
          <w:rFonts w:ascii="Arial" w:hAnsi="Arial" w:cs="Arial"/>
          <w:bCs/>
          <w:sz w:val="24"/>
          <w:szCs w:val="24"/>
        </w:rPr>
        <w:t xml:space="preserve">, el analizador de redes </w:t>
      </w:r>
      <w:r w:rsidR="00973B46" w:rsidRPr="00BC6F7B">
        <w:rPr>
          <w:rFonts w:ascii="Arial" w:hAnsi="Arial" w:cs="Arial"/>
          <w:sz w:val="24"/>
          <w:szCs w:val="24"/>
        </w:rPr>
        <w:t>CIRCUTOR CVM-C10</w:t>
      </w:r>
      <w:r w:rsidR="00973B46" w:rsidRPr="00BC6F7B">
        <w:rPr>
          <w:rFonts w:ascii="Arial" w:hAnsi="Arial" w:cs="Arial"/>
          <w:bCs/>
          <w:sz w:val="24"/>
          <w:szCs w:val="24"/>
        </w:rPr>
        <w:t xml:space="preserve"> y comunicación </w:t>
      </w:r>
      <w:r w:rsidR="00973B46" w:rsidRPr="00BC6F7B">
        <w:rPr>
          <w:rFonts w:ascii="Arial" w:hAnsi="Arial" w:cs="Arial"/>
          <w:sz w:val="24"/>
          <w:szCs w:val="24"/>
        </w:rPr>
        <w:t>Modbus RTU mediante RS-485</w:t>
      </w:r>
      <w:r w:rsidR="00973B46" w:rsidRPr="00BC6F7B">
        <w:rPr>
          <w:rFonts w:ascii="Arial" w:hAnsi="Arial" w:cs="Arial"/>
          <w:bCs/>
          <w:sz w:val="24"/>
          <w:szCs w:val="24"/>
        </w:rPr>
        <w:t xml:space="preserve">, lo que permitió registrar de manera automatizada y sincronizada las variables térmicas y eléctricas. Los datos fueron adquiridos cada 2 segundos y posteriormente procesados mediante filtros </w:t>
      </w:r>
      <w:r w:rsidR="004C34BC" w:rsidRPr="00BC6F7B">
        <w:rPr>
          <w:rFonts w:ascii="Arial" w:hAnsi="Arial" w:cs="Arial"/>
          <w:bCs/>
          <w:sz w:val="24"/>
          <w:szCs w:val="24"/>
        </w:rPr>
        <w:t xml:space="preserve">de </w:t>
      </w:r>
      <w:r w:rsidR="00973B46" w:rsidRPr="00BC6F7B">
        <w:rPr>
          <w:rFonts w:ascii="Arial" w:hAnsi="Arial" w:cs="Arial"/>
          <w:bCs/>
          <w:sz w:val="24"/>
          <w:szCs w:val="24"/>
        </w:rPr>
        <w:t>promedios móviles para reducir el ruido y eliminar valores atípicos.</w:t>
      </w:r>
    </w:p>
    <w:p w14:paraId="18939D7C" w14:textId="4AFFC3F9" w:rsidR="00973B46" w:rsidRPr="00BC6F7B" w:rsidRDefault="00973B46" w:rsidP="00FF367A">
      <w:pPr>
        <w:jc w:val="both"/>
        <w:rPr>
          <w:rFonts w:ascii="Arial" w:hAnsi="Arial" w:cs="Arial"/>
          <w:bCs/>
          <w:sz w:val="24"/>
          <w:szCs w:val="24"/>
        </w:rPr>
      </w:pPr>
      <w:r w:rsidRPr="00BC6F7B">
        <w:rPr>
          <w:rFonts w:ascii="Arial" w:hAnsi="Arial" w:cs="Arial"/>
          <w:bCs/>
          <w:sz w:val="24"/>
          <w:szCs w:val="24"/>
        </w:rPr>
        <w:t xml:space="preserve">El análisis experimental permitió determinar que la </w:t>
      </w:r>
      <w:r w:rsidRPr="00BC6F7B">
        <w:rPr>
          <w:rFonts w:ascii="Arial" w:hAnsi="Arial" w:cs="Arial"/>
          <w:sz w:val="24"/>
          <w:szCs w:val="24"/>
        </w:rPr>
        <w:t>potencia promedio presenta una tendencia creciente y no lineal respecto al diferencial térmico (ΔT)</w:t>
      </w:r>
      <w:r w:rsidRPr="00BC6F7B">
        <w:rPr>
          <w:rFonts w:ascii="Arial" w:hAnsi="Arial" w:cs="Arial"/>
          <w:bCs/>
          <w:sz w:val="24"/>
          <w:szCs w:val="24"/>
        </w:rPr>
        <w:t xml:space="preserve">, definido como la diferencia entre la temperatura de setpoint y la temperatura ambiente. Este comportamiento evidencia que, al aumentar la diferencia de temperatura </w:t>
      </w:r>
      <w:r w:rsidR="00DB3F1A" w:rsidRPr="00BC6F7B">
        <w:rPr>
          <w:rFonts w:ascii="Arial" w:hAnsi="Arial" w:cs="Arial"/>
          <w:bCs/>
          <w:sz w:val="24"/>
          <w:szCs w:val="24"/>
        </w:rPr>
        <w:t xml:space="preserve">interna del </w:t>
      </w:r>
      <w:r w:rsidRPr="00BC6F7B">
        <w:rPr>
          <w:rFonts w:ascii="Arial" w:hAnsi="Arial" w:cs="Arial"/>
          <w:bCs/>
          <w:sz w:val="24"/>
          <w:szCs w:val="24"/>
        </w:rPr>
        <w:t xml:space="preserve">  del horno </w:t>
      </w:r>
      <w:r w:rsidR="00C36A8E" w:rsidRPr="00BC6F7B">
        <w:rPr>
          <w:rFonts w:ascii="Arial" w:hAnsi="Arial" w:cs="Arial"/>
          <w:bCs/>
          <w:sz w:val="24"/>
          <w:szCs w:val="24"/>
        </w:rPr>
        <w:t xml:space="preserve">y </w:t>
      </w:r>
      <w:r w:rsidR="00B21DEB" w:rsidRPr="00BC6F7B">
        <w:rPr>
          <w:rFonts w:ascii="Arial" w:hAnsi="Arial" w:cs="Arial"/>
          <w:bCs/>
          <w:sz w:val="24"/>
          <w:szCs w:val="24"/>
        </w:rPr>
        <w:t>la temperatura</w:t>
      </w:r>
      <w:r w:rsidRPr="00BC6F7B">
        <w:rPr>
          <w:rFonts w:ascii="Arial" w:hAnsi="Arial" w:cs="Arial"/>
          <w:bCs/>
          <w:sz w:val="24"/>
          <w:szCs w:val="24"/>
        </w:rPr>
        <w:t xml:space="preserve"> ambiente, se requiere una mayor potencia eléctrica para compensar </w:t>
      </w:r>
      <w:r w:rsidR="00C36A8E" w:rsidRPr="00BC6F7B">
        <w:rPr>
          <w:rFonts w:ascii="Arial" w:hAnsi="Arial" w:cs="Arial"/>
          <w:bCs/>
          <w:sz w:val="24"/>
          <w:szCs w:val="24"/>
        </w:rPr>
        <w:t>el consumo del horno</w:t>
      </w:r>
      <w:r w:rsidRPr="00BC6F7B">
        <w:rPr>
          <w:rFonts w:ascii="Arial" w:hAnsi="Arial" w:cs="Arial"/>
          <w:bCs/>
          <w:sz w:val="24"/>
          <w:szCs w:val="24"/>
        </w:rPr>
        <w:t>.</w:t>
      </w:r>
    </w:p>
    <w:p w14:paraId="4EA8B0E8" w14:textId="6DC68321" w:rsidR="00106CB5" w:rsidRPr="00BC6F7B" w:rsidRDefault="00F2091A" w:rsidP="002941F1">
      <w:pPr>
        <w:jc w:val="center"/>
        <w:rPr>
          <w:rFonts w:ascii="Arial" w:hAnsi="Arial" w:cs="Arial"/>
          <w:b/>
          <w:bCs/>
          <w:sz w:val="24"/>
          <w:szCs w:val="24"/>
        </w:rPr>
      </w:pPr>
      <w:r w:rsidRPr="00BC6F7B">
        <w:rPr>
          <w:rFonts w:ascii="Arial" w:hAnsi="Arial" w:cs="Arial"/>
          <w:b/>
          <w:bCs/>
          <w:noProof/>
          <w:sz w:val="24"/>
          <w:szCs w:val="24"/>
        </w:rPr>
        <w:drawing>
          <wp:inline distT="0" distB="0" distL="0" distR="0" wp14:anchorId="26A46BB9" wp14:editId="7B679725">
            <wp:extent cx="5693434" cy="2709503"/>
            <wp:effectExtent l="0" t="0" r="2540" b="0"/>
            <wp:docPr id="51935782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357829" name="Imagen 519357829"/>
                    <pic:cNvPicPr/>
                  </pic:nvPicPr>
                  <pic:blipFill>
                    <a:blip r:embed="rId8">
                      <a:extLst>
                        <a:ext uri="{28A0092B-C50C-407E-A947-70E740481C1C}">
                          <a14:useLocalDpi xmlns:a14="http://schemas.microsoft.com/office/drawing/2010/main" val="0"/>
                        </a:ext>
                      </a:extLst>
                    </a:blip>
                    <a:stretch>
                      <a:fillRect/>
                    </a:stretch>
                  </pic:blipFill>
                  <pic:spPr>
                    <a:xfrm>
                      <a:off x="0" y="0"/>
                      <a:ext cx="5695305" cy="2710393"/>
                    </a:xfrm>
                    <a:prstGeom prst="rect">
                      <a:avLst/>
                    </a:prstGeom>
                  </pic:spPr>
                </pic:pic>
              </a:graphicData>
            </a:graphic>
          </wp:inline>
        </w:drawing>
      </w:r>
    </w:p>
    <w:p w14:paraId="720D4A2D" w14:textId="2C85DDEF" w:rsidR="00973B46" w:rsidRPr="00BC6F7B" w:rsidRDefault="00973B46" w:rsidP="000D152A">
      <w:pPr>
        <w:jc w:val="both"/>
        <w:rPr>
          <w:rFonts w:ascii="Arial" w:hAnsi="Arial" w:cs="Arial"/>
          <w:bCs/>
          <w:sz w:val="24"/>
          <w:szCs w:val="24"/>
        </w:rPr>
      </w:pPr>
      <w:r w:rsidRPr="00BC6F7B">
        <w:rPr>
          <w:rFonts w:ascii="Arial" w:hAnsi="Arial" w:cs="Arial"/>
          <w:sz w:val="24"/>
          <w:szCs w:val="24"/>
        </w:rPr>
        <w:t xml:space="preserve">Figura </w:t>
      </w:r>
      <w:r w:rsidR="004815A0" w:rsidRPr="00BC6F7B">
        <w:rPr>
          <w:rFonts w:ascii="Arial" w:hAnsi="Arial" w:cs="Arial"/>
          <w:sz w:val="24"/>
          <w:szCs w:val="24"/>
        </w:rPr>
        <w:t>1</w:t>
      </w:r>
      <w:r w:rsidRPr="00BC6F7B">
        <w:rPr>
          <w:rFonts w:ascii="Arial" w:hAnsi="Arial" w:cs="Arial"/>
          <w:sz w:val="24"/>
          <w:szCs w:val="24"/>
        </w:rPr>
        <w:t>. Relación entre la potencia promedio y la variación de temperatura (ΔT) del horno.</w:t>
      </w:r>
      <w:r w:rsidR="00A3228F" w:rsidRPr="00BC6F7B">
        <w:rPr>
          <w:rFonts w:ascii="Arial" w:hAnsi="Arial" w:cs="Arial"/>
          <w:sz w:val="24"/>
          <w:szCs w:val="24"/>
        </w:rPr>
        <w:t xml:space="preserve"> </w:t>
      </w:r>
      <w:r w:rsidR="00A3228F" w:rsidRPr="00BC6F7B">
        <w:rPr>
          <w:rFonts w:ascii="Arial" w:hAnsi="Arial" w:cs="Arial"/>
          <w:bCs/>
          <w:sz w:val="24"/>
          <w:szCs w:val="24"/>
        </w:rPr>
        <w:t>Tomado de: Autores.</w:t>
      </w:r>
    </w:p>
    <w:p w14:paraId="02E3A008" w14:textId="1DC95E2A" w:rsidR="00973B46" w:rsidRPr="00BC6F7B" w:rsidRDefault="00973B46" w:rsidP="00FF367A">
      <w:pPr>
        <w:jc w:val="both"/>
        <w:rPr>
          <w:rFonts w:ascii="Arial" w:hAnsi="Arial" w:cs="Arial"/>
          <w:bCs/>
          <w:sz w:val="24"/>
          <w:szCs w:val="24"/>
        </w:rPr>
      </w:pPr>
      <w:r w:rsidRPr="00BC6F7B">
        <w:rPr>
          <w:rFonts w:ascii="Arial" w:hAnsi="Arial" w:cs="Arial"/>
          <w:bCs/>
          <w:sz w:val="24"/>
          <w:szCs w:val="24"/>
        </w:rPr>
        <w:lastRenderedPageBreak/>
        <w:t>A partir de los datos experimentales se obtuvo un ajuste polinómico de segundo orden, cuya expresión es:</w:t>
      </w:r>
    </w:p>
    <w:p w14:paraId="07B77BBA" w14:textId="77777777" w:rsidR="0074767F" w:rsidRPr="00BC6F7B" w:rsidRDefault="0074767F" w:rsidP="00FF367A">
      <w:pPr>
        <w:jc w:val="both"/>
        <w:rPr>
          <w:rFonts w:ascii="Arial" w:hAnsi="Arial" w:cs="Arial"/>
          <w:bCs/>
          <w:sz w:val="24"/>
          <w:szCs w:val="24"/>
        </w:rPr>
      </w:pPr>
    </w:p>
    <w:p w14:paraId="4A70C187" w14:textId="3882601E" w:rsidR="0074767F" w:rsidRPr="00BC6F7B" w:rsidRDefault="0074767F" w:rsidP="0074767F">
      <w:pPr>
        <w:jc w:val="center"/>
        <w:rPr>
          <w:rFonts w:ascii="Arial" w:eastAsiaTheme="minorEastAsia" w:hAnsi="Arial" w:cs="Arial"/>
          <w:i/>
          <w:iCs/>
        </w:rPr>
      </w:pPr>
      <m:oMath>
        <m:r>
          <w:rPr>
            <w:rFonts w:ascii="Cambria Math" w:hAnsi="Cambria Math" w:cs="Arial"/>
          </w:rPr>
          <m:t>P=0.0091</m:t>
        </m:r>
        <m:sSup>
          <m:sSupPr>
            <m:ctrlPr>
              <w:rPr>
                <w:rFonts w:ascii="Cambria Math" w:hAnsi="Cambria Math" w:cs="Arial"/>
                <w:i/>
                <w:iCs/>
              </w:rPr>
            </m:ctrlPr>
          </m:sSupPr>
          <m:e>
            <m:d>
              <m:dPr>
                <m:ctrlPr>
                  <w:rPr>
                    <w:rFonts w:ascii="Cambria Math" w:hAnsi="Cambria Math" w:cs="Arial"/>
                    <w:i/>
                    <w:iCs/>
                  </w:rPr>
                </m:ctrlPr>
              </m:dPr>
              <m:e>
                <m:r>
                  <w:rPr>
                    <w:rFonts w:ascii="Cambria Math" w:hAnsi="Cambria Math" w:cs="Arial"/>
                  </w:rPr>
                  <m:t>∆T</m:t>
                </m:r>
              </m:e>
            </m:d>
          </m:e>
          <m:sup>
            <m:r>
              <w:rPr>
                <w:rFonts w:ascii="Cambria Math" w:hAnsi="Cambria Math" w:cs="Arial"/>
              </w:rPr>
              <m:t>2</m:t>
            </m:r>
          </m:sup>
        </m:sSup>
        <m:r>
          <w:rPr>
            <w:rFonts w:ascii="Cambria Math" w:hAnsi="Cambria Math" w:cs="Arial"/>
          </w:rPr>
          <m:t>-0.2181</m:t>
        </m:r>
        <m:d>
          <m:dPr>
            <m:ctrlPr>
              <w:rPr>
                <w:rFonts w:ascii="Cambria Math" w:hAnsi="Cambria Math" w:cs="Arial"/>
                <w:i/>
                <w:iCs/>
              </w:rPr>
            </m:ctrlPr>
          </m:dPr>
          <m:e>
            <m:r>
              <w:rPr>
                <w:rFonts w:ascii="Cambria Math" w:hAnsi="Cambria Math" w:cs="Arial"/>
              </w:rPr>
              <m:t>∆T</m:t>
            </m:r>
          </m:e>
        </m:d>
        <m:r>
          <w:rPr>
            <w:rFonts w:ascii="Cambria Math" w:hAnsi="Cambria Math" w:cs="Arial"/>
          </w:rPr>
          <m:t>+ 52.993</m:t>
        </m:r>
      </m:oMath>
      <w:r w:rsidRPr="00BC6F7B">
        <w:rPr>
          <w:rFonts w:ascii="Arial" w:eastAsiaTheme="minorEastAsia" w:hAnsi="Arial" w:cs="Arial"/>
          <w:i/>
          <w:iCs/>
        </w:rPr>
        <w:tab/>
      </w:r>
      <w:r w:rsidR="00096303" w:rsidRPr="00BC6F7B">
        <w:rPr>
          <w:rFonts w:ascii="Arial" w:eastAsiaTheme="minorEastAsia" w:hAnsi="Arial" w:cs="Arial"/>
          <w:i/>
          <w:iCs/>
        </w:rPr>
        <w:t xml:space="preserve">                    (2)</w:t>
      </w:r>
      <w:r w:rsidRPr="00BC6F7B">
        <w:rPr>
          <w:rFonts w:ascii="Arial" w:eastAsiaTheme="minorEastAsia" w:hAnsi="Arial" w:cs="Arial"/>
          <w:i/>
          <w:iCs/>
        </w:rPr>
        <w:tab/>
      </w:r>
    </w:p>
    <w:p w14:paraId="7D78D502" w14:textId="77777777" w:rsidR="0074767F" w:rsidRPr="00BC6F7B" w:rsidRDefault="0074767F" w:rsidP="0074767F">
      <w:pPr>
        <w:jc w:val="center"/>
        <w:rPr>
          <w:rFonts w:ascii="Arial" w:eastAsiaTheme="minorEastAsia" w:hAnsi="Arial" w:cs="Arial"/>
          <w:sz w:val="24"/>
          <w:szCs w:val="24"/>
        </w:rPr>
      </w:pPr>
    </w:p>
    <w:p w14:paraId="6C31319D" w14:textId="77777777" w:rsidR="0074767F" w:rsidRPr="00BC6F7B" w:rsidRDefault="0074767F" w:rsidP="0074767F">
      <w:pPr>
        <w:jc w:val="both"/>
        <w:rPr>
          <w:rFonts w:ascii="Arial" w:eastAsiaTheme="minorEastAsia" w:hAnsi="Arial" w:cs="Arial"/>
          <w:sz w:val="24"/>
          <w:szCs w:val="24"/>
        </w:rPr>
      </w:pPr>
      <w:r w:rsidRPr="00BC6F7B">
        <w:rPr>
          <w:rFonts w:ascii="Arial" w:eastAsiaTheme="minorEastAsia" w:hAnsi="Arial" w:cs="Arial"/>
          <w:sz w:val="24"/>
          <w:szCs w:val="24"/>
        </w:rPr>
        <w:t>Donde:</w:t>
      </w:r>
    </w:p>
    <w:p w14:paraId="4C4001D6" w14:textId="347E5C23" w:rsidR="00DA2C74" w:rsidRPr="00BC6F7B" w:rsidRDefault="00DA2C74" w:rsidP="0074767F">
      <w:pPr>
        <w:jc w:val="both"/>
        <w:rPr>
          <w:rFonts w:ascii="Arial" w:eastAsiaTheme="minorEastAsia" w:hAnsi="Arial" w:cs="Arial"/>
          <w:sz w:val="24"/>
          <w:szCs w:val="24"/>
        </w:rPr>
      </w:pPr>
      <w:r w:rsidRPr="00BC6F7B">
        <w:rPr>
          <w:rFonts w:ascii="Arial" w:eastAsiaTheme="minorEastAsia" w:hAnsi="Arial" w:cs="Arial"/>
          <w:sz w:val="24"/>
          <w:szCs w:val="24"/>
        </w:rPr>
        <w:t>P= Potencia</w:t>
      </w:r>
    </w:p>
    <w:p w14:paraId="44F9D22C" w14:textId="696954A9" w:rsidR="00DA2C74" w:rsidRPr="00BC6F7B" w:rsidRDefault="00DA2C74" w:rsidP="0074767F">
      <w:pPr>
        <w:jc w:val="both"/>
        <w:rPr>
          <w:rFonts w:ascii="Arial" w:eastAsiaTheme="minorEastAsia" w:hAnsi="Arial" w:cs="Arial"/>
          <w:sz w:val="24"/>
          <w:szCs w:val="24"/>
        </w:rPr>
      </w:pPr>
      <m:oMath>
        <m:r>
          <w:rPr>
            <w:rFonts w:ascii="Cambria Math" w:hAnsi="Cambria Math" w:cs="Arial"/>
          </w:rPr>
          <m:t>∆T</m:t>
        </m:r>
      </m:oMath>
      <w:r w:rsidRPr="00BC6F7B">
        <w:rPr>
          <w:rFonts w:ascii="Arial" w:eastAsiaTheme="minorEastAsia" w:hAnsi="Arial" w:cs="Arial"/>
          <w:iCs/>
        </w:rPr>
        <w:t>= Diferencial de temperatura</w:t>
      </w:r>
      <w:r w:rsidRPr="00BC6F7B">
        <w:rPr>
          <w:rFonts w:ascii="Arial" w:eastAsiaTheme="minorEastAsia" w:hAnsi="Arial" w:cs="Arial"/>
          <w:iCs/>
        </w:rPr>
        <w:tab/>
      </w:r>
    </w:p>
    <w:p w14:paraId="3532C783" w14:textId="36C55AFA" w:rsidR="00896658" w:rsidRPr="00BC6F7B" w:rsidRDefault="0074767F" w:rsidP="0074767F">
      <w:pPr>
        <w:jc w:val="both"/>
        <w:rPr>
          <w:rFonts w:ascii="Arial" w:hAnsi="Arial" w:cs="Arial"/>
          <w:b/>
          <w:bCs/>
          <w:sz w:val="24"/>
          <w:szCs w:val="24"/>
        </w:rPr>
      </w:pPr>
      <w:r w:rsidRPr="00BC6F7B">
        <w:rPr>
          <w:rFonts w:ascii="Arial" w:eastAsiaTheme="minorEastAsia" w:hAnsi="Arial" w:cs="Arial"/>
          <w:sz w:val="24"/>
          <w:szCs w:val="24"/>
        </w:rPr>
        <w:tab/>
      </w:r>
      <w:r w:rsidRPr="00BC6F7B">
        <w:rPr>
          <w:rFonts w:ascii="Arial" w:eastAsiaTheme="minorEastAsia" w:hAnsi="Arial" w:cs="Arial"/>
          <w:sz w:val="24"/>
          <w:szCs w:val="24"/>
        </w:rPr>
        <w:tab/>
      </w:r>
    </w:p>
    <w:p w14:paraId="72C9D6E5" w14:textId="7BFD22B1" w:rsidR="003F6FC8" w:rsidRPr="00BC6F7B" w:rsidRDefault="00CF74A6" w:rsidP="00FF367A">
      <w:pPr>
        <w:jc w:val="both"/>
        <w:rPr>
          <w:rFonts w:ascii="Arial" w:hAnsi="Arial" w:cs="Arial"/>
          <w:bCs/>
          <w:sz w:val="24"/>
          <w:szCs w:val="24"/>
        </w:rPr>
      </w:pPr>
      <w:r w:rsidRPr="00BC6F7B">
        <w:rPr>
          <w:rFonts w:ascii="Arial" w:hAnsi="Arial" w:cs="Arial"/>
          <w:sz w:val="24"/>
          <w:szCs w:val="24"/>
        </w:rPr>
        <w:t>La</w:t>
      </w:r>
      <w:r w:rsidR="00096303" w:rsidRPr="00BC6F7B">
        <w:rPr>
          <w:rFonts w:ascii="Arial" w:hAnsi="Arial" w:cs="Arial"/>
          <w:sz w:val="24"/>
          <w:szCs w:val="24"/>
        </w:rPr>
        <w:t xml:space="preserve"> ecuación</w:t>
      </w:r>
      <w:r w:rsidR="006875E0" w:rsidRPr="00BC6F7B">
        <w:rPr>
          <w:rFonts w:ascii="Arial" w:hAnsi="Arial" w:cs="Arial"/>
          <w:sz w:val="24"/>
          <w:szCs w:val="24"/>
        </w:rPr>
        <w:t xml:space="preserve"> </w:t>
      </w:r>
      <w:r w:rsidR="00096303" w:rsidRPr="00BC6F7B">
        <w:rPr>
          <w:rFonts w:ascii="Arial" w:hAnsi="Arial" w:cs="Arial"/>
          <w:sz w:val="24"/>
          <w:szCs w:val="24"/>
        </w:rPr>
        <w:t>“</w:t>
      </w:r>
      <w:r w:rsidR="006875E0" w:rsidRPr="00BC6F7B">
        <w:rPr>
          <w:rFonts w:ascii="Arial" w:hAnsi="Arial" w:cs="Arial"/>
          <w:sz w:val="24"/>
          <w:szCs w:val="24"/>
        </w:rPr>
        <w:t>(2</w:t>
      </w:r>
      <w:r w:rsidRPr="00BC6F7B">
        <w:rPr>
          <w:rFonts w:ascii="Arial" w:hAnsi="Arial" w:cs="Arial"/>
          <w:sz w:val="24"/>
          <w:szCs w:val="24"/>
        </w:rPr>
        <w:t>)</w:t>
      </w:r>
      <w:r w:rsidR="00096303" w:rsidRPr="00BC6F7B">
        <w:rPr>
          <w:rFonts w:ascii="Arial" w:hAnsi="Arial" w:cs="Arial"/>
          <w:sz w:val="24"/>
          <w:szCs w:val="24"/>
        </w:rPr>
        <w:t>”</w:t>
      </w:r>
      <w:r w:rsidRPr="00BC6F7B">
        <w:rPr>
          <w:rFonts w:ascii="Arial" w:hAnsi="Arial" w:cs="Arial"/>
          <w:sz w:val="24"/>
          <w:szCs w:val="24"/>
        </w:rPr>
        <w:t xml:space="preserve"> se </w:t>
      </w:r>
      <w:r w:rsidR="00973B46" w:rsidRPr="00BC6F7B">
        <w:rPr>
          <w:rFonts w:ascii="Arial" w:hAnsi="Arial" w:cs="Arial"/>
          <w:sz w:val="24"/>
          <w:szCs w:val="24"/>
        </w:rPr>
        <w:t>permite estimar</w:t>
      </w:r>
      <w:r w:rsidR="00973B46" w:rsidRPr="00BC6F7B">
        <w:rPr>
          <w:rFonts w:ascii="Arial" w:hAnsi="Arial" w:cs="Arial"/>
          <w:bCs/>
          <w:sz w:val="24"/>
          <w:szCs w:val="24"/>
        </w:rPr>
        <w:t xml:space="preserve"> la potencia eléctrica requerida para un determinado diferencial térmico y constituye una herramienta para analizar y predecir el comportamiento energético del horno.</w:t>
      </w:r>
      <w:r w:rsidR="004336DD" w:rsidRPr="00BC6F7B">
        <w:rPr>
          <w:rFonts w:ascii="Arial" w:hAnsi="Arial" w:cs="Arial"/>
          <w:bCs/>
          <w:sz w:val="24"/>
          <w:szCs w:val="24"/>
        </w:rPr>
        <w:t xml:space="preserve"> </w:t>
      </w:r>
      <w:r w:rsidR="00973B46" w:rsidRPr="00BC6F7B">
        <w:rPr>
          <w:rFonts w:ascii="Arial" w:hAnsi="Arial" w:cs="Arial"/>
          <w:bCs/>
          <w:sz w:val="24"/>
          <w:szCs w:val="24"/>
        </w:rPr>
        <w:t xml:space="preserve">Finalmente, se compararon tres modelos matemáticos: lineal, polinómico de segundo orden y exponencial. Los resultados mostraron valores de </w:t>
      </w:r>
      <w:r w:rsidR="00973B46" w:rsidRPr="00BC6F7B">
        <w:rPr>
          <w:rFonts w:ascii="Arial" w:hAnsi="Arial" w:cs="Arial"/>
          <w:sz w:val="24"/>
          <w:szCs w:val="24"/>
        </w:rPr>
        <w:t>R² superiores</w:t>
      </w:r>
      <w:r w:rsidR="00973B46" w:rsidRPr="00BC6F7B">
        <w:rPr>
          <w:rFonts w:ascii="Arial" w:hAnsi="Arial" w:cs="Arial"/>
          <w:b/>
          <w:bCs/>
          <w:sz w:val="24"/>
          <w:szCs w:val="24"/>
        </w:rPr>
        <w:t xml:space="preserve"> </w:t>
      </w:r>
      <w:r w:rsidR="00973B46" w:rsidRPr="00BC6F7B">
        <w:rPr>
          <w:rFonts w:ascii="Arial" w:hAnsi="Arial" w:cs="Arial"/>
          <w:sz w:val="24"/>
          <w:szCs w:val="24"/>
        </w:rPr>
        <w:t>a 0,92</w:t>
      </w:r>
      <w:r w:rsidR="00973B46" w:rsidRPr="00BC6F7B">
        <w:rPr>
          <w:rFonts w:ascii="Arial" w:hAnsi="Arial" w:cs="Arial"/>
          <w:bCs/>
          <w:sz w:val="24"/>
          <w:szCs w:val="24"/>
        </w:rPr>
        <w:t xml:space="preserve"> para los tres modelos. Sin embargo, el modelo polinómico de segundo orden presentó el mejor desempeño, con un </w:t>
      </w:r>
      <w:r w:rsidR="00973B46" w:rsidRPr="00BC6F7B">
        <w:rPr>
          <w:rFonts w:ascii="Arial" w:hAnsi="Arial" w:cs="Arial"/>
          <w:sz w:val="24"/>
          <w:szCs w:val="24"/>
        </w:rPr>
        <w:t>RMSE de 18,87</w:t>
      </w:r>
      <w:r w:rsidR="00973B46" w:rsidRPr="00BC6F7B">
        <w:rPr>
          <w:rFonts w:ascii="Arial" w:hAnsi="Arial" w:cs="Arial"/>
          <w:b/>
          <w:bCs/>
          <w:sz w:val="24"/>
          <w:szCs w:val="24"/>
        </w:rPr>
        <w:t xml:space="preserve"> </w:t>
      </w:r>
      <w:r w:rsidR="00973B46" w:rsidRPr="00BC6F7B">
        <w:rPr>
          <w:rFonts w:ascii="Arial" w:hAnsi="Arial" w:cs="Arial"/>
          <w:sz w:val="24"/>
          <w:szCs w:val="24"/>
        </w:rPr>
        <w:t>y un R² de 0,9430</w:t>
      </w:r>
      <w:r w:rsidR="00973B46" w:rsidRPr="00BC6F7B">
        <w:rPr>
          <w:rFonts w:ascii="Arial" w:hAnsi="Arial" w:cs="Arial"/>
          <w:bCs/>
          <w:sz w:val="24"/>
          <w:szCs w:val="24"/>
        </w:rPr>
        <w:t xml:space="preserve">, superando al modelo lineal (RMSE = 21,03; R² = 0,9292) y al modelo exponencial (RMSE = 19,25; R² = 0,9406). Por lo tanto, el </w:t>
      </w:r>
      <w:r w:rsidR="00973B46" w:rsidRPr="00BC6F7B">
        <w:rPr>
          <w:rFonts w:ascii="Arial" w:hAnsi="Arial" w:cs="Arial"/>
          <w:sz w:val="24"/>
          <w:szCs w:val="24"/>
        </w:rPr>
        <w:t>modelo polinómico de segundo orden fue</w:t>
      </w:r>
      <w:r w:rsidR="00973B46" w:rsidRPr="00BC6F7B">
        <w:rPr>
          <w:rFonts w:ascii="Arial" w:hAnsi="Arial" w:cs="Arial"/>
          <w:b/>
          <w:bCs/>
          <w:sz w:val="24"/>
          <w:szCs w:val="24"/>
        </w:rPr>
        <w:t xml:space="preserve"> </w:t>
      </w:r>
      <w:r w:rsidR="00973B46" w:rsidRPr="00BC6F7B">
        <w:rPr>
          <w:rFonts w:ascii="Arial" w:hAnsi="Arial" w:cs="Arial"/>
          <w:sz w:val="24"/>
          <w:szCs w:val="24"/>
        </w:rPr>
        <w:t>seleccionado como el más representativo del comportamiento energético del horno</w:t>
      </w:r>
      <w:r w:rsidR="00973B46" w:rsidRPr="00BC6F7B">
        <w:rPr>
          <w:rFonts w:ascii="Arial" w:hAnsi="Arial" w:cs="Arial"/>
          <w:bCs/>
          <w:sz w:val="24"/>
          <w:szCs w:val="24"/>
        </w:rPr>
        <w:t>.</w:t>
      </w:r>
    </w:p>
    <w:p w14:paraId="3BB175B3" w14:textId="77777777" w:rsidR="00D42E1A" w:rsidRPr="00BC6F7B" w:rsidRDefault="009E6339" w:rsidP="00D42E1A">
      <w:pPr>
        <w:jc w:val="center"/>
        <w:rPr>
          <w:rFonts w:ascii="Arial" w:hAnsi="Arial" w:cs="Arial"/>
          <w:sz w:val="24"/>
          <w:szCs w:val="24"/>
        </w:rPr>
      </w:pPr>
      <w:r w:rsidRPr="00BC6F7B">
        <w:rPr>
          <w:rFonts w:ascii="Arial" w:hAnsi="Arial" w:cs="Arial"/>
          <w:b/>
          <w:bCs/>
          <w:noProof/>
          <w:sz w:val="24"/>
          <w:szCs w:val="24"/>
        </w:rPr>
        <w:drawing>
          <wp:inline distT="0" distB="0" distL="0" distR="0" wp14:anchorId="4D002090" wp14:editId="1DCCBB71">
            <wp:extent cx="3786484" cy="3010619"/>
            <wp:effectExtent l="0" t="0" r="5080" b="0"/>
            <wp:docPr id="209266582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665824" name="Imagen 2092665824"/>
                    <pic:cNvPicPr/>
                  </pic:nvPicPr>
                  <pic:blipFill>
                    <a:blip r:embed="rId9">
                      <a:extLst>
                        <a:ext uri="{28A0092B-C50C-407E-A947-70E740481C1C}">
                          <a14:useLocalDpi xmlns:a14="http://schemas.microsoft.com/office/drawing/2010/main" val="0"/>
                        </a:ext>
                      </a:extLst>
                    </a:blip>
                    <a:stretch>
                      <a:fillRect/>
                    </a:stretch>
                  </pic:blipFill>
                  <pic:spPr>
                    <a:xfrm>
                      <a:off x="0" y="0"/>
                      <a:ext cx="3794873" cy="3017289"/>
                    </a:xfrm>
                    <a:prstGeom prst="rect">
                      <a:avLst/>
                    </a:prstGeom>
                  </pic:spPr>
                </pic:pic>
              </a:graphicData>
            </a:graphic>
          </wp:inline>
        </w:drawing>
      </w:r>
    </w:p>
    <w:p w14:paraId="4D64C288" w14:textId="77777777" w:rsidR="00BC6F7B" w:rsidRDefault="00973B46" w:rsidP="001E1AC4">
      <w:pPr>
        <w:jc w:val="both"/>
        <w:rPr>
          <w:rFonts w:ascii="Arial" w:hAnsi="Arial" w:cs="Arial"/>
          <w:bCs/>
          <w:sz w:val="24"/>
          <w:szCs w:val="24"/>
        </w:rPr>
      </w:pPr>
      <w:r w:rsidRPr="00BC6F7B">
        <w:rPr>
          <w:rFonts w:ascii="Arial" w:hAnsi="Arial" w:cs="Arial"/>
          <w:sz w:val="24"/>
          <w:szCs w:val="24"/>
        </w:rPr>
        <w:t xml:space="preserve">Figura </w:t>
      </w:r>
      <w:r w:rsidR="004815A0" w:rsidRPr="00BC6F7B">
        <w:rPr>
          <w:rFonts w:ascii="Arial" w:hAnsi="Arial" w:cs="Arial"/>
          <w:sz w:val="24"/>
          <w:szCs w:val="24"/>
        </w:rPr>
        <w:t>2</w:t>
      </w:r>
      <w:r w:rsidRPr="00BC6F7B">
        <w:rPr>
          <w:rFonts w:ascii="Arial" w:hAnsi="Arial" w:cs="Arial"/>
          <w:sz w:val="24"/>
          <w:szCs w:val="24"/>
        </w:rPr>
        <w:t>. Comparación entre los modelos y los datos experimentales del horno.</w:t>
      </w:r>
      <w:r w:rsidR="00A3228F" w:rsidRPr="00BC6F7B">
        <w:rPr>
          <w:rFonts w:ascii="Arial" w:hAnsi="Arial" w:cs="Arial"/>
          <w:bCs/>
          <w:sz w:val="24"/>
          <w:szCs w:val="24"/>
        </w:rPr>
        <w:t xml:space="preserve"> Tomado de: Autores.</w:t>
      </w:r>
    </w:p>
    <w:p w14:paraId="5D798D03" w14:textId="393550AD" w:rsidR="001E1AC4" w:rsidRPr="00BC6F7B" w:rsidRDefault="001E1AC4" w:rsidP="001E1AC4">
      <w:pPr>
        <w:jc w:val="both"/>
        <w:rPr>
          <w:rFonts w:ascii="Arial" w:hAnsi="Arial" w:cs="Arial"/>
          <w:bCs/>
          <w:sz w:val="24"/>
          <w:szCs w:val="24"/>
        </w:rPr>
      </w:pPr>
      <w:r w:rsidRPr="00BC6F7B">
        <w:rPr>
          <w:rFonts w:ascii="Arial" w:hAnsi="Arial" w:cs="Arial"/>
          <w:bCs/>
          <w:sz w:val="24"/>
          <w:szCs w:val="24"/>
        </w:rPr>
        <w:lastRenderedPageBreak/>
        <w:t>En la Figura 2 se presentan gráficamente los resultados obtenidos mediante el script desarrollado en Python, el cual ajusta diferentes funciones matemáticas a los datos experimentales de potencia promedio y temperatura interna del horno. Este procedimiento permite comparar los modelos y determinar cuál representa de manera más aproximada el comportamiento energético observado experimentalmente. Los resultados muestran que los modelos polinómico y exponencial reproducen adecuadamente la tendencia de los datos, siendo el modelo polinómico el que presenta el mejor ajuste global.</w:t>
      </w:r>
    </w:p>
    <w:p w14:paraId="69C35F1E" w14:textId="12190BA4" w:rsidR="00F86B5F" w:rsidRPr="00BC6F7B" w:rsidRDefault="00F86B5F" w:rsidP="00517D65">
      <w:pPr>
        <w:jc w:val="both"/>
        <w:rPr>
          <w:rFonts w:ascii="Arial" w:hAnsi="Arial" w:cs="Arial"/>
          <w:b/>
          <w:bCs/>
          <w:i/>
          <w:iCs/>
          <w:sz w:val="24"/>
          <w:szCs w:val="24"/>
        </w:rPr>
      </w:pPr>
      <w:r w:rsidRPr="00BC6F7B">
        <w:rPr>
          <w:rFonts w:ascii="Arial" w:hAnsi="Arial" w:cs="Arial"/>
          <w:b/>
          <w:bCs/>
          <w:i/>
          <w:iCs/>
          <w:sz w:val="24"/>
          <w:szCs w:val="24"/>
        </w:rPr>
        <w:t>2. M</w:t>
      </w:r>
      <w:r w:rsidR="008A29B8" w:rsidRPr="00BC6F7B">
        <w:rPr>
          <w:rFonts w:ascii="Arial" w:hAnsi="Arial" w:cs="Arial"/>
          <w:b/>
          <w:bCs/>
          <w:i/>
          <w:iCs/>
          <w:sz w:val="24"/>
          <w:szCs w:val="24"/>
        </w:rPr>
        <w:t>icrorred</w:t>
      </w:r>
    </w:p>
    <w:p w14:paraId="1E6877F2" w14:textId="14008858" w:rsidR="006176EF" w:rsidRPr="00BC6F7B" w:rsidRDefault="008C54A7" w:rsidP="00517D65">
      <w:pPr>
        <w:jc w:val="both"/>
        <w:rPr>
          <w:rFonts w:ascii="Arial" w:hAnsi="Arial" w:cs="Arial"/>
          <w:bCs/>
          <w:sz w:val="24"/>
          <w:szCs w:val="24"/>
        </w:rPr>
      </w:pPr>
      <w:r w:rsidRPr="00BC6F7B">
        <w:rPr>
          <w:rFonts w:ascii="Arial" w:hAnsi="Arial" w:cs="Arial"/>
          <w:bCs/>
          <w:sz w:val="24"/>
          <w:szCs w:val="24"/>
        </w:rPr>
        <w:t>Teniendo la ecuación definida</w:t>
      </w:r>
      <w:r w:rsidR="002402A0" w:rsidRPr="00BC6F7B">
        <w:rPr>
          <w:rFonts w:ascii="Arial" w:hAnsi="Arial" w:cs="Arial"/>
          <w:bCs/>
          <w:sz w:val="24"/>
          <w:szCs w:val="24"/>
        </w:rPr>
        <w:t>, se implementa la microrred integrando el horno como carga térmica</w:t>
      </w:r>
      <w:r w:rsidR="002C06BB" w:rsidRPr="00BC6F7B">
        <w:rPr>
          <w:rFonts w:ascii="Arial" w:hAnsi="Arial" w:cs="Arial"/>
          <w:bCs/>
          <w:sz w:val="24"/>
          <w:szCs w:val="24"/>
        </w:rPr>
        <w:t>, y unas lumi</w:t>
      </w:r>
      <w:r w:rsidR="00312B6A" w:rsidRPr="00BC6F7B">
        <w:rPr>
          <w:rFonts w:ascii="Arial" w:hAnsi="Arial" w:cs="Arial"/>
          <w:bCs/>
          <w:sz w:val="24"/>
          <w:szCs w:val="24"/>
        </w:rPr>
        <w:t>n</w:t>
      </w:r>
      <w:r w:rsidR="002C06BB" w:rsidRPr="00BC6F7B">
        <w:rPr>
          <w:rFonts w:ascii="Arial" w:hAnsi="Arial" w:cs="Arial"/>
          <w:bCs/>
          <w:sz w:val="24"/>
          <w:szCs w:val="24"/>
        </w:rPr>
        <w:t>arias (Bombillas) de distintos valores</w:t>
      </w:r>
      <w:r w:rsidR="00312B6A" w:rsidRPr="00BC6F7B">
        <w:rPr>
          <w:rFonts w:ascii="Arial" w:hAnsi="Arial" w:cs="Arial"/>
          <w:bCs/>
          <w:sz w:val="24"/>
          <w:szCs w:val="24"/>
        </w:rPr>
        <w:t xml:space="preserve"> de consumo</w:t>
      </w:r>
      <w:r w:rsidR="007F1981" w:rsidRPr="00BC6F7B">
        <w:rPr>
          <w:rFonts w:ascii="Arial" w:hAnsi="Arial" w:cs="Arial"/>
          <w:bCs/>
          <w:sz w:val="24"/>
          <w:szCs w:val="24"/>
        </w:rPr>
        <w:t>, se define la conexión de las cargas</w:t>
      </w:r>
      <w:r w:rsidR="00193D07" w:rsidRPr="00BC6F7B">
        <w:rPr>
          <w:rFonts w:ascii="Arial" w:hAnsi="Arial" w:cs="Arial"/>
          <w:bCs/>
          <w:sz w:val="24"/>
          <w:szCs w:val="24"/>
        </w:rPr>
        <w:t>, como siguiente paso se realiza la integración de la microrred</w:t>
      </w:r>
      <w:r w:rsidR="003B5224" w:rsidRPr="00BC6F7B">
        <w:rPr>
          <w:rFonts w:ascii="Arial" w:hAnsi="Arial" w:cs="Arial"/>
          <w:bCs/>
          <w:sz w:val="24"/>
          <w:szCs w:val="24"/>
        </w:rPr>
        <w:t xml:space="preserve"> definiendo los </w:t>
      </w:r>
      <w:r w:rsidR="00F53FCB" w:rsidRPr="00BC6F7B">
        <w:rPr>
          <w:rFonts w:ascii="Arial" w:hAnsi="Arial" w:cs="Arial"/>
          <w:bCs/>
          <w:sz w:val="24"/>
          <w:szCs w:val="24"/>
        </w:rPr>
        <w:t>DER disponibles</w:t>
      </w:r>
      <w:r w:rsidR="000E1BC4" w:rsidRPr="00BC6F7B">
        <w:rPr>
          <w:rFonts w:ascii="Arial" w:hAnsi="Arial" w:cs="Arial"/>
          <w:bCs/>
          <w:sz w:val="24"/>
          <w:szCs w:val="24"/>
        </w:rPr>
        <w:t xml:space="preserve"> en el laboratorio de la USTA, </w:t>
      </w:r>
      <w:r w:rsidR="008621A6" w:rsidRPr="00BC6F7B">
        <w:rPr>
          <w:rFonts w:ascii="Arial" w:hAnsi="Arial" w:cs="Arial"/>
          <w:bCs/>
          <w:sz w:val="24"/>
          <w:szCs w:val="24"/>
        </w:rPr>
        <w:t>logrando definir la configuración de la microrred</w:t>
      </w:r>
      <w:r w:rsidR="00AB3A73" w:rsidRPr="00BC6F7B">
        <w:rPr>
          <w:rFonts w:ascii="Arial" w:hAnsi="Arial" w:cs="Arial"/>
          <w:bCs/>
          <w:sz w:val="24"/>
          <w:szCs w:val="24"/>
        </w:rPr>
        <w:t>,</w:t>
      </w:r>
      <w:r w:rsidR="00746D57" w:rsidRPr="00BC6F7B">
        <w:rPr>
          <w:rFonts w:ascii="Arial" w:hAnsi="Arial" w:cs="Arial"/>
          <w:bCs/>
          <w:sz w:val="24"/>
          <w:szCs w:val="24"/>
        </w:rPr>
        <w:t xml:space="preserve"> </w:t>
      </w:r>
      <w:r w:rsidR="00876D0F" w:rsidRPr="00BC6F7B">
        <w:rPr>
          <w:rFonts w:ascii="Arial" w:hAnsi="Arial" w:cs="Arial"/>
          <w:bCs/>
          <w:sz w:val="24"/>
          <w:szCs w:val="24"/>
        </w:rPr>
        <w:t xml:space="preserve">posteriormente se </w:t>
      </w:r>
      <w:r w:rsidR="00C14E2F" w:rsidRPr="00BC6F7B">
        <w:rPr>
          <w:rFonts w:ascii="Arial" w:hAnsi="Arial" w:cs="Arial"/>
          <w:bCs/>
          <w:sz w:val="24"/>
          <w:szCs w:val="24"/>
        </w:rPr>
        <w:t>definen los equipos que se utilizan para la comunicación</w:t>
      </w:r>
      <w:r w:rsidR="000B5932" w:rsidRPr="00BC6F7B">
        <w:rPr>
          <w:rFonts w:ascii="Arial" w:hAnsi="Arial" w:cs="Arial"/>
          <w:bCs/>
          <w:sz w:val="24"/>
          <w:szCs w:val="24"/>
        </w:rPr>
        <w:t xml:space="preserve"> entre el inversor y la</w:t>
      </w:r>
      <w:r w:rsidR="002A552F" w:rsidRPr="00BC6F7B">
        <w:rPr>
          <w:rFonts w:ascii="Arial" w:hAnsi="Arial" w:cs="Arial"/>
          <w:bCs/>
          <w:sz w:val="24"/>
          <w:szCs w:val="24"/>
        </w:rPr>
        <w:t xml:space="preserve"> </w:t>
      </w:r>
      <w:r w:rsidR="002A552F" w:rsidRPr="00BC6F7B">
        <w:rPr>
          <w:rFonts w:ascii="Arial" w:eastAsia="Times New Roman" w:hAnsi="Arial" w:cs="Arial"/>
          <w:color w:val="212121"/>
          <w:sz w:val="24"/>
          <w:szCs w:val="24"/>
          <w:lang w:eastAsia="es-CO"/>
        </w:rPr>
        <w:t>Raspberry Pico 2</w:t>
      </w:r>
      <w:r w:rsidR="006176EF" w:rsidRPr="00BC6F7B">
        <w:rPr>
          <w:rFonts w:ascii="Arial" w:hAnsi="Arial" w:cs="Arial"/>
          <w:bCs/>
          <w:sz w:val="24"/>
          <w:szCs w:val="24"/>
        </w:rPr>
        <w:t xml:space="preserve">, finalmente teniendo el esquema que se muestra en la figura </w:t>
      </w:r>
      <w:r w:rsidR="002A552F" w:rsidRPr="00BC6F7B">
        <w:rPr>
          <w:rFonts w:ascii="Arial" w:hAnsi="Arial" w:cs="Arial"/>
          <w:bCs/>
          <w:sz w:val="24"/>
          <w:szCs w:val="24"/>
        </w:rPr>
        <w:t>3</w:t>
      </w:r>
      <w:r w:rsidR="006176EF" w:rsidRPr="00BC6F7B">
        <w:rPr>
          <w:rFonts w:ascii="Arial" w:hAnsi="Arial" w:cs="Arial"/>
          <w:bCs/>
          <w:sz w:val="24"/>
          <w:szCs w:val="24"/>
        </w:rPr>
        <w:t xml:space="preserve">. </w:t>
      </w:r>
    </w:p>
    <w:p w14:paraId="496E95C4" w14:textId="1E916FCA" w:rsidR="007343ED" w:rsidRPr="00BC6F7B" w:rsidRDefault="007343ED" w:rsidP="007343ED">
      <w:pPr>
        <w:jc w:val="center"/>
        <w:rPr>
          <w:rFonts w:ascii="Arial" w:hAnsi="Arial" w:cs="Arial"/>
          <w:bCs/>
          <w:sz w:val="24"/>
          <w:szCs w:val="24"/>
        </w:rPr>
      </w:pPr>
      <w:r w:rsidRPr="00BC6F7B">
        <w:rPr>
          <w:rFonts w:ascii="Arial" w:hAnsi="Arial" w:cs="Arial"/>
          <w:bCs/>
          <w:noProof/>
          <w:sz w:val="24"/>
          <w:szCs w:val="24"/>
        </w:rPr>
        <w:drawing>
          <wp:inline distT="0" distB="0" distL="0" distR="0" wp14:anchorId="4C7A640F" wp14:editId="2B217D7F">
            <wp:extent cx="5612130" cy="2917190"/>
            <wp:effectExtent l="0" t="0" r="7620" b="0"/>
            <wp:docPr id="19411727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172786" name="Imagen 1941172786"/>
                    <pic:cNvPicPr/>
                  </pic:nvPicPr>
                  <pic:blipFill>
                    <a:blip r:embed="rId10">
                      <a:extLst>
                        <a:ext uri="{28A0092B-C50C-407E-A947-70E740481C1C}">
                          <a14:useLocalDpi xmlns:a14="http://schemas.microsoft.com/office/drawing/2010/main" val="0"/>
                        </a:ext>
                      </a:extLst>
                    </a:blip>
                    <a:stretch>
                      <a:fillRect/>
                    </a:stretch>
                  </pic:blipFill>
                  <pic:spPr>
                    <a:xfrm>
                      <a:off x="0" y="0"/>
                      <a:ext cx="5612130" cy="2917190"/>
                    </a:xfrm>
                    <a:prstGeom prst="rect">
                      <a:avLst/>
                    </a:prstGeom>
                  </pic:spPr>
                </pic:pic>
              </a:graphicData>
            </a:graphic>
          </wp:inline>
        </w:drawing>
      </w:r>
    </w:p>
    <w:p w14:paraId="743FCEC0" w14:textId="349CB0B2" w:rsidR="00795AF0" w:rsidRPr="00BC6F7B" w:rsidRDefault="007343ED" w:rsidP="00E50DC0">
      <w:pPr>
        <w:jc w:val="both"/>
        <w:rPr>
          <w:rFonts w:ascii="Arial" w:hAnsi="Arial" w:cs="Arial"/>
          <w:bCs/>
          <w:sz w:val="24"/>
          <w:szCs w:val="24"/>
        </w:rPr>
      </w:pPr>
      <w:r w:rsidRPr="00BC6F7B">
        <w:rPr>
          <w:rFonts w:ascii="Arial" w:hAnsi="Arial" w:cs="Arial"/>
          <w:bCs/>
          <w:sz w:val="24"/>
          <w:szCs w:val="24"/>
        </w:rPr>
        <w:t>Figura 3</w:t>
      </w:r>
      <w:r w:rsidR="001A092A" w:rsidRPr="00BC6F7B">
        <w:rPr>
          <w:rFonts w:ascii="Arial" w:hAnsi="Arial" w:cs="Arial"/>
          <w:bCs/>
          <w:sz w:val="24"/>
          <w:szCs w:val="24"/>
        </w:rPr>
        <w:t xml:space="preserve">. </w:t>
      </w:r>
      <w:r w:rsidRPr="00BC6F7B">
        <w:rPr>
          <w:rFonts w:ascii="Arial" w:hAnsi="Arial" w:cs="Arial"/>
          <w:bCs/>
          <w:sz w:val="24"/>
          <w:szCs w:val="24"/>
        </w:rPr>
        <w:t>Esquema</w:t>
      </w:r>
      <w:r w:rsidR="00CF3EA6" w:rsidRPr="00BC6F7B">
        <w:rPr>
          <w:rFonts w:ascii="Arial" w:hAnsi="Arial" w:cs="Arial"/>
          <w:bCs/>
          <w:sz w:val="24"/>
          <w:szCs w:val="24"/>
        </w:rPr>
        <w:t xml:space="preserve"> de potencia de la microrred</w:t>
      </w:r>
      <w:r w:rsidR="00A3228F" w:rsidRPr="00BC6F7B">
        <w:rPr>
          <w:rFonts w:ascii="Arial" w:hAnsi="Arial" w:cs="Arial"/>
          <w:bCs/>
          <w:sz w:val="24"/>
          <w:szCs w:val="24"/>
        </w:rPr>
        <w:t>.</w:t>
      </w:r>
      <w:r w:rsidR="00CF3EA6" w:rsidRPr="00BC6F7B">
        <w:rPr>
          <w:rFonts w:ascii="Arial" w:hAnsi="Arial" w:cs="Arial"/>
          <w:bCs/>
          <w:sz w:val="24"/>
          <w:szCs w:val="24"/>
        </w:rPr>
        <w:t xml:space="preserve"> Tomado de: Autores</w:t>
      </w:r>
      <w:r w:rsidR="00A3228F" w:rsidRPr="00BC6F7B">
        <w:rPr>
          <w:rFonts w:ascii="Arial" w:hAnsi="Arial" w:cs="Arial"/>
          <w:bCs/>
          <w:sz w:val="24"/>
          <w:szCs w:val="24"/>
        </w:rPr>
        <w:t>.</w:t>
      </w:r>
    </w:p>
    <w:p w14:paraId="60337736" w14:textId="77777777" w:rsidR="000D0582" w:rsidRDefault="000D0582" w:rsidP="00641FA6">
      <w:pPr>
        <w:jc w:val="both"/>
        <w:rPr>
          <w:rFonts w:ascii="Arial" w:hAnsi="Arial" w:cs="Arial"/>
          <w:bCs/>
          <w:sz w:val="24"/>
          <w:szCs w:val="24"/>
        </w:rPr>
      </w:pPr>
    </w:p>
    <w:p w14:paraId="2239BF27" w14:textId="69FB13CC" w:rsidR="009F2D1E" w:rsidRPr="00BC6F7B" w:rsidRDefault="00743A7D" w:rsidP="00641FA6">
      <w:pPr>
        <w:jc w:val="both"/>
        <w:rPr>
          <w:rFonts w:ascii="Arial" w:hAnsi="Arial" w:cs="Arial"/>
          <w:sz w:val="24"/>
          <w:szCs w:val="24"/>
        </w:rPr>
      </w:pPr>
      <w:r w:rsidRPr="00BC6F7B">
        <w:rPr>
          <w:rFonts w:ascii="Arial" w:hAnsi="Arial" w:cs="Arial"/>
          <w:bCs/>
          <w:sz w:val="24"/>
          <w:szCs w:val="24"/>
        </w:rPr>
        <w:t>Teniendo</w:t>
      </w:r>
      <w:r w:rsidR="0005484E" w:rsidRPr="00BC6F7B">
        <w:rPr>
          <w:rFonts w:ascii="Arial" w:hAnsi="Arial" w:cs="Arial"/>
          <w:bCs/>
          <w:sz w:val="24"/>
          <w:szCs w:val="24"/>
        </w:rPr>
        <w:t xml:space="preserve"> en cuenta </w:t>
      </w:r>
      <w:r w:rsidRPr="00BC6F7B">
        <w:rPr>
          <w:rFonts w:ascii="Arial" w:hAnsi="Arial" w:cs="Arial"/>
          <w:bCs/>
          <w:sz w:val="24"/>
          <w:szCs w:val="24"/>
        </w:rPr>
        <w:t xml:space="preserve">lo anterior se realiza el montaje experimental </w:t>
      </w:r>
      <w:r w:rsidR="00C40431" w:rsidRPr="00BC6F7B">
        <w:rPr>
          <w:rFonts w:ascii="Arial" w:hAnsi="Arial" w:cs="Arial"/>
          <w:bCs/>
          <w:sz w:val="24"/>
          <w:szCs w:val="24"/>
        </w:rPr>
        <w:t>y pruebas definiendo 3 distintos casos de operación</w:t>
      </w:r>
      <w:r w:rsidR="009434E0" w:rsidRPr="00BC6F7B">
        <w:rPr>
          <w:rFonts w:ascii="Arial" w:hAnsi="Arial" w:cs="Arial"/>
          <w:bCs/>
          <w:sz w:val="24"/>
          <w:szCs w:val="24"/>
        </w:rPr>
        <w:t>, para</w:t>
      </w:r>
      <w:r w:rsidR="0048307D" w:rsidRPr="00BC6F7B">
        <w:rPr>
          <w:rFonts w:ascii="Arial" w:hAnsi="Arial" w:cs="Arial"/>
          <w:sz w:val="24"/>
          <w:szCs w:val="24"/>
        </w:rPr>
        <w:t xml:space="preserve"> </w:t>
      </w:r>
      <w:r w:rsidR="009F2D1E" w:rsidRPr="00BC6F7B">
        <w:rPr>
          <w:rFonts w:ascii="Arial" w:hAnsi="Arial" w:cs="Arial"/>
          <w:sz w:val="24"/>
          <w:szCs w:val="24"/>
        </w:rPr>
        <w:t>valida</w:t>
      </w:r>
      <w:r w:rsidR="0048307D" w:rsidRPr="00BC6F7B">
        <w:rPr>
          <w:rFonts w:ascii="Arial" w:hAnsi="Arial" w:cs="Arial"/>
          <w:sz w:val="24"/>
          <w:szCs w:val="24"/>
        </w:rPr>
        <w:t>r</w:t>
      </w:r>
      <w:r w:rsidR="009F2D1E" w:rsidRPr="00BC6F7B">
        <w:rPr>
          <w:rFonts w:ascii="Arial" w:hAnsi="Arial" w:cs="Arial"/>
          <w:sz w:val="24"/>
          <w:szCs w:val="24"/>
        </w:rPr>
        <w:t xml:space="preserve"> del desempeño de la microrred se </w:t>
      </w:r>
      <w:r w:rsidR="0048307D" w:rsidRPr="00BC6F7B">
        <w:rPr>
          <w:rFonts w:ascii="Arial" w:hAnsi="Arial" w:cs="Arial"/>
          <w:sz w:val="24"/>
          <w:szCs w:val="24"/>
        </w:rPr>
        <w:t>utilizan</w:t>
      </w:r>
      <w:r w:rsidR="009F2D1E" w:rsidRPr="00BC6F7B">
        <w:rPr>
          <w:rFonts w:ascii="Arial" w:hAnsi="Arial" w:cs="Arial"/>
          <w:sz w:val="24"/>
          <w:szCs w:val="24"/>
        </w:rPr>
        <w:t xml:space="preserve"> los indicadores de autoconsumo (SC) y autosuficiencia (SS), los cuales permiten evaluar el nivel de aprovechamiento de la energía fotovoltaica y el grado de cobertura de la demanda mediante generación local.</w:t>
      </w:r>
    </w:p>
    <w:p w14:paraId="36AF8127" w14:textId="13019CA4" w:rsidR="009F2D1E" w:rsidRPr="00BC6F7B" w:rsidRDefault="009F2D1E" w:rsidP="00641FA6">
      <w:pPr>
        <w:jc w:val="both"/>
        <w:rPr>
          <w:rFonts w:ascii="Arial" w:hAnsi="Arial" w:cs="Arial"/>
          <w:sz w:val="24"/>
          <w:szCs w:val="24"/>
        </w:rPr>
      </w:pPr>
      <w:r w:rsidRPr="00BC6F7B">
        <w:rPr>
          <w:rFonts w:ascii="Arial" w:hAnsi="Arial" w:cs="Arial"/>
          <w:sz w:val="24"/>
          <w:szCs w:val="24"/>
        </w:rPr>
        <w:lastRenderedPageBreak/>
        <w:t>Los resultados obtenidos muestran diferencias significativas entre los tres casos de estudio evaluados. El Caso 1 presentó el mayor nivel de autoconsumo, con un valor de 88,34 %, indicando que la mayor parte de la energía fotovoltaica generada fue utilizada localmente. Sin embargo, su autosuficiencia fue de 38,86 %, lo que evidencia una dependencia parcial de la red eléctrica para satisfacer la demanda total.</w:t>
      </w:r>
    </w:p>
    <w:p w14:paraId="38DD8CDF" w14:textId="08A95437" w:rsidR="009F2D1E" w:rsidRPr="00BC6F7B" w:rsidRDefault="009F2D1E" w:rsidP="00641FA6">
      <w:pPr>
        <w:jc w:val="both"/>
        <w:rPr>
          <w:rFonts w:ascii="Arial" w:hAnsi="Arial" w:cs="Arial"/>
          <w:sz w:val="24"/>
          <w:szCs w:val="24"/>
        </w:rPr>
      </w:pPr>
      <w:r w:rsidRPr="00BC6F7B">
        <w:rPr>
          <w:rFonts w:ascii="Arial" w:hAnsi="Arial" w:cs="Arial"/>
          <w:sz w:val="24"/>
          <w:szCs w:val="24"/>
        </w:rPr>
        <w:t>Por su parte, el Caso 2 registró un autoconsumo de 83,74 % y la mayor autosuficiencia entre los escenarios analizados, alcanzando un valor de 42,90 %. Estos resultados indican una mayor contribución de la generación fotovoltaica al suministro de la demanda energética de la microrred</w:t>
      </w:r>
      <w:r w:rsidR="00210F5D" w:rsidRPr="00BC6F7B">
        <w:rPr>
          <w:rFonts w:ascii="Arial" w:hAnsi="Arial" w:cs="Arial"/>
          <w:sz w:val="24"/>
          <w:szCs w:val="24"/>
        </w:rPr>
        <w:t xml:space="preserve"> </w:t>
      </w:r>
      <w:r w:rsidRPr="00BC6F7B">
        <w:rPr>
          <w:rFonts w:ascii="Arial" w:hAnsi="Arial" w:cs="Arial"/>
          <w:sz w:val="24"/>
          <w:szCs w:val="24"/>
        </w:rPr>
        <w:t>En contraste, el Caso 3 obtuvo los menores valores de desempeño, con un autoconsumo de 26,01 % y una autosuficiencia de 28,11 %, reflejando una menor coincidencia entre la generación fotovoltaica y el consumo de la carga térmica.</w:t>
      </w:r>
      <w:r w:rsidR="000E2544" w:rsidRPr="00BC6F7B">
        <w:rPr>
          <w:rFonts w:ascii="Arial" w:hAnsi="Arial" w:cs="Arial"/>
          <w:sz w:val="24"/>
          <w:szCs w:val="24"/>
        </w:rPr>
        <w:t xml:space="preserve"> </w:t>
      </w:r>
      <w:r w:rsidRPr="00BC6F7B">
        <w:rPr>
          <w:rFonts w:ascii="Arial" w:hAnsi="Arial" w:cs="Arial"/>
          <w:sz w:val="24"/>
          <w:szCs w:val="24"/>
        </w:rPr>
        <w:t>Los resultados evidencian que el desempeño de la microrred está directamente relacionado con el nivel de sincronización entre la generación fotovoltaica y la demanda flexible, lo que se refleja en los indicadores de flexibilidad evaluados.</w:t>
      </w:r>
    </w:p>
    <w:p w14:paraId="52446026" w14:textId="601C4BBB" w:rsidR="009F2D1E" w:rsidRPr="00BC6F7B" w:rsidRDefault="009F2D1E" w:rsidP="009F2D1E">
      <w:pPr>
        <w:rPr>
          <w:rFonts w:ascii="Arial" w:hAnsi="Arial" w:cs="Arial"/>
          <w:b/>
          <w:bCs/>
          <w:sz w:val="24"/>
          <w:szCs w:val="24"/>
        </w:rPr>
      </w:pPr>
      <w:r w:rsidRPr="00BC6F7B">
        <w:rPr>
          <w:rFonts w:ascii="Arial" w:hAnsi="Arial" w:cs="Arial"/>
          <w:b/>
          <w:bCs/>
          <w:sz w:val="24"/>
          <w:szCs w:val="24"/>
        </w:rPr>
        <w:t xml:space="preserve">Tabla </w:t>
      </w:r>
      <w:r w:rsidR="00641FA6" w:rsidRPr="00BC6F7B">
        <w:rPr>
          <w:rFonts w:ascii="Arial" w:hAnsi="Arial" w:cs="Arial"/>
          <w:b/>
          <w:bCs/>
          <w:sz w:val="24"/>
          <w:szCs w:val="24"/>
        </w:rPr>
        <w:t>1</w:t>
      </w:r>
      <w:r w:rsidR="0048596C" w:rsidRPr="00BC6F7B">
        <w:rPr>
          <w:rFonts w:ascii="Arial" w:hAnsi="Arial" w:cs="Arial"/>
          <w:b/>
          <w:bCs/>
          <w:sz w:val="24"/>
          <w:szCs w:val="24"/>
        </w:rPr>
        <w:t>6</w:t>
      </w:r>
      <w:r w:rsidRPr="00BC6F7B">
        <w:rPr>
          <w:rFonts w:ascii="Arial" w:hAnsi="Arial" w:cs="Arial"/>
          <w:b/>
          <w:bCs/>
          <w:sz w:val="24"/>
          <w:szCs w:val="24"/>
        </w:rPr>
        <w:t>. Indicadores de desempeño de la microrred para los casos de estudio.</w:t>
      </w:r>
    </w:p>
    <w:tbl>
      <w:tblPr>
        <w:tblStyle w:val="Tabladelista3-nfasis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2"/>
        <w:gridCol w:w="2943"/>
        <w:gridCol w:w="2943"/>
      </w:tblGrid>
      <w:tr w:rsidR="009F2D1E" w:rsidRPr="00BC6F7B" w14:paraId="6DF2C0AE" w14:textId="77777777" w:rsidTr="00B572F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42" w:type="dxa"/>
          </w:tcPr>
          <w:p w14:paraId="184EE235" w14:textId="493AF7C6" w:rsidR="009F2D1E" w:rsidRPr="00BC6F7B" w:rsidRDefault="009F2D1E" w:rsidP="009F2D1E">
            <w:pPr>
              <w:rPr>
                <w:rFonts w:ascii="Arial" w:hAnsi="Arial" w:cs="Arial"/>
                <w:sz w:val="24"/>
                <w:szCs w:val="24"/>
              </w:rPr>
            </w:pPr>
            <w:r w:rsidRPr="00BC6F7B">
              <w:rPr>
                <w:rFonts w:ascii="Arial" w:hAnsi="Arial" w:cs="Arial"/>
                <w:sz w:val="24"/>
                <w:szCs w:val="24"/>
              </w:rPr>
              <w:t>Caso de estudio</w:t>
            </w:r>
          </w:p>
        </w:tc>
        <w:tc>
          <w:tcPr>
            <w:tcW w:w="2943" w:type="dxa"/>
          </w:tcPr>
          <w:p w14:paraId="2548DA28" w14:textId="4531ADBC" w:rsidR="009F2D1E" w:rsidRPr="00BC6F7B" w:rsidRDefault="009F2D1E" w:rsidP="009F2D1E">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SC (%)</w:t>
            </w:r>
          </w:p>
        </w:tc>
        <w:tc>
          <w:tcPr>
            <w:tcW w:w="2943" w:type="dxa"/>
          </w:tcPr>
          <w:p w14:paraId="76E5EE45" w14:textId="6734C1F0" w:rsidR="009F2D1E" w:rsidRPr="00BC6F7B" w:rsidRDefault="009F2D1E" w:rsidP="009F2D1E">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SS (%)</w:t>
            </w:r>
          </w:p>
        </w:tc>
      </w:tr>
      <w:tr w:rsidR="009F2D1E" w:rsidRPr="00BC6F7B" w14:paraId="6F4A0B21" w14:textId="77777777" w:rsidTr="00B572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14D6B78B" w14:textId="14F7E70D" w:rsidR="009F2D1E" w:rsidRPr="00BC6F7B" w:rsidRDefault="009F2D1E" w:rsidP="009F2D1E">
            <w:pPr>
              <w:rPr>
                <w:rFonts w:ascii="Arial" w:hAnsi="Arial" w:cs="Arial"/>
                <w:sz w:val="24"/>
                <w:szCs w:val="24"/>
              </w:rPr>
            </w:pPr>
            <w:r w:rsidRPr="00BC6F7B">
              <w:rPr>
                <w:rFonts w:ascii="Arial" w:hAnsi="Arial" w:cs="Arial"/>
                <w:sz w:val="24"/>
                <w:szCs w:val="24"/>
              </w:rPr>
              <w:t xml:space="preserve">Caso 1    </w:t>
            </w:r>
          </w:p>
        </w:tc>
        <w:tc>
          <w:tcPr>
            <w:tcW w:w="2943" w:type="dxa"/>
          </w:tcPr>
          <w:p w14:paraId="0C4C0B5E" w14:textId="1AC2C82F" w:rsidR="009F2D1E" w:rsidRPr="00BC6F7B" w:rsidRDefault="009F2D1E" w:rsidP="009F2D1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88,</w:t>
            </w:r>
            <w:r w:rsidR="005218C0" w:rsidRPr="00BC6F7B">
              <w:rPr>
                <w:rFonts w:ascii="Arial" w:hAnsi="Arial" w:cs="Arial"/>
                <w:sz w:val="24"/>
                <w:szCs w:val="24"/>
              </w:rPr>
              <w:t>34 (</w:t>
            </w:r>
            <w:r w:rsidR="009C0A19" w:rsidRPr="00BC6F7B">
              <w:rPr>
                <w:rFonts w:ascii="Arial" w:hAnsi="Arial" w:cs="Arial"/>
                <w:sz w:val="24"/>
                <w:szCs w:val="24"/>
              </w:rPr>
              <w:t>%)</w:t>
            </w:r>
          </w:p>
        </w:tc>
        <w:tc>
          <w:tcPr>
            <w:tcW w:w="2943" w:type="dxa"/>
          </w:tcPr>
          <w:p w14:paraId="5C5CCDA5" w14:textId="254F5132" w:rsidR="009F2D1E" w:rsidRPr="00BC6F7B" w:rsidRDefault="009F2D1E" w:rsidP="009F2D1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38,</w:t>
            </w:r>
            <w:r w:rsidR="009C0A19" w:rsidRPr="00BC6F7B">
              <w:rPr>
                <w:rFonts w:ascii="Arial" w:hAnsi="Arial" w:cs="Arial"/>
                <w:sz w:val="24"/>
                <w:szCs w:val="24"/>
              </w:rPr>
              <w:t>86 (%)</w:t>
            </w:r>
          </w:p>
        </w:tc>
      </w:tr>
      <w:tr w:rsidR="009F2D1E" w:rsidRPr="00BC6F7B" w14:paraId="721AB3DC" w14:textId="77777777" w:rsidTr="00B572FF">
        <w:tc>
          <w:tcPr>
            <w:cnfStyle w:val="001000000000" w:firstRow="0" w:lastRow="0" w:firstColumn="1" w:lastColumn="0" w:oddVBand="0" w:evenVBand="0" w:oddHBand="0" w:evenHBand="0" w:firstRowFirstColumn="0" w:firstRowLastColumn="0" w:lastRowFirstColumn="0" w:lastRowLastColumn="0"/>
            <w:tcW w:w="2942" w:type="dxa"/>
          </w:tcPr>
          <w:p w14:paraId="0699E92D" w14:textId="44BEBB39" w:rsidR="009F2D1E" w:rsidRPr="00BC6F7B" w:rsidRDefault="009F2D1E" w:rsidP="009F2D1E">
            <w:pPr>
              <w:rPr>
                <w:rFonts w:ascii="Arial" w:hAnsi="Arial" w:cs="Arial"/>
                <w:sz w:val="24"/>
                <w:szCs w:val="24"/>
              </w:rPr>
            </w:pPr>
            <w:r w:rsidRPr="00BC6F7B">
              <w:rPr>
                <w:rFonts w:ascii="Arial" w:hAnsi="Arial" w:cs="Arial"/>
                <w:sz w:val="24"/>
                <w:szCs w:val="24"/>
              </w:rPr>
              <w:t>Caso 2</w:t>
            </w:r>
          </w:p>
        </w:tc>
        <w:tc>
          <w:tcPr>
            <w:tcW w:w="2943" w:type="dxa"/>
          </w:tcPr>
          <w:p w14:paraId="5993244F" w14:textId="69079629" w:rsidR="009F2D1E" w:rsidRPr="00BC6F7B" w:rsidRDefault="009F2D1E" w:rsidP="009F2D1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83,</w:t>
            </w:r>
            <w:r w:rsidR="005218C0" w:rsidRPr="00BC6F7B">
              <w:rPr>
                <w:rFonts w:ascii="Arial" w:hAnsi="Arial" w:cs="Arial"/>
                <w:sz w:val="24"/>
                <w:szCs w:val="24"/>
              </w:rPr>
              <w:t>74 (</w:t>
            </w:r>
            <w:r w:rsidR="009C0A19" w:rsidRPr="00BC6F7B">
              <w:rPr>
                <w:rFonts w:ascii="Arial" w:hAnsi="Arial" w:cs="Arial"/>
                <w:sz w:val="24"/>
                <w:szCs w:val="24"/>
              </w:rPr>
              <w:t>%)</w:t>
            </w:r>
          </w:p>
        </w:tc>
        <w:tc>
          <w:tcPr>
            <w:tcW w:w="2943" w:type="dxa"/>
          </w:tcPr>
          <w:p w14:paraId="7CE4D70B" w14:textId="2E732E42" w:rsidR="009F2D1E" w:rsidRPr="00BC6F7B" w:rsidRDefault="009F2D1E" w:rsidP="009F2D1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C6F7B">
              <w:rPr>
                <w:rFonts w:ascii="Arial" w:hAnsi="Arial" w:cs="Arial"/>
                <w:sz w:val="24"/>
                <w:szCs w:val="24"/>
              </w:rPr>
              <w:t>42,</w:t>
            </w:r>
            <w:r w:rsidR="009C0A19" w:rsidRPr="00BC6F7B">
              <w:rPr>
                <w:rFonts w:ascii="Arial" w:hAnsi="Arial" w:cs="Arial"/>
                <w:sz w:val="24"/>
                <w:szCs w:val="24"/>
              </w:rPr>
              <w:t>90 (%)</w:t>
            </w:r>
          </w:p>
        </w:tc>
      </w:tr>
      <w:tr w:rsidR="009F2D1E" w:rsidRPr="00BC6F7B" w14:paraId="698488BF" w14:textId="77777777" w:rsidTr="00B572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0572EA4C" w14:textId="7A4D004C" w:rsidR="009F2D1E" w:rsidRPr="00BC6F7B" w:rsidRDefault="009F2D1E" w:rsidP="009F2D1E">
            <w:pPr>
              <w:rPr>
                <w:rFonts w:ascii="Arial" w:hAnsi="Arial" w:cs="Arial"/>
                <w:sz w:val="24"/>
                <w:szCs w:val="24"/>
              </w:rPr>
            </w:pPr>
            <w:r w:rsidRPr="00BC6F7B">
              <w:rPr>
                <w:rFonts w:ascii="Arial" w:hAnsi="Arial" w:cs="Arial"/>
                <w:sz w:val="24"/>
                <w:szCs w:val="24"/>
              </w:rPr>
              <w:t>Caso 3</w:t>
            </w:r>
          </w:p>
        </w:tc>
        <w:tc>
          <w:tcPr>
            <w:tcW w:w="2943" w:type="dxa"/>
          </w:tcPr>
          <w:p w14:paraId="24932454" w14:textId="3DE0652F" w:rsidR="009F2D1E" w:rsidRPr="00BC6F7B" w:rsidRDefault="009F2D1E" w:rsidP="009F2D1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 xml:space="preserve">26,01 </w:t>
            </w:r>
            <w:r w:rsidR="009C0A19" w:rsidRPr="00BC6F7B">
              <w:rPr>
                <w:rFonts w:ascii="Arial" w:hAnsi="Arial" w:cs="Arial"/>
                <w:sz w:val="24"/>
                <w:szCs w:val="24"/>
              </w:rPr>
              <w:t>(%)</w:t>
            </w:r>
          </w:p>
        </w:tc>
        <w:tc>
          <w:tcPr>
            <w:tcW w:w="2943" w:type="dxa"/>
          </w:tcPr>
          <w:p w14:paraId="3BE55F44" w14:textId="5D55A7F4" w:rsidR="009F2D1E" w:rsidRPr="00BC6F7B" w:rsidRDefault="009F2D1E" w:rsidP="009F2D1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C6F7B">
              <w:rPr>
                <w:rFonts w:ascii="Arial" w:hAnsi="Arial" w:cs="Arial"/>
                <w:sz w:val="24"/>
                <w:szCs w:val="24"/>
              </w:rPr>
              <w:t>28,11</w:t>
            </w:r>
            <w:r w:rsidR="009C0A19" w:rsidRPr="00BC6F7B">
              <w:rPr>
                <w:rFonts w:ascii="Arial" w:hAnsi="Arial" w:cs="Arial"/>
                <w:sz w:val="24"/>
                <w:szCs w:val="24"/>
              </w:rPr>
              <w:t xml:space="preserve"> (%)</w:t>
            </w:r>
            <w:r w:rsidRPr="00BC6F7B">
              <w:rPr>
                <w:rFonts w:ascii="Arial" w:hAnsi="Arial" w:cs="Arial"/>
                <w:sz w:val="24"/>
                <w:szCs w:val="24"/>
              </w:rPr>
              <w:t xml:space="preserve">  </w:t>
            </w:r>
          </w:p>
        </w:tc>
      </w:tr>
    </w:tbl>
    <w:p w14:paraId="65406409" w14:textId="77777777" w:rsidR="0063304D" w:rsidRPr="00BC6F7B" w:rsidRDefault="0063304D" w:rsidP="0063304D">
      <w:pPr>
        <w:spacing w:after="0"/>
        <w:jc w:val="both"/>
        <w:rPr>
          <w:rFonts w:ascii="Arial" w:hAnsi="Arial" w:cs="Arial"/>
          <w:b/>
          <w:bCs/>
          <w:sz w:val="24"/>
          <w:szCs w:val="24"/>
        </w:rPr>
      </w:pPr>
    </w:p>
    <w:p w14:paraId="20F33902" w14:textId="55F9A51E" w:rsidR="0063304D" w:rsidRPr="00BC6F7B" w:rsidRDefault="0063304D" w:rsidP="0063304D">
      <w:pPr>
        <w:spacing w:after="0"/>
        <w:jc w:val="both"/>
        <w:rPr>
          <w:rFonts w:ascii="Arial" w:hAnsi="Arial" w:cs="Arial"/>
          <w:sz w:val="24"/>
          <w:szCs w:val="24"/>
        </w:rPr>
      </w:pPr>
      <w:r w:rsidRPr="00BC6F7B">
        <w:rPr>
          <w:rFonts w:ascii="Arial" w:hAnsi="Arial" w:cs="Arial"/>
          <w:b/>
          <w:bCs/>
          <w:sz w:val="24"/>
          <w:szCs w:val="24"/>
        </w:rPr>
        <w:t>Fuente:</w:t>
      </w:r>
      <w:r w:rsidRPr="00BC6F7B">
        <w:rPr>
          <w:rFonts w:ascii="Arial" w:hAnsi="Arial" w:cs="Arial"/>
          <w:sz w:val="24"/>
          <w:szCs w:val="24"/>
        </w:rPr>
        <w:t xml:space="preserve"> Autores.</w:t>
      </w:r>
    </w:p>
    <w:p w14:paraId="53A2F43B" w14:textId="77777777" w:rsidR="002A552F" w:rsidRPr="00BC6F7B" w:rsidRDefault="002A552F" w:rsidP="00641FA6">
      <w:pPr>
        <w:jc w:val="both"/>
        <w:rPr>
          <w:rFonts w:ascii="Arial" w:hAnsi="Arial" w:cs="Arial"/>
          <w:sz w:val="24"/>
          <w:szCs w:val="24"/>
        </w:rPr>
      </w:pPr>
    </w:p>
    <w:p w14:paraId="513038DA" w14:textId="62E7A6DC" w:rsidR="00EA755C" w:rsidRPr="000D0582" w:rsidRDefault="009F2D1E" w:rsidP="00EA755C">
      <w:pPr>
        <w:jc w:val="both"/>
        <w:rPr>
          <w:rFonts w:ascii="Arial" w:hAnsi="Arial" w:cs="Arial"/>
          <w:sz w:val="24"/>
          <w:szCs w:val="24"/>
        </w:rPr>
      </w:pPr>
      <w:r w:rsidRPr="00BC6F7B">
        <w:rPr>
          <w:rFonts w:ascii="Arial" w:hAnsi="Arial" w:cs="Arial"/>
          <w:sz w:val="24"/>
          <w:szCs w:val="24"/>
        </w:rPr>
        <w:t xml:space="preserve">Adicionalmente, el análisis de los perfiles de potencia mostró que la incorporación del horno como tecnología Power-to-Heat permitió aprovechar parte de </w:t>
      </w:r>
      <w:r w:rsidR="00D86DE3" w:rsidRPr="00BC6F7B">
        <w:rPr>
          <w:rFonts w:ascii="Arial" w:hAnsi="Arial" w:cs="Arial"/>
          <w:sz w:val="24"/>
          <w:szCs w:val="24"/>
        </w:rPr>
        <w:t>los excedentes</w:t>
      </w:r>
      <w:r w:rsidRPr="00BC6F7B">
        <w:rPr>
          <w:rFonts w:ascii="Arial" w:hAnsi="Arial" w:cs="Arial"/>
          <w:sz w:val="24"/>
          <w:szCs w:val="24"/>
        </w:rPr>
        <w:t xml:space="preserve"> de generación fotovoltaica mediante almacenamiento térmico. Este comportamiento favoreció el incremento de los niveles de autoconsumo y autosuficiencia en los escenarios donde existió una mayor coincidencia temporal entre la generación renovable y la demanda energética.</w:t>
      </w:r>
    </w:p>
    <w:p w14:paraId="2A2E88C9" w14:textId="4A293F29" w:rsidR="00EA755C" w:rsidRPr="00BC6F7B" w:rsidRDefault="00EA755C" w:rsidP="00EA755C">
      <w:pPr>
        <w:jc w:val="both"/>
        <w:rPr>
          <w:rFonts w:ascii="Arial" w:hAnsi="Arial" w:cs="Arial"/>
          <w:b/>
          <w:bCs/>
          <w:i/>
          <w:iCs/>
          <w:sz w:val="24"/>
          <w:szCs w:val="24"/>
        </w:rPr>
      </w:pPr>
      <w:r w:rsidRPr="00BC6F7B">
        <w:rPr>
          <w:rFonts w:ascii="Arial" w:hAnsi="Arial" w:cs="Arial"/>
          <w:b/>
          <w:bCs/>
          <w:i/>
          <w:iCs/>
          <w:sz w:val="24"/>
          <w:szCs w:val="24"/>
        </w:rPr>
        <w:t xml:space="preserve">3. </w:t>
      </w:r>
      <w:r w:rsidR="00051B66" w:rsidRPr="00BC6F7B">
        <w:rPr>
          <w:rFonts w:ascii="Arial" w:hAnsi="Arial" w:cs="Arial"/>
          <w:b/>
          <w:bCs/>
          <w:i/>
          <w:iCs/>
          <w:sz w:val="24"/>
          <w:szCs w:val="24"/>
        </w:rPr>
        <w:t>Indicadores de Flexibilidad</w:t>
      </w:r>
    </w:p>
    <w:p w14:paraId="054139F6" w14:textId="77777777" w:rsidR="00051B66" w:rsidRPr="00BC6F7B" w:rsidRDefault="00051B66" w:rsidP="00051B66">
      <w:pPr>
        <w:jc w:val="both"/>
        <w:rPr>
          <w:rFonts w:ascii="Arial" w:hAnsi="Arial" w:cs="Arial"/>
          <w:bCs/>
          <w:sz w:val="24"/>
          <w:szCs w:val="24"/>
        </w:rPr>
      </w:pPr>
      <w:r w:rsidRPr="00BC6F7B">
        <w:rPr>
          <w:rFonts w:ascii="Arial" w:hAnsi="Arial" w:cs="Arial"/>
          <w:bCs/>
          <w:sz w:val="24"/>
          <w:szCs w:val="24"/>
        </w:rPr>
        <w:t>Los resultados de los tres escenarios evidencian que el desempeño de la microrred depende principalmente de la coincidencia temporal entre la generación fotovoltaica y la demanda. Esta relación se refleja en los indicadores de autoconsumo (SC) y autosuficiencia (SS), que permiten evaluar el aprovechamiento de la generación fotovoltaica y su contribución a la demanda local, y se observa claramente en el comportamiento horario de las curvas de potencia (Figuras 4, 6 y 8) y en los flujos de energía con la red (Figuras 5, 7 y 9).</w:t>
      </w:r>
    </w:p>
    <w:p w14:paraId="32594A0A" w14:textId="3D1357F9" w:rsidR="00051B66" w:rsidRPr="00BC6F7B" w:rsidRDefault="00051B66" w:rsidP="00051B66">
      <w:pPr>
        <w:jc w:val="both"/>
        <w:rPr>
          <w:rFonts w:ascii="Arial" w:hAnsi="Arial" w:cs="Arial"/>
          <w:bCs/>
          <w:sz w:val="24"/>
          <w:szCs w:val="24"/>
        </w:rPr>
      </w:pPr>
      <w:r w:rsidRPr="00BC6F7B">
        <w:rPr>
          <w:rFonts w:ascii="Arial" w:hAnsi="Arial" w:cs="Arial"/>
          <w:b/>
          <w:bCs/>
          <w:i/>
          <w:iCs/>
          <w:sz w:val="24"/>
          <w:szCs w:val="24"/>
        </w:rPr>
        <w:lastRenderedPageBreak/>
        <w:t>Caso 1 (luminaria de 9 W):</w:t>
      </w:r>
      <w:r w:rsidRPr="00BC6F7B">
        <w:rPr>
          <w:rFonts w:ascii="Arial" w:hAnsi="Arial" w:cs="Arial"/>
          <w:bCs/>
          <w:sz w:val="24"/>
          <w:szCs w:val="24"/>
        </w:rPr>
        <w:t xml:space="preserve"> Se obtuvo un SC de 88,36 % y un SS de 38,86 %, con 710,30Wh utilizados localmente frente a 1117,43Wh aportados por la red. La Figura 4 muestra que entre las 11 y 12 h la generación fotovoltaica (210 W) supera ampliamente a la demanda del horno (108 W), lo que se traduce en la Figura 5 en una exportación de 93 W a la red durante esa hora. A partir de las 12 h el horno aumenta su consumo (llegando a 287 W entre las 12 y 15 h) mientras los paneles se mantienen en niveles moderados (131–211 W), logrando cubrir gran parte de esa demanda y explicando el elevado SC; sin embargo, esto obliga a un aporte creciente de la red, que alcanza su pico de 257 W a las 15 h. Entre las 16 y 17 h, tanto el horno como la generación solar caen (45–36 W y 23–11 W respectivamente), por lo que el aporte de red también disminuye (30–34 W). Finalmente, entre las 18 y 19 h el horno vuelve a subir con fuerza (204–212 W) mientras los paneles ya están en cero, lo que dispara el suministro de red a 213–221 W y limita el SS pese al buen SC.</w:t>
      </w:r>
    </w:p>
    <w:p w14:paraId="267A39E6" w14:textId="77777777" w:rsidR="00051B66" w:rsidRPr="00BC6F7B" w:rsidRDefault="00051B66" w:rsidP="00051B66">
      <w:pPr>
        <w:jc w:val="center"/>
        <w:rPr>
          <w:rFonts w:ascii="Arial" w:hAnsi="Arial" w:cs="Arial"/>
          <w:bCs/>
          <w:sz w:val="24"/>
          <w:szCs w:val="24"/>
        </w:rPr>
      </w:pPr>
      <w:r w:rsidRPr="00BC6F7B">
        <w:rPr>
          <w:rFonts w:ascii="Arial" w:hAnsi="Arial" w:cs="Arial"/>
          <w:bCs/>
          <w:noProof/>
          <w:sz w:val="24"/>
          <w:szCs w:val="24"/>
        </w:rPr>
        <w:drawing>
          <wp:inline distT="0" distB="0" distL="0" distR="0" wp14:anchorId="711025AF" wp14:editId="76863929">
            <wp:extent cx="4461164" cy="2661655"/>
            <wp:effectExtent l="0" t="0" r="0" b="5715"/>
            <wp:docPr id="8270401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040144" name="Imagen 827040144"/>
                    <pic:cNvPicPr/>
                  </pic:nvPicPr>
                  <pic:blipFill>
                    <a:blip r:embed="rId11">
                      <a:extLst>
                        <a:ext uri="{28A0092B-C50C-407E-A947-70E740481C1C}">
                          <a14:useLocalDpi xmlns:a14="http://schemas.microsoft.com/office/drawing/2010/main" val="0"/>
                        </a:ext>
                      </a:extLst>
                    </a:blip>
                    <a:stretch>
                      <a:fillRect/>
                    </a:stretch>
                  </pic:blipFill>
                  <pic:spPr>
                    <a:xfrm>
                      <a:off x="0" y="0"/>
                      <a:ext cx="4521178" cy="2697461"/>
                    </a:xfrm>
                    <a:prstGeom prst="rect">
                      <a:avLst/>
                    </a:prstGeom>
                  </pic:spPr>
                </pic:pic>
              </a:graphicData>
            </a:graphic>
          </wp:inline>
        </w:drawing>
      </w:r>
    </w:p>
    <w:p w14:paraId="3A0C0558" w14:textId="77777777" w:rsidR="00051B66" w:rsidRPr="00BC6F7B" w:rsidRDefault="00051B66" w:rsidP="00051B66">
      <w:pPr>
        <w:jc w:val="both"/>
        <w:rPr>
          <w:rFonts w:ascii="Arial" w:hAnsi="Arial" w:cs="Arial"/>
          <w:bCs/>
          <w:sz w:val="24"/>
          <w:szCs w:val="24"/>
        </w:rPr>
      </w:pPr>
      <w:r w:rsidRPr="00BC6F7B">
        <w:rPr>
          <w:rFonts w:ascii="Arial" w:hAnsi="Arial" w:cs="Arial"/>
          <w:bCs/>
          <w:sz w:val="24"/>
          <w:szCs w:val="24"/>
        </w:rPr>
        <w:t>Figura 4. Comparación de potencia horno y paneles, caso 1. Tomado de: Autores.</w:t>
      </w:r>
    </w:p>
    <w:p w14:paraId="7A35E42C" w14:textId="77777777" w:rsidR="00051B66" w:rsidRPr="00BC6F7B" w:rsidRDefault="00051B66" w:rsidP="00051B66">
      <w:pPr>
        <w:jc w:val="center"/>
        <w:rPr>
          <w:rFonts w:ascii="Arial" w:hAnsi="Arial" w:cs="Arial"/>
          <w:bCs/>
          <w:sz w:val="24"/>
          <w:szCs w:val="24"/>
        </w:rPr>
      </w:pPr>
      <w:r w:rsidRPr="00BC6F7B">
        <w:rPr>
          <w:rFonts w:ascii="Arial" w:hAnsi="Arial" w:cs="Arial"/>
          <w:bCs/>
          <w:noProof/>
          <w:sz w:val="24"/>
          <w:szCs w:val="24"/>
        </w:rPr>
        <w:drawing>
          <wp:inline distT="0" distB="0" distL="0" distR="0" wp14:anchorId="14E75C9A" wp14:editId="058B385D">
            <wp:extent cx="4197927" cy="2098964"/>
            <wp:effectExtent l="0" t="0" r="0" b="0"/>
            <wp:docPr id="188022894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28948" name="Imagen 18802289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67675" cy="2133838"/>
                    </a:xfrm>
                    <a:prstGeom prst="rect">
                      <a:avLst/>
                    </a:prstGeom>
                  </pic:spPr>
                </pic:pic>
              </a:graphicData>
            </a:graphic>
          </wp:inline>
        </w:drawing>
      </w:r>
    </w:p>
    <w:p w14:paraId="007F58B6" w14:textId="77777777" w:rsidR="00051B66" w:rsidRPr="00BC6F7B" w:rsidRDefault="00051B66" w:rsidP="00051B66">
      <w:pPr>
        <w:jc w:val="both"/>
        <w:rPr>
          <w:rFonts w:ascii="Arial" w:hAnsi="Arial" w:cs="Arial"/>
          <w:bCs/>
          <w:sz w:val="24"/>
          <w:szCs w:val="24"/>
        </w:rPr>
      </w:pPr>
      <w:r w:rsidRPr="00BC6F7B">
        <w:rPr>
          <w:rFonts w:ascii="Arial" w:hAnsi="Arial" w:cs="Arial"/>
          <w:bCs/>
          <w:sz w:val="24"/>
          <w:szCs w:val="24"/>
        </w:rPr>
        <w:t>Figura 5. Potencia de Red (entrada y salida), caso 1. Tomado de: Autores.</w:t>
      </w:r>
    </w:p>
    <w:p w14:paraId="307AE0CF" w14:textId="77777777" w:rsidR="00051B66" w:rsidRPr="00BC6F7B" w:rsidRDefault="00051B66" w:rsidP="00051B66">
      <w:pPr>
        <w:jc w:val="both"/>
        <w:rPr>
          <w:rFonts w:ascii="Arial" w:hAnsi="Arial" w:cs="Arial"/>
          <w:bCs/>
          <w:sz w:val="24"/>
          <w:szCs w:val="24"/>
        </w:rPr>
      </w:pPr>
    </w:p>
    <w:p w14:paraId="750F42DC" w14:textId="52262424" w:rsidR="00051B66" w:rsidRPr="00BC6F7B" w:rsidRDefault="00051B66" w:rsidP="00051B66">
      <w:pPr>
        <w:jc w:val="both"/>
        <w:rPr>
          <w:rFonts w:ascii="Arial" w:hAnsi="Arial" w:cs="Arial"/>
          <w:bCs/>
          <w:sz w:val="24"/>
          <w:szCs w:val="24"/>
        </w:rPr>
      </w:pPr>
      <w:r w:rsidRPr="00BC6F7B">
        <w:rPr>
          <w:rFonts w:ascii="Arial" w:hAnsi="Arial" w:cs="Arial"/>
          <w:b/>
          <w:bCs/>
          <w:sz w:val="24"/>
          <w:szCs w:val="24"/>
        </w:rPr>
        <w:t>Caso 2 (luminaria de 20 W):</w:t>
      </w:r>
      <w:r w:rsidRPr="00BC6F7B">
        <w:rPr>
          <w:rFonts w:ascii="Arial" w:hAnsi="Arial" w:cs="Arial"/>
          <w:bCs/>
          <w:sz w:val="24"/>
          <w:szCs w:val="24"/>
        </w:rPr>
        <w:t xml:space="preserve"> El SC disminuyó a 83,74 % y el SS aumentó a 42,90 %, con 964,13Wh de utilización local. En la Figura 6 se observa que a las 9 h los paneles ya generan 85 W mientras el horno está en 0 W, lo que produce la exportación de 65 W visible en la Figura 7 a esa hora. El pico de generación fotovoltaica ocurre entre las 12 y 13 h (24W), momento en que el horno aún está en 176 W, generando un segundo excedente exportado de 44 W a las 12 h. A partir de ahí, el horno crece de forma sostenida hasta alcanzar su máximo de 292 W a las 17–18 h, justo cuando la generación solar ya ha caído a valores mínimos (14 W), lo que se refleja en un aporte de red creciente que llega a su punto máximo de 300 W a las 17 h. Este desfase entre el pico solar (12–13 h) y el pico de demanda (17–18 h) explica por qué, aunque la energía útil total aumentó respecto al Caso 1, el SC no mejoró.</w:t>
      </w:r>
    </w:p>
    <w:p w14:paraId="6584D935" w14:textId="77777777" w:rsidR="00051B66" w:rsidRPr="00BC6F7B" w:rsidRDefault="00051B66" w:rsidP="00051B66">
      <w:pPr>
        <w:jc w:val="both"/>
        <w:rPr>
          <w:rFonts w:ascii="Arial" w:hAnsi="Arial" w:cs="Arial"/>
          <w:bCs/>
          <w:sz w:val="24"/>
          <w:szCs w:val="24"/>
        </w:rPr>
      </w:pPr>
    </w:p>
    <w:p w14:paraId="348DC269" w14:textId="77777777" w:rsidR="00051B66" w:rsidRPr="00BC6F7B" w:rsidRDefault="00051B66" w:rsidP="00051B66">
      <w:pPr>
        <w:jc w:val="center"/>
        <w:rPr>
          <w:rFonts w:ascii="Arial" w:hAnsi="Arial" w:cs="Arial"/>
          <w:bCs/>
          <w:sz w:val="24"/>
          <w:szCs w:val="24"/>
        </w:rPr>
      </w:pPr>
      <w:r w:rsidRPr="00BC6F7B">
        <w:rPr>
          <w:rFonts w:ascii="Arial" w:hAnsi="Arial" w:cs="Arial"/>
          <w:bCs/>
          <w:noProof/>
          <w:sz w:val="24"/>
          <w:szCs w:val="24"/>
        </w:rPr>
        <w:drawing>
          <wp:inline distT="0" distB="0" distL="0" distR="0" wp14:anchorId="22003601" wp14:editId="56BD2194">
            <wp:extent cx="4597833" cy="2743200"/>
            <wp:effectExtent l="0" t="0" r="0" b="0"/>
            <wp:docPr id="17185812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581269" name="Imagen 1718581269"/>
                    <pic:cNvPicPr/>
                  </pic:nvPicPr>
                  <pic:blipFill>
                    <a:blip r:embed="rId13">
                      <a:extLst>
                        <a:ext uri="{28A0092B-C50C-407E-A947-70E740481C1C}">
                          <a14:useLocalDpi xmlns:a14="http://schemas.microsoft.com/office/drawing/2010/main" val="0"/>
                        </a:ext>
                      </a:extLst>
                    </a:blip>
                    <a:stretch>
                      <a:fillRect/>
                    </a:stretch>
                  </pic:blipFill>
                  <pic:spPr>
                    <a:xfrm>
                      <a:off x="0" y="0"/>
                      <a:ext cx="4641940" cy="2769516"/>
                    </a:xfrm>
                    <a:prstGeom prst="rect">
                      <a:avLst/>
                    </a:prstGeom>
                  </pic:spPr>
                </pic:pic>
              </a:graphicData>
            </a:graphic>
          </wp:inline>
        </w:drawing>
      </w:r>
    </w:p>
    <w:p w14:paraId="3D680F29" w14:textId="77777777" w:rsidR="00051B66" w:rsidRPr="00BC6F7B" w:rsidRDefault="00051B66" w:rsidP="00051B66">
      <w:pPr>
        <w:jc w:val="both"/>
        <w:rPr>
          <w:rFonts w:ascii="Arial" w:hAnsi="Arial" w:cs="Arial"/>
          <w:bCs/>
          <w:sz w:val="24"/>
          <w:szCs w:val="24"/>
        </w:rPr>
      </w:pPr>
      <w:r w:rsidRPr="00BC6F7B">
        <w:rPr>
          <w:rFonts w:ascii="Arial" w:hAnsi="Arial" w:cs="Arial"/>
          <w:bCs/>
          <w:sz w:val="24"/>
          <w:szCs w:val="24"/>
        </w:rPr>
        <w:t>Figura 6. Comparación de potencia horno y paneles, caso 2. Tomado de: Autores.</w:t>
      </w:r>
    </w:p>
    <w:p w14:paraId="5C1A69A4" w14:textId="77777777" w:rsidR="00051B66" w:rsidRPr="00BC6F7B" w:rsidRDefault="00051B66" w:rsidP="00051B66">
      <w:pPr>
        <w:jc w:val="center"/>
        <w:rPr>
          <w:rFonts w:ascii="Arial" w:hAnsi="Arial" w:cs="Arial"/>
          <w:bCs/>
          <w:sz w:val="24"/>
          <w:szCs w:val="24"/>
        </w:rPr>
      </w:pPr>
      <w:r w:rsidRPr="00BC6F7B">
        <w:rPr>
          <w:rFonts w:ascii="Arial" w:hAnsi="Arial" w:cs="Arial"/>
          <w:bCs/>
          <w:noProof/>
          <w:sz w:val="24"/>
          <w:szCs w:val="24"/>
        </w:rPr>
        <w:lastRenderedPageBreak/>
        <w:drawing>
          <wp:inline distT="0" distB="0" distL="0" distR="0" wp14:anchorId="7F18769B" wp14:editId="2536A307">
            <wp:extent cx="4838722" cy="2419362"/>
            <wp:effectExtent l="0" t="0" r="0" b="0"/>
            <wp:docPr id="129974361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743615" name="Imagen 129974361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68970" cy="2434486"/>
                    </a:xfrm>
                    <a:prstGeom prst="rect">
                      <a:avLst/>
                    </a:prstGeom>
                  </pic:spPr>
                </pic:pic>
              </a:graphicData>
            </a:graphic>
          </wp:inline>
        </w:drawing>
      </w:r>
    </w:p>
    <w:p w14:paraId="2E1EF94B" w14:textId="726D96D7" w:rsidR="00051B66" w:rsidRDefault="00051B66" w:rsidP="00051B66">
      <w:pPr>
        <w:jc w:val="both"/>
        <w:rPr>
          <w:rFonts w:ascii="Arial" w:hAnsi="Arial" w:cs="Arial"/>
          <w:bCs/>
          <w:sz w:val="24"/>
          <w:szCs w:val="24"/>
        </w:rPr>
      </w:pPr>
      <w:r w:rsidRPr="00BC6F7B">
        <w:rPr>
          <w:rFonts w:ascii="Arial" w:hAnsi="Arial" w:cs="Arial"/>
          <w:bCs/>
          <w:sz w:val="24"/>
          <w:szCs w:val="24"/>
        </w:rPr>
        <w:t>Figura 7. Potencia de Red (entrada y salida), caso 2. Tomado de: Autores.</w:t>
      </w:r>
    </w:p>
    <w:p w14:paraId="056FB3EE" w14:textId="77777777" w:rsidR="000D0582" w:rsidRPr="00BC6F7B" w:rsidRDefault="000D0582" w:rsidP="00051B66">
      <w:pPr>
        <w:jc w:val="both"/>
        <w:rPr>
          <w:rFonts w:ascii="Arial" w:hAnsi="Arial" w:cs="Arial"/>
          <w:bCs/>
          <w:sz w:val="24"/>
          <w:szCs w:val="24"/>
        </w:rPr>
      </w:pPr>
    </w:p>
    <w:p w14:paraId="754E7E72" w14:textId="77777777" w:rsidR="00051B66" w:rsidRPr="00BC6F7B" w:rsidRDefault="00051B66" w:rsidP="00051B66">
      <w:pPr>
        <w:jc w:val="both"/>
        <w:rPr>
          <w:rFonts w:ascii="Arial" w:hAnsi="Arial" w:cs="Arial"/>
          <w:bCs/>
          <w:sz w:val="24"/>
          <w:szCs w:val="24"/>
        </w:rPr>
      </w:pPr>
      <w:r w:rsidRPr="00BC6F7B">
        <w:rPr>
          <w:rFonts w:ascii="Arial" w:hAnsi="Arial" w:cs="Arial"/>
          <w:b/>
          <w:bCs/>
          <w:sz w:val="24"/>
          <w:szCs w:val="24"/>
        </w:rPr>
        <w:t>Caso 3 (luminaria de 100 W):</w:t>
      </w:r>
      <w:r w:rsidRPr="00BC6F7B">
        <w:rPr>
          <w:rFonts w:ascii="Arial" w:hAnsi="Arial" w:cs="Arial"/>
          <w:bCs/>
          <w:sz w:val="24"/>
          <w:szCs w:val="24"/>
        </w:rPr>
        <w:t xml:space="preserve"> Presentó el comportamiento menos favorable, con un SC de 26,01 % y un SS de 28,11 %. La Figura 8 muestra un pico de generación fotovoltaica muy pronunciado entre las 11 y 13 h (575–583 W), en un intervalo donde la demanda del horno es nula o muy baja (0–90 W), lo que genera excedentes considerables. Esto se confirma en la Figura 9, donde se registran exportaciones de hasta 480 W a las 11 h y 385 W a las 12 h. A partir de las 13 h la generación solar cae de forma abrupta (de 325 W a solo 21–53 W hacia las 16–17 h), mientras el horno aumenta y se mantiene entre 239 y 291 W durante toda la tarde, obligando a un fuerte suministro de red que alcanza su máximo de 370 W a las 16 h. Este patrón generación concentrada en un intervalo estrecho del mediodía y demanda desplazada hacia la tarde evidencia que el incremento de la demanda por sí solo no resuelve el desajuste temporal entre generación y consumo, y explica por qué este caso presenta simultáneamente los valores más bajos de SC (por los altos excedentes exportados) y de SS (por la elevada dependencia de la red en horas sin sol).</w:t>
      </w:r>
    </w:p>
    <w:p w14:paraId="5F55D133" w14:textId="77777777" w:rsidR="00051B66" w:rsidRPr="00BC6F7B" w:rsidRDefault="00051B66" w:rsidP="00051B66">
      <w:pPr>
        <w:jc w:val="both"/>
        <w:rPr>
          <w:rFonts w:ascii="Arial" w:hAnsi="Arial" w:cs="Arial"/>
          <w:bCs/>
          <w:sz w:val="24"/>
          <w:szCs w:val="24"/>
        </w:rPr>
      </w:pPr>
    </w:p>
    <w:p w14:paraId="7A47800B" w14:textId="77777777" w:rsidR="00051B66" w:rsidRPr="00BC6F7B" w:rsidRDefault="00051B66" w:rsidP="00051B66">
      <w:pPr>
        <w:jc w:val="center"/>
        <w:rPr>
          <w:rFonts w:ascii="Arial" w:hAnsi="Arial" w:cs="Arial"/>
          <w:bCs/>
          <w:sz w:val="24"/>
          <w:szCs w:val="24"/>
        </w:rPr>
      </w:pPr>
      <w:r w:rsidRPr="00BC6F7B">
        <w:rPr>
          <w:rFonts w:ascii="Arial" w:hAnsi="Arial" w:cs="Arial"/>
          <w:bCs/>
          <w:noProof/>
          <w:sz w:val="24"/>
          <w:szCs w:val="24"/>
        </w:rPr>
        <w:lastRenderedPageBreak/>
        <w:drawing>
          <wp:inline distT="0" distB="0" distL="0" distR="0" wp14:anchorId="39274322" wp14:editId="0D614858">
            <wp:extent cx="4930382" cy="2941608"/>
            <wp:effectExtent l="0" t="0" r="3810" b="0"/>
            <wp:docPr id="48147599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475995" name="Imagen 481475995"/>
                    <pic:cNvPicPr/>
                  </pic:nvPicPr>
                  <pic:blipFill>
                    <a:blip r:embed="rId15">
                      <a:extLst>
                        <a:ext uri="{28A0092B-C50C-407E-A947-70E740481C1C}">
                          <a14:useLocalDpi xmlns:a14="http://schemas.microsoft.com/office/drawing/2010/main" val="0"/>
                        </a:ext>
                      </a:extLst>
                    </a:blip>
                    <a:stretch>
                      <a:fillRect/>
                    </a:stretch>
                  </pic:blipFill>
                  <pic:spPr>
                    <a:xfrm>
                      <a:off x="0" y="0"/>
                      <a:ext cx="4930382" cy="2941608"/>
                    </a:xfrm>
                    <a:prstGeom prst="rect">
                      <a:avLst/>
                    </a:prstGeom>
                  </pic:spPr>
                </pic:pic>
              </a:graphicData>
            </a:graphic>
          </wp:inline>
        </w:drawing>
      </w:r>
    </w:p>
    <w:p w14:paraId="24082321" w14:textId="77777777" w:rsidR="00051B66" w:rsidRPr="00BC6F7B" w:rsidRDefault="00051B66" w:rsidP="00051B66">
      <w:pPr>
        <w:jc w:val="both"/>
        <w:rPr>
          <w:rFonts w:ascii="Arial" w:hAnsi="Arial" w:cs="Arial"/>
          <w:bCs/>
          <w:sz w:val="24"/>
          <w:szCs w:val="24"/>
        </w:rPr>
      </w:pPr>
      <w:r w:rsidRPr="00BC6F7B">
        <w:rPr>
          <w:rFonts w:ascii="Arial" w:hAnsi="Arial" w:cs="Arial"/>
          <w:bCs/>
          <w:sz w:val="24"/>
          <w:szCs w:val="24"/>
        </w:rPr>
        <w:t>Figura 8. Comparación de potencia horno y paneles, caso 3. Tomado de: Autores.</w:t>
      </w:r>
    </w:p>
    <w:p w14:paraId="673869A6" w14:textId="77777777" w:rsidR="00051B66" w:rsidRPr="00BC6F7B" w:rsidRDefault="00051B66" w:rsidP="00051B66">
      <w:pPr>
        <w:jc w:val="center"/>
        <w:rPr>
          <w:rFonts w:ascii="Arial" w:hAnsi="Arial" w:cs="Arial"/>
          <w:bCs/>
          <w:sz w:val="24"/>
          <w:szCs w:val="24"/>
        </w:rPr>
      </w:pPr>
      <w:r w:rsidRPr="00BC6F7B">
        <w:rPr>
          <w:rFonts w:ascii="Arial" w:hAnsi="Arial" w:cs="Arial"/>
          <w:bCs/>
          <w:noProof/>
          <w:sz w:val="24"/>
          <w:szCs w:val="24"/>
        </w:rPr>
        <w:drawing>
          <wp:inline distT="0" distB="0" distL="0" distR="0" wp14:anchorId="7370D2BD" wp14:editId="08607E92">
            <wp:extent cx="4941091" cy="2470546"/>
            <wp:effectExtent l="0" t="0" r="0" b="6350"/>
            <wp:docPr id="84916096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160967" name="Imagen 84916096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57988" cy="2478994"/>
                    </a:xfrm>
                    <a:prstGeom prst="rect">
                      <a:avLst/>
                    </a:prstGeom>
                  </pic:spPr>
                </pic:pic>
              </a:graphicData>
            </a:graphic>
          </wp:inline>
        </w:drawing>
      </w:r>
    </w:p>
    <w:p w14:paraId="7A39FC23" w14:textId="77777777" w:rsidR="00051B66" w:rsidRDefault="00051B66" w:rsidP="00051B66">
      <w:pPr>
        <w:jc w:val="both"/>
        <w:rPr>
          <w:rFonts w:ascii="Arial" w:hAnsi="Arial" w:cs="Arial"/>
          <w:bCs/>
          <w:sz w:val="24"/>
          <w:szCs w:val="24"/>
        </w:rPr>
      </w:pPr>
      <w:r w:rsidRPr="00BC6F7B">
        <w:rPr>
          <w:rFonts w:ascii="Arial" w:hAnsi="Arial" w:cs="Arial"/>
          <w:bCs/>
          <w:sz w:val="24"/>
          <w:szCs w:val="24"/>
        </w:rPr>
        <w:t>Figura 9. Potencia de Red (entrada y salida), caso 3. Tomado de: Autores.</w:t>
      </w:r>
    </w:p>
    <w:p w14:paraId="021CA493" w14:textId="77777777" w:rsidR="00075328" w:rsidRDefault="00075328" w:rsidP="00051B66">
      <w:pPr>
        <w:jc w:val="both"/>
        <w:rPr>
          <w:rFonts w:ascii="Arial" w:hAnsi="Arial" w:cs="Arial"/>
          <w:bCs/>
          <w:sz w:val="24"/>
          <w:szCs w:val="24"/>
        </w:rPr>
      </w:pPr>
    </w:p>
    <w:p w14:paraId="45FEF62C" w14:textId="77777777" w:rsidR="00075328" w:rsidRDefault="00075328" w:rsidP="00051B66">
      <w:pPr>
        <w:jc w:val="both"/>
        <w:rPr>
          <w:rFonts w:ascii="Arial" w:hAnsi="Arial" w:cs="Arial"/>
          <w:bCs/>
          <w:sz w:val="24"/>
          <w:szCs w:val="24"/>
        </w:rPr>
      </w:pPr>
    </w:p>
    <w:p w14:paraId="11A6E29C" w14:textId="77777777" w:rsidR="00075328" w:rsidRDefault="00075328" w:rsidP="00051B66">
      <w:pPr>
        <w:jc w:val="both"/>
        <w:rPr>
          <w:rFonts w:ascii="Arial" w:hAnsi="Arial" w:cs="Arial"/>
          <w:bCs/>
          <w:sz w:val="24"/>
          <w:szCs w:val="24"/>
        </w:rPr>
      </w:pPr>
    </w:p>
    <w:p w14:paraId="7FF06604" w14:textId="77777777" w:rsidR="00075328" w:rsidRDefault="00075328" w:rsidP="00051B66">
      <w:pPr>
        <w:jc w:val="both"/>
        <w:rPr>
          <w:rFonts w:ascii="Arial" w:hAnsi="Arial" w:cs="Arial"/>
          <w:bCs/>
          <w:sz w:val="24"/>
          <w:szCs w:val="24"/>
        </w:rPr>
      </w:pPr>
    </w:p>
    <w:p w14:paraId="7F336EAC" w14:textId="77777777" w:rsidR="00075328" w:rsidRDefault="00075328" w:rsidP="00051B66">
      <w:pPr>
        <w:jc w:val="both"/>
        <w:rPr>
          <w:rFonts w:ascii="Arial" w:hAnsi="Arial" w:cs="Arial"/>
          <w:bCs/>
          <w:sz w:val="24"/>
          <w:szCs w:val="24"/>
        </w:rPr>
      </w:pPr>
    </w:p>
    <w:p w14:paraId="208F3C69" w14:textId="77777777" w:rsidR="00075328" w:rsidRDefault="00075328" w:rsidP="00051B66">
      <w:pPr>
        <w:jc w:val="both"/>
        <w:rPr>
          <w:rFonts w:ascii="Arial" w:hAnsi="Arial" w:cs="Arial"/>
          <w:bCs/>
          <w:sz w:val="24"/>
          <w:szCs w:val="24"/>
        </w:rPr>
      </w:pPr>
    </w:p>
    <w:p w14:paraId="0C3CA84A" w14:textId="77777777" w:rsidR="00075328" w:rsidRDefault="00075328" w:rsidP="00051B66">
      <w:pPr>
        <w:jc w:val="both"/>
        <w:rPr>
          <w:rFonts w:ascii="Arial" w:hAnsi="Arial" w:cs="Arial"/>
          <w:b/>
          <w:bCs/>
          <w:i/>
          <w:iCs/>
          <w:sz w:val="24"/>
          <w:szCs w:val="24"/>
        </w:rPr>
      </w:pPr>
    </w:p>
    <w:p w14:paraId="18F75A49" w14:textId="318D60E4" w:rsidR="002B4376" w:rsidRPr="00075328" w:rsidRDefault="00075328" w:rsidP="00075328">
      <w:pPr>
        <w:jc w:val="both"/>
        <w:rPr>
          <w:rFonts w:ascii="Arial" w:hAnsi="Arial" w:cs="Arial"/>
          <w:b/>
          <w:bCs/>
          <w:sz w:val="24"/>
          <w:szCs w:val="24"/>
        </w:rPr>
      </w:pPr>
      <w:r>
        <w:rPr>
          <w:rFonts w:ascii="Arial" w:hAnsi="Arial" w:cs="Arial"/>
          <w:b/>
          <w:bCs/>
          <w:i/>
          <w:iCs/>
          <w:sz w:val="24"/>
          <w:szCs w:val="24"/>
        </w:rPr>
        <w:lastRenderedPageBreak/>
        <w:t xml:space="preserve">4. </w:t>
      </w:r>
      <w:r w:rsidRPr="00075328">
        <w:rPr>
          <w:rFonts w:ascii="Arial" w:hAnsi="Arial" w:cs="Arial"/>
          <w:b/>
          <w:bCs/>
          <w:i/>
          <w:iCs/>
          <w:sz w:val="24"/>
          <w:szCs w:val="24"/>
        </w:rPr>
        <w:t>Análisis de sensibilidad frente a la irradiancia</w:t>
      </w:r>
    </w:p>
    <w:p w14:paraId="37985347" w14:textId="77777777" w:rsidR="00170ECB" w:rsidRPr="00170ECB" w:rsidRDefault="00170ECB" w:rsidP="00170ECB">
      <w:pPr>
        <w:jc w:val="both"/>
        <w:rPr>
          <w:rFonts w:ascii="Arial" w:hAnsi="Arial" w:cs="Arial"/>
          <w:sz w:val="24"/>
          <w:szCs w:val="24"/>
          <w:lang w:val="es-ES"/>
        </w:rPr>
      </w:pPr>
      <w:r w:rsidRPr="00170ECB">
        <w:rPr>
          <w:rFonts w:ascii="Arial" w:hAnsi="Arial" w:cs="Arial"/>
          <w:sz w:val="24"/>
          <w:szCs w:val="24"/>
          <w:lang w:val="es-ES"/>
        </w:rPr>
        <w:t>Las variaciones en la irradiancia afectan directamente la generación fotovoltaica y, por tanto, los indicadores SC y SS. Un aumento de la irradiancia puede incrementar la autosuficiencia al permitir cubrir una mayor parte de la demanda con energía solar; sin embargo, si la generación supera la capacidad de consumo, aumentan los excedentes y el autoconsumo puede disminuir. Por el contrario, una menor irradiancia reduce la generación disponible y aumenta la dependencia de la red. Esto evidencia que el desempeño de la microrred no depende únicamente de la cantidad de energía solar disponible, sino de su coincidencia temporal con la demanda y de la capacidad del sistema PtH para aprovechar los excedentes.</w:t>
      </w:r>
    </w:p>
    <w:p w14:paraId="0742426F" w14:textId="77777777" w:rsidR="00EA755C" w:rsidRPr="00170ECB" w:rsidRDefault="00EA755C" w:rsidP="00641FA6">
      <w:pPr>
        <w:jc w:val="both"/>
        <w:rPr>
          <w:rFonts w:ascii="Arial" w:hAnsi="Arial" w:cs="Arial"/>
          <w:sz w:val="24"/>
          <w:szCs w:val="24"/>
          <w:lang w:val="es-ES"/>
        </w:rPr>
      </w:pPr>
    </w:p>
    <w:p w14:paraId="64B7DFBA" w14:textId="77777777" w:rsidR="00170ECB" w:rsidRPr="00BC6F7B" w:rsidRDefault="00170ECB" w:rsidP="00641FA6">
      <w:pPr>
        <w:jc w:val="both"/>
        <w:rPr>
          <w:rFonts w:ascii="Arial" w:hAnsi="Arial" w:cs="Arial"/>
          <w:sz w:val="24"/>
          <w:szCs w:val="24"/>
        </w:rPr>
      </w:pPr>
    </w:p>
    <w:p w14:paraId="38108A56" w14:textId="60580BC2" w:rsidR="00D86ACE" w:rsidRPr="00BC6F7B" w:rsidRDefault="00F31D98" w:rsidP="009F2D1E">
      <w:pPr>
        <w:rPr>
          <w:rFonts w:ascii="Verdana" w:hAnsi="Verdana" w:cs="Arial"/>
          <w:b/>
          <w:sz w:val="24"/>
          <w:szCs w:val="24"/>
        </w:rPr>
      </w:pPr>
      <w:r w:rsidRPr="00BC6F7B">
        <w:rPr>
          <w:rFonts w:ascii="Verdana" w:hAnsi="Verdana" w:cs="Arial"/>
          <w:b/>
          <w:sz w:val="24"/>
          <w:szCs w:val="24"/>
        </w:rPr>
        <w:t>DISCUSIÓN</w:t>
      </w:r>
    </w:p>
    <w:p w14:paraId="6CFE2C6C" w14:textId="7D6438BA" w:rsidR="00FF6CA0" w:rsidRPr="00BC6F7B" w:rsidRDefault="00FF6CA0" w:rsidP="00FF6CA0">
      <w:pPr>
        <w:jc w:val="both"/>
        <w:rPr>
          <w:rFonts w:ascii="Arial" w:hAnsi="Arial" w:cs="Arial"/>
          <w:bCs/>
          <w:sz w:val="24"/>
          <w:szCs w:val="24"/>
        </w:rPr>
      </w:pPr>
      <w:r w:rsidRPr="00BC6F7B">
        <w:rPr>
          <w:rFonts w:ascii="Arial" w:hAnsi="Arial" w:cs="Arial"/>
          <w:bCs/>
          <w:sz w:val="24"/>
          <w:szCs w:val="24"/>
        </w:rPr>
        <w:t>Los resultados obtenidos en los tres escenarios muestran que el aprovechamiento de la generación fotovoltaica depende principalmente de la coincidencia temporal entre la generación y la demanda térmica. El Caso 1 presentó el mayor autoconsumo (88,36 %), mientras que el Caso 2 alcanzó la mayor autosuficiencia (42,90 %). En contraste, el Caso 3 presentó los valores más bajos (26,01 % de SC y 28,11 % de SS), debido a que una mayor proporción de la demanda se concentró después del periodo de mayor generación fotovoltaica. Esto demuestra que no basta con incrementar la demanda, sino que también debe considerarse su comportamiento temporal.</w:t>
      </w:r>
    </w:p>
    <w:p w14:paraId="568207A9" w14:textId="1CE591A9" w:rsidR="00FF6CA0" w:rsidRPr="00BC6F7B" w:rsidRDefault="00FF6CA0" w:rsidP="00FF6CA0">
      <w:pPr>
        <w:jc w:val="both"/>
        <w:rPr>
          <w:rFonts w:ascii="Arial" w:hAnsi="Arial" w:cs="Arial"/>
          <w:bCs/>
          <w:sz w:val="24"/>
          <w:szCs w:val="24"/>
        </w:rPr>
      </w:pPr>
      <w:r w:rsidRPr="00BC6F7B">
        <w:rPr>
          <w:rFonts w:ascii="Arial" w:hAnsi="Arial" w:cs="Arial"/>
          <w:bCs/>
          <w:sz w:val="24"/>
          <w:szCs w:val="24"/>
        </w:rPr>
        <w:t>Este comportamiento es consistente con estudios que consideran la capacidad térmica de las cargas como un recurso de flexibilidad y almacenamiento virtual. (Bu, Yu, Ji, Song, Xu, Li, Zhao y Li, 2024) muestran que la capacidad térmica puede utilizarse para responder a desbalances temporales entre generación y demanda. En el presente trabajo, el horno permite demostrar experimentalmente este principio al transformar la energía fotovoltaica disponible en calor para atender una demanda térmica posterior. Sin embargo, el sistema desarrollado no incorpora un modelo formal de almacenamiento virtual ni estrategias de control u optimización, por lo que los resultados representan una demostración experimental del potencial de flexibilidad de una carga térmica.</w:t>
      </w:r>
    </w:p>
    <w:p w14:paraId="46D3683F" w14:textId="64832804" w:rsidR="00FF6CA0" w:rsidRPr="00BC6F7B" w:rsidRDefault="00FF6CA0" w:rsidP="00FF6CA0">
      <w:pPr>
        <w:jc w:val="both"/>
        <w:rPr>
          <w:rFonts w:ascii="Arial" w:hAnsi="Arial" w:cs="Arial"/>
          <w:bCs/>
          <w:sz w:val="24"/>
          <w:szCs w:val="24"/>
        </w:rPr>
      </w:pPr>
      <w:r w:rsidRPr="00BC6F7B">
        <w:rPr>
          <w:rFonts w:ascii="Arial" w:hAnsi="Arial" w:cs="Arial"/>
          <w:bCs/>
          <w:sz w:val="24"/>
          <w:szCs w:val="24"/>
        </w:rPr>
        <w:t xml:space="preserve">Una de las principales limitaciones identificadas corresponde a la capacidad de almacenamiento y retención térmica del horno. Los excedentes observados durante las horas de mayor generación fotovoltaica evidencian que parte de la energía disponible no pudo ser aprovechada posteriormente debido al desajuste entre generación y demanda. Esto coincide con el enfoque de (Fambri, Marocco, Badami y Tsagkrasoulis, 2023), quienes analizaron la inercia térmica como un recurso de almacenamiento virtual. Por tanto, una mayor capacidad térmica, mejor aislamiento </w:t>
      </w:r>
      <w:r w:rsidRPr="00BC6F7B">
        <w:rPr>
          <w:rFonts w:ascii="Arial" w:hAnsi="Arial" w:cs="Arial"/>
          <w:bCs/>
          <w:sz w:val="24"/>
          <w:szCs w:val="24"/>
        </w:rPr>
        <w:lastRenderedPageBreak/>
        <w:t>o un sistema de almacenamiento térmico dedicado podría mejorar el aprovechamiento de estos excedentes.</w:t>
      </w:r>
    </w:p>
    <w:p w14:paraId="06E5D38F" w14:textId="52B9D913" w:rsidR="00FF6CA0" w:rsidRPr="00BC6F7B" w:rsidRDefault="00FF6CA0" w:rsidP="00FF6CA0">
      <w:pPr>
        <w:jc w:val="both"/>
        <w:rPr>
          <w:rFonts w:ascii="Arial" w:hAnsi="Arial" w:cs="Arial"/>
          <w:bCs/>
          <w:sz w:val="24"/>
          <w:szCs w:val="24"/>
        </w:rPr>
      </w:pPr>
      <w:r w:rsidRPr="00BC6F7B">
        <w:rPr>
          <w:rFonts w:ascii="Arial" w:hAnsi="Arial" w:cs="Arial"/>
          <w:bCs/>
          <w:sz w:val="24"/>
          <w:szCs w:val="24"/>
        </w:rPr>
        <w:t>La comparación con el almacenamiento electroquímico permite identificar que una batería almacena directamente energía eléctrica y ofrece mayor versatilidad para desplazar su utilización, mientras que el PtH transforma la electricidad en calor y depende de una demanda térmica compatible. Por ello, el PtH no constituye un sustituto directo de una batería, pero representa una alternativa de flexibilidad adecuada cuando existe una carga térmica que puede desplazarse en el tiempo. En este sentido, (Yaniv y Beck, 2024) evidencian las ventajas del almacenamiento electroquímico para modificar el momento de utilización de la energía, mientras que (Ziembicki y Bartnicki, 2026) muestran el potencial de integrar generación fotovoltaica, Power-to-Heat y almacenamiento térmico para aprovechar excedentes.</w:t>
      </w:r>
    </w:p>
    <w:p w14:paraId="79727583" w14:textId="0259F9C8" w:rsidR="000D0582" w:rsidRDefault="00FF6CA0" w:rsidP="00FF6CA0">
      <w:pPr>
        <w:jc w:val="both"/>
        <w:rPr>
          <w:rFonts w:ascii="Arial" w:hAnsi="Arial" w:cs="Arial"/>
          <w:bCs/>
          <w:sz w:val="24"/>
          <w:szCs w:val="24"/>
        </w:rPr>
      </w:pPr>
      <w:r w:rsidRPr="00BC6F7B">
        <w:rPr>
          <w:rFonts w:ascii="Arial" w:hAnsi="Arial" w:cs="Arial"/>
          <w:bCs/>
          <w:sz w:val="24"/>
          <w:szCs w:val="24"/>
        </w:rPr>
        <w:t>En conjunto, los resultados demuestran que una carga térmica puede proporcionar flexibilidad temporal en una microrred fotovoltaica, aunque su aprovechamiento está condicionado por la capacidad de almacenamiento y retención térmica. Una futura implementación con mayor capacidad térmica o almacenamiento térmico dedicado podría incrementar el aprovechamiento de la energía fotovoltaica y reducir el consumo de la red.</w:t>
      </w:r>
    </w:p>
    <w:p w14:paraId="5CE437E5" w14:textId="77777777" w:rsidR="00EB40FE" w:rsidRPr="00BC6F7B" w:rsidRDefault="00EB40FE" w:rsidP="00FF6CA0">
      <w:pPr>
        <w:jc w:val="both"/>
        <w:rPr>
          <w:rFonts w:ascii="Arial" w:hAnsi="Arial" w:cs="Arial"/>
          <w:bCs/>
          <w:sz w:val="24"/>
          <w:szCs w:val="24"/>
        </w:rPr>
      </w:pPr>
    </w:p>
    <w:p w14:paraId="700D2E6E" w14:textId="52BCFCEE" w:rsidR="00E71CFF" w:rsidRPr="00BC6F7B" w:rsidRDefault="00E71CFF" w:rsidP="007A61C1">
      <w:pPr>
        <w:rPr>
          <w:rFonts w:ascii="Verdana" w:hAnsi="Verdana" w:cs="Arial"/>
          <w:b/>
          <w:sz w:val="24"/>
          <w:szCs w:val="24"/>
        </w:rPr>
      </w:pPr>
      <w:r w:rsidRPr="00BC6F7B">
        <w:rPr>
          <w:rFonts w:ascii="Verdana" w:hAnsi="Verdana" w:cs="Arial"/>
          <w:b/>
          <w:sz w:val="24"/>
          <w:szCs w:val="24"/>
        </w:rPr>
        <w:t>CONCLUSIONES.</w:t>
      </w:r>
    </w:p>
    <w:p w14:paraId="675317A9" w14:textId="0C5AFC86" w:rsidR="0006322E" w:rsidRPr="009C1600" w:rsidRDefault="0006322E" w:rsidP="009C1600">
      <w:pPr>
        <w:jc w:val="both"/>
        <w:rPr>
          <w:rFonts w:ascii="Arial" w:hAnsi="Arial" w:cs="Arial"/>
          <w:sz w:val="24"/>
          <w:szCs w:val="24"/>
        </w:rPr>
      </w:pPr>
      <w:r w:rsidRPr="009C1600">
        <w:rPr>
          <w:rFonts w:ascii="Arial" w:hAnsi="Arial" w:cs="Arial"/>
          <w:sz w:val="24"/>
          <w:szCs w:val="24"/>
        </w:rPr>
        <w:t>Finalmente, los resultados obtenidos evidencian que la integración de tecnologías Power-to-Heat (PtH) puede contribuir a la gestión de la variabilidad de la generación fotovoltaica mediante el aprovechamiento de la flexibilidad de la demanda térmica. Los valores de autoconsumo y autosuficiencia obtenidos en los diferentes escenarios muestran que el desempeño de la microrred no depende únicamente de la disponibilidad de generación renovable, sino también de la capacidad del sistema para coordinar de manera adecuada la demanda con los periodos de generación fotovoltaica.</w:t>
      </w:r>
    </w:p>
    <w:p w14:paraId="79BFA59A" w14:textId="77777777" w:rsidR="0006322E" w:rsidRPr="009C1600" w:rsidRDefault="0006322E" w:rsidP="009C1600">
      <w:pPr>
        <w:jc w:val="both"/>
        <w:rPr>
          <w:rFonts w:ascii="Arial" w:hAnsi="Arial" w:cs="Arial"/>
          <w:sz w:val="24"/>
          <w:szCs w:val="24"/>
        </w:rPr>
      </w:pPr>
      <w:r w:rsidRPr="009C1600">
        <w:rPr>
          <w:rFonts w:ascii="Arial" w:hAnsi="Arial" w:cs="Arial"/>
          <w:sz w:val="24"/>
          <w:szCs w:val="24"/>
        </w:rPr>
        <w:t>No obstante, entre las principales limitaciones identificadas se encuentra la baja inercia térmica del horno empleado, la cual restringe la capacidad de almacenamiento térmico y, por tanto, el periodo durante el cual puede aprovecharse la energía solar disponible. Esta condición fue particularmente relevante durante los periodos sin generación fotovoltaica, en los que fue necesario activar el horno para alcanzar la temperatura objetivo. En este sentido, los resultados obtenidos están condicionados por las características del equipo utilizado y por los escenarios de operación considerados, por lo que su extrapolación a sistemas de mayor escala debe realizarse con cautela.</w:t>
      </w:r>
    </w:p>
    <w:p w14:paraId="484104C6" w14:textId="77777777" w:rsidR="0006322E" w:rsidRPr="0006322E" w:rsidRDefault="0006322E" w:rsidP="0006322E">
      <w:pPr>
        <w:jc w:val="both"/>
        <w:rPr>
          <w:rFonts w:ascii="Arial" w:hAnsi="Arial" w:cs="Arial"/>
          <w:sz w:val="24"/>
          <w:szCs w:val="24"/>
        </w:rPr>
      </w:pPr>
    </w:p>
    <w:p w14:paraId="7FAE53FF" w14:textId="60FFC034" w:rsidR="0006322E" w:rsidRPr="0006322E" w:rsidRDefault="0006322E" w:rsidP="0006322E">
      <w:pPr>
        <w:jc w:val="both"/>
        <w:rPr>
          <w:rFonts w:ascii="Arial" w:hAnsi="Arial" w:cs="Arial"/>
          <w:sz w:val="24"/>
          <w:szCs w:val="24"/>
        </w:rPr>
      </w:pPr>
      <w:r w:rsidRPr="009C1600">
        <w:rPr>
          <w:rFonts w:ascii="Arial" w:hAnsi="Arial" w:cs="Arial"/>
          <w:sz w:val="24"/>
          <w:szCs w:val="24"/>
        </w:rPr>
        <w:lastRenderedPageBreak/>
        <w:t>Como proyección del presente trabajo, se plantea evaluar la incorporación de sistemas PtH con mayor capacidad de almacenamiento e inercia térmica, así como desarrollar estrategias de control y optimización que permitan programar de manera más eficiente el funcionamiento de las cargas térmicas de acuerdo con la disponibilidad de generación fotovoltaica. Asimismo, resulta pertinente analizar la integración de sistemas de almacenamiento energético, pronósticos de irradiancia y estrategias de respuesta a la demanda, con el propósito de incrementar la autonomía y flexibilidad de la microrred. A futuro, también podría estudiarse la interconexión cooperativa de múltiples microrredes, permitiendo el intercambio de energía y un aprovechamiento más eficiente de los recursos renovables.</w:t>
      </w:r>
    </w:p>
    <w:p w14:paraId="53A5DE7D" w14:textId="5DD9481C" w:rsidR="00FF6CA0" w:rsidRPr="009C1600" w:rsidRDefault="0006322E" w:rsidP="009C1600">
      <w:pPr>
        <w:jc w:val="both"/>
        <w:rPr>
          <w:rFonts w:ascii="Arial" w:hAnsi="Arial" w:cs="Arial"/>
          <w:sz w:val="24"/>
          <w:szCs w:val="24"/>
        </w:rPr>
      </w:pPr>
      <w:r w:rsidRPr="009C1600">
        <w:rPr>
          <w:rFonts w:ascii="Arial" w:hAnsi="Arial" w:cs="Arial"/>
          <w:sz w:val="24"/>
          <w:szCs w:val="24"/>
        </w:rPr>
        <w:t>De esta manera, el presente trabajo aporta evidencia experimental sobre la aplicación de tecnologías PtH en una microrred fotovoltaica y establece una base para futuras investigaciones orientadas a incrementar la flexibilidad energética, mejorar el aprovechamiento de la generación renovable y reducir la dependencia de la red eléctrica en sistemas con alta penetración fotovoltaica.</w:t>
      </w:r>
    </w:p>
    <w:p w14:paraId="70A1D771" w14:textId="77777777" w:rsidR="009C1600" w:rsidRPr="009C1600" w:rsidRDefault="009C1600" w:rsidP="009C1600">
      <w:pPr>
        <w:pStyle w:val="Prrafodelista"/>
        <w:rPr>
          <w:rFonts w:ascii="Arial" w:hAnsi="Arial" w:cs="Arial"/>
          <w:sz w:val="24"/>
          <w:szCs w:val="24"/>
        </w:rPr>
      </w:pPr>
    </w:p>
    <w:p w14:paraId="6FB520C7" w14:textId="77777777" w:rsidR="009C1600" w:rsidRPr="009C1600" w:rsidRDefault="009C1600" w:rsidP="009C1600">
      <w:pPr>
        <w:pBdr>
          <w:top w:val="nil"/>
          <w:left w:val="nil"/>
          <w:bottom w:val="nil"/>
          <w:right w:val="nil"/>
          <w:between w:val="nil"/>
        </w:pBdr>
        <w:ind w:right="4"/>
        <w:rPr>
          <w:rFonts w:ascii="Arial" w:hAnsi="Arial" w:cs="Arial"/>
          <w:sz w:val="24"/>
          <w:szCs w:val="24"/>
        </w:rPr>
      </w:pPr>
      <w:r w:rsidRPr="009C1600">
        <w:rPr>
          <w:rFonts w:ascii="Arial" w:hAnsi="Arial" w:cs="Arial"/>
          <w:b/>
          <w:bCs/>
          <w:sz w:val="24"/>
          <w:szCs w:val="24"/>
        </w:rPr>
        <w:t>Material suplementario:</w:t>
      </w:r>
      <w:r w:rsidRPr="009C1600">
        <w:rPr>
          <w:rFonts w:ascii="Arial" w:hAnsi="Arial" w:cs="Arial"/>
          <w:sz w:val="24"/>
          <w:szCs w:val="24"/>
        </w:rPr>
        <w:t xml:space="preserve"> no aplica.</w:t>
      </w:r>
    </w:p>
    <w:p w14:paraId="12B773C6" w14:textId="77777777" w:rsidR="009C1600" w:rsidRPr="009C1600" w:rsidRDefault="009C1600" w:rsidP="009C1600">
      <w:pPr>
        <w:pBdr>
          <w:top w:val="nil"/>
          <w:left w:val="nil"/>
          <w:bottom w:val="nil"/>
          <w:right w:val="nil"/>
          <w:between w:val="nil"/>
        </w:pBdr>
        <w:ind w:right="4"/>
        <w:rPr>
          <w:rFonts w:ascii="Arial" w:hAnsi="Arial" w:cs="Arial"/>
          <w:sz w:val="24"/>
          <w:szCs w:val="24"/>
        </w:rPr>
      </w:pPr>
      <w:r w:rsidRPr="009C1600">
        <w:rPr>
          <w:rFonts w:ascii="Arial" w:hAnsi="Arial" w:cs="Arial"/>
          <w:b/>
          <w:bCs/>
          <w:sz w:val="24"/>
          <w:szCs w:val="24"/>
        </w:rPr>
        <w:t>Declaración de consentimiento informado:</w:t>
      </w:r>
      <w:r w:rsidRPr="009C1600">
        <w:rPr>
          <w:rFonts w:ascii="Arial" w:hAnsi="Arial" w:cs="Arial"/>
          <w:sz w:val="24"/>
          <w:szCs w:val="24"/>
        </w:rPr>
        <w:t xml:space="preserve"> no aplica.</w:t>
      </w:r>
    </w:p>
    <w:p w14:paraId="22E1219D" w14:textId="77777777" w:rsidR="009C1600" w:rsidRPr="009C1600" w:rsidRDefault="009C1600" w:rsidP="009C1600">
      <w:pPr>
        <w:pBdr>
          <w:top w:val="nil"/>
          <w:left w:val="nil"/>
          <w:bottom w:val="nil"/>
          <w:right w:val="nil"/>
          <w:between w:val="nil"/>
        </w:pBdr>
        <w:ind w:right="4"/>
        <w:rPr>
          <w:rFonts w:ascii="Arial" w:hAnsi="Arial" w:cs="Arial"/>
          <w:sz w:val="24"/>
          <w:szCs w:val="24"/>
        </w:rPr>
      </w:pPr>
      <w:r w:rsidRPr="009C1600">
        <w:rPr>
          <w:rFonts w:ascii="Arial" w:hAnsi="Arial" w:cs="Arial"/>
          <w:b/>
          <w:bCs/>
          <w:sz w:val="24"/>
          <w:szCs w:val="24"/>
        </w:rPr>
        <w:t>Contribución de los autores:</w:t>
      </w:r>
    </w:p>
    <w:p w14:paraId="6ACF6E57" w14:textId="77777777" w:rsidR="009C1600" w:rsidRDefault="009C1600" w:rsidP="009C1600">
      <w:pPr>
        <w:pBdr>
          <w:top w:val="nil"/>
          <w:left w:val="nil"/>
          <w:bottom w:val="nil"/>
          <w:right w:val="nil"/>
          <w:between w:val="nil"/>
        </w:pBdr>
        <w:ind w:right="4"/>
        <w:rPr>
          <w:rFonts w:ascii="Arial" w:hAnsi="Arial" w:cs="Arial"/>
          <w:sz w:val="24"/>
          <w:szCs w:val="24"/>
        </w:rPr>
      </w:pPr>
      <w:r w:rsidRPr="009C1600">
        <w:rPr>
          <w:rFonts w:ascii="Arial" w:hAnsi="Arial" w:cs="Arial"/>
          <w:b/>
          <w:bCs/>
          <w:sz w:val="24"/>
          <w:szCs w:val="24"/>
        </w:rPr>
        <w:t>Glenda Victoria Sánchez Torres:</w:t>
      </w:r>
      <w:r w:rsidRPr="009C1600">
        <w:rPr>
          <w:rFonts w:ascii="Arial" w:hAnsi="Arial" w:cs="Arial"/>
          <w:sz w:val="24"/>
          <w:szCs w:val="24"/>
        </w:rPr>
        <w:t xml:space="preserve"> contextualización, recursos, redacción-revisión y edición. </w:t>
      </w:r>
      <w:r w:rsidRPr="009C1600">
        <w:rPr>
          <w:rFonts w:ascii="Arial" w:hAnsi="Arial" w:cs="Arial"/>
          <w:b/>
          <w:bCs/>
          <w:sz w:val="24"/>
          <w:szCs w:val="24"/>
        </w:rPr>
        <w:t>Santiago Beltrán Salgado:</w:t>
      </w:r>
      <w:r w:rsidRPr="009C1600">
        <w:rPr>
          <w:rFonts w:ascii="Arial" w:hAnsi="Arial" w:cs="Arial"/>
          <w:sz w:val="24"/>
          <w:szCs w:val="24"/>
        </w:rPr>
        <w:t xml:space="preserve"> contextualización, análisis formal, curación de datos, redacción-revisión y edición</w:t>
      </w:r>
      <w:r>
        <w:rPr>
          <w:rFonts w:ascii="Arial" w:hAnsi="Arial" w:cs="Arial"/>
          <w:sz w:val="24"/>
          <w:szCs w:val="24"/>
        </w:rPr>
        <w:t xml:space="preserve">, </w:t>
      </w:r>
      <w:r w:rsidRPr="009C1600">
        <w:rPr>
          <w:rFonts w:ascii="Arial" w:hAnsi="Arial" w:cs="Arial"/>
          <w:sz w:val="24"/>
          <w:szCs w:val="24"/>
        </w:rPr>
        <w:t xml:space="preserve">metodología, validación, investigación, preparación del borrador original, visualización. </w:t>
      </w:r>
      <w:r w:rsidRPr="009C1600">
        <w:rPr>
          <w:rFonts w:ascii="Arial" w:hAnsi="Arial" w:cs="Arial"/>
          <w:b/>
          <w:bCs/>
          <w:sz w:val="24"/>
          <w:szCs w:val="24"/>
        </w:rPr>
        <w:t>Carlos Javier Mojica Casallas:</w:t>
      </w:r>
      <w:r w:rsidRPr="009C1600">
        <w:rPr>
          <w:rFonts w:ascii="Arial" w:hAnsi="Arial" w:cs="Arial"/>
          <w:sz w:val="24"/>
          <w:szCs w:val="24"/>
        </w:rPr>
        <w:t xml:space="preserve"> </w:t>
      </w:r>
      <w:r w:rsidRPr="009C1600">
        <w:rPr>
          <w:rFonts w:ascii="Arial" w:hAnsi="Arial" w:cs="Arial"/>
          <w:i/>
          <w:sz w:val="24"/>
          <w:szCs w:val="24"/>
        </w:rPr>
        <w:t>software</w:t>
      </w:r>
      <w:r w:rsidRPr="009C1600">
        <w:rPr>
          <w:rFonts w:ascii="Arial" w:hAnsi="Arial" w:cs="Arial"/>
          <w:sz w:val="24"/>
          <w:szCs w:val="24"/>
        </w:rPr>
        <w:t xml:space="preserve">, validación, investigación, preparación del borrador original. </w:t>
      </w:r>
      <w:r w:rsidRPr="009C1600">
        <w:rPr>
          <w:rFonts w:ascii="Arial" w:hAnsi="Arial" w:cs="Arial"/>
          <w:b/>
          <w:bCs/>
          <w:sz w:val="24"/>
          <w:szCs w:val="24"/>
        </w:rPr>
        <w:t>Oscar Mauricio Gelvez:</w:t>
      </w:r>
      <w:r w:rsidRPr="009C1600">
        <w:rPr>
          <w:rFonts w:ascii="Arial" w:hAnsi="Arial" w:cs="Arial"/>
          <w:sz w:val="24"/>
          <w:szCs w:val="24"/>
        </w:rPr>
        <w:t xml:space="preserve"> supervisión, administración del proyecto, obtención de fondos. </w:t>
      </w:r>
    </w:p>
    <w:p w14:paraId="31D33DBB" w14:textId="6F7B5DEE" w:rsidR="009C1600" w:rsidRPr="009C1600" w:rsidRDefault="009C1600" w:rsidP="009C1600">
      <w:pPr>
        <w:pBdr>
          <w:top w:val="nil"/>
          <w:left w:val="nil"/>
          <w:bottom w:val="nil"/>
          <w:right w:val="nil"/>
          <w:between w:val="nil"/>
        </w:pBdr>
        <w:ind w:right="4"/>
        <w:rPr>
          <w:rFonts w:ascii="Arial" w:hAnsi="Arial" w:cs="Arial"/>
          <w:sz w:val="24"/>
          <w:szCs w:val="24"/>
        </w:rPr>
      </w:pPr>
      <w:r w:rsidRPr="009C1600">
        <w:rPr>
          <w:rFonts w:ascii="Arial" w:hAnsi="Arial" w:cs="Arial"/>
          <w:sz w:val="24"/>
          <w:szCs w:val="24"/>
        </w:rPr>
        <w:t>Todos los autores han leído y aceptado la versión publicada del manuscrito. La autoría debe limitarse a aquellas personas que hayan contribuido de manera sustancial al trabajo presentado.</w:t>
      </w:r>
    </w:p>
    <w:p w14:paraId="0FF40388" w14:textId="77777777" w:rsidR="009C1600" w:rsidRPr="009C1600" w:rsidRDefault="009C1600" w:rsidP="009C1600">
      <w:pPr>
        <w:pBdr>
          <w:top w:val="nil"/>
          <w:left w:val="nil"/>
          <w:bottom w:val="nil"/>
          <w:right w:val="nil"/>
          <w:between w:val="nil"/>
        </w:pBdr>
        <w:ind w:right="4"/>
        <w:rPr>
          <w:rFonts w:ascii="Arial" w:hAnsi="Arial" w:cs="Arial"/>
          <w:sz w:val="24"/>
          <w:szCs w:val="24"/>
        </w:rPr>
      </w:pPr>
      <w:r w:rsidRPr="009C1600">
        <w:rPr>
          <w:rFonts w:ascii="Arial" w:hAnsi="Arial" w:cs="Arial"/>
          <w:b/>
          <w:bCs/>
          <w:sz w:val="24"/>
          <w:szCs w:val="24"/>
        </w:rPr>
        <w:t xml:space="preserve">Financiamiento: </w:t>
      </w:r>
      <w:r w:rsidRPr="009C1600">
        <w:rPr>
          <w:rFonts w:ascii="Arial" w:hAnsi="Arial" w:cs="Arial"/>
          <w:sz w:val="24"/>
          <w:szCs w:val="24"/>
        </w:rPr>
        <w:t>esta investigación no recibió financiamiento externo.</w:t>
      </w:r>
    </w:p>
    <w:p w14:paraId="1F382EA8" w14:textId="77777777" w:rsidR="009C1600" w:rsidRPr="009C1600" w:rsidRDefault="009C1600" w:rsidP="009C1600">
      <w:pPr>
        <w:pBdr>
          <w:top w:val="nil"/>
          <w:left w:val="nil"/>
          <w:bottom w:val="nil"/>
          <w:right w:val="nil"/>
          <w:between w:val="nil"/>
        </w:pBdr>
        <w:ind w:right="4"/>
        <w:rPr>
          <w:rFonts w:ascii="Arial" w:hAnsi="Arial" w:cs="Arial"/>
          <w:sz w:val="24"/>
          <w:szCs w:val="24"/>
        </w:rPr>
      </w:pPr>
      <w:r w:rsidRPr="009C1600">
        <w:rPr>
          <w:rFonts w:ascii="Arial" w:hAnsi="Arial" w:cs="Arial"/>
          <w:b/>
          <w:bCs/>
          <w:sz w:val="24"/>
          <w:szCs w:val="24"/>
        </w:rPr>
        <w:t>Declaración del Comité de Ética:</w:t>
      </w:r>
      <w:r w:rsidRPr="009C1600">
        <w:rPr>
          <w:rFonts w:ascii="Arial" w:hAnsi="Arial" w:cs="Arial"/>
          <w:sz w:val="24"/>
          <w:szCs w:val="24"/>
        </w:rPr>
        <w:t xml:space="preserve"> no aplica.</w:t>
      </w:r>
    </w:p>
    <w:p w14:paraId="4962A9FD" w14:textId="77777777" w:rsidR="009C1600" w:rsidRPr="009C1600" w:rsidRDefault="009C1600" w:rsidP="009C1600">
      <w:pPr>
        <w:pBdr>
          <w:top w:val="nil"/>
          <w:left w:val="nil"/>
          <w:bottom w:val="nil"/>
          <w:right w:val="nil"/>
          <w:between w:val="nil"/>
        </w:pBdr>
        <w:ind w:right="4"/>
        <w:rPr>
          <w:rFonts w:ascii="Arial" w:hAnsi="Arial" w:cs="Arial"/>
          <w:sz w:val="24"/>
          <w:szCs w:val="24"/>
        </w:rPr>
      </w:pPr>
      <w:r w:rsidRPr="009C1600">
        <w:rPr>
          <w:rFonts w:ascii="Arial" w:hAnsi="Arial" w:cs="Arial"/>
          <w:b/>
          <w:bCs/>
          <w:sz w:val="24"/>
          <w:szCs w:val="24"/>
        </w:rPr>
        <w:t xml:space="preserve">Declaración del consentimiento informado: </w:t>
      </w:r>
      <w:r w:rsidRPr="009C1600">
        <w:rPr>
          <w:rFonts w:ascii="Arial" w:hAnsi="Arial" w:cs="Arial"/>
          <w:sz w:val="24"/>
          <w:szCs w:val="24"/>
        </w:rPr>
        <w:t>no aplicable.</w:t>
      </w:r>
    </w:p>
    <w:p w14:paraId="69202946" w14:textId="77777777" w:rsidR="009C1600" w:rsidRPr="009C1600" w:rsidRDefault="009C1600" w:rsidP="009C1600">
      <w:pPr>
        <w:pBdr>
          <w:top w:val="nil"/>
          <w:left w:val="nil"/>
          <w:bottom w:val="nil"/>
          <w:right w:val="nil"/>
          <w:between w:val="nil"/>
        </w:pBdr>
        <w:ind w:right="4"/>
        <w:rPr>
          <w:rFonts w:ascii="Arial" w:hAnsi="Arial" w:cs="Arial"/>
          <w:sz w:val="24"/>
          <w:szCs w:val="24"/>
        </w:rPr>
      </w:pPr>
      <w:r w:rsidRPr="009C1600">
        <w:rPr>
          <w:rFonts w:ascii="Arial" w:hAnsi="Arial" w:cs="Arial"/>
          <w:b/>
          <w:bCs/>
          <w:sz w:val="24"/>
          <w:szCs w:val="24"/>
        </w:rPr>
        <w:t xml:space="preserve">Declaración de disponibilidad de datos: </w:t>
      </w:r>
      <w:r w:rsidRPr="009C1600">
        <w:rPr>
          <w:rFonts w:ascii="Arial" w:hAnsi="Arial" w:cs="Arial"/>
          <w:sz w:val="24"/>
          <w:szCs w:val="24"/>
        </w:rPr>
        <w:t>los datos y análisis están disponibles para consulta previa solicitud al autor de correspondencia.</w:t>
      </w:r>
    </w:p>
    <w:p w14:paraId="52FDE0B1" w14:textId="11DC3E85" w:rsidR="009C1600" w:rsidRPr="009C1600" w:rsidRDefault="009C1600" w:rsidP="009C1600">
      <w:pPr>
        <w:jc w:val="both"/>
        <w:rPr>
          <w:rFonts w:ascii="Arial" w:hAnsi="Arial" w:cs="Arial"/>
          <w:sz w:val="24"/>
          <w:szCs w:val="24"/>
        </w:rPr>
      </w:pPr>
      <w:r w:rsidRPr="009C1600">
        <w:rPr>
          <w:rFonts w:ascii="Arial" w:hAnsi="Arial" w:cs="Arial"/>
          <w:b/>
          <w:bCs/>
          <w:sz w:val="24"/>
          <w:szCs w:val="24"/>
        </w:rPr>
        <w:t>Conflictos de intereses:</w:t>
      </w:r>
      <w:r w:rsidRPr="009C1600">
        <w:rPr>
          <w:rFonts w:ascii="Arial" w:hAnsi="Arial" w:cs="Arial"/>
          <w:sz w:val="24"/>
          <w:szCs w:val="24"/>
        </w:rPr>
        <w:t xml:space="preserve"> los autores declaran no tener conflictos de intereses.</w:t>
      </w:r>
    </w:p>
    <w:p w14:paraId="16338B52" w14:textId="77777777" w:rsidR="0006322E" w:rsidRDefault="0006322E" w:rsidP="0006322E">
      <w:pPr>
        <w:jc w:val="both"/>
        <w:rPr>
          <w:rFonts w:ascii="Arial" w:hAnsi="Arial" w:cs="Arial"/>
          <w:sz w:val="24"/>
          <w:szCs w:val="24"/>
        </w:rPr>
      </w:pPr>
    </w:p>
    <w:p w14:paraId="58C5C23D" w14:textId="77777777" w:rsidR="009C1600" w:rsidRPr="0006322E" w:rsidRDefault="009C1600" w:rsidP="0006322E">
      <w:pPr>
        <w:jc w:val="both"/>
        <w:rPr>
          <w:rFonts w:ascii="Arial" w:hAnsi="Arial" w:cs="Arial"/>
          <w:sz w:val="24"/>
          <w:szCs w:val="24"/>
        </w:rPr>
      </w:pPr>
    </w:p>
    <w:p w14:paraId="61C0CC50" w14:textId="77777777" w:rsidR="0084107B" w:rsidRPr="00BC6F7B" w:rsidRDefault="0084107B" w:rsidP="0084107B">
      <w:pPr>
        <w:rPr>
          <w:rFonts w:ascii="Verdana" w:hAnsi="Verdana"/>
          <w:b/>
          <w:sz w:val="24"/>
          <w:szCs w:val="24"/>
        </w:rPr>
      </w:pPr>
      <w:r w:rsidRPr="00BC6F7B">
        <w:rPr>
          <w:rFonts w:ascii="Verdana" w:hAnsi="Verdana"/>
          <w:b/>
          <w:sz w:val="24"/>
          <w:szCs w:val="24"/>
        </w:rPr>
        <w:lastRenderedPageBreak/>
        <w:t>BIBLIOGRAFÍA.</w:t>
      </w:r>
    </w:p>
    <w:p w14:paraId="76250F2D" w14:textId="77777777" w:rsidR="00C266DD" w:rsidRPr="00BC6F7B" w:rsidRDefault="00C266DD" w:rsidP="007A61C1">
      <w:pPr>
        <w:rPr>
          <w:rFonts w:ascii="Arial" w:hAnsi="Arial" w:cs="Arial"/>
          <w:b/>
          <w:sz w:val="24"/>
          <w:szCs w:val="24"/>
        </w:rPr>
      </w:pPr>
    </w:p>
    <w:p w14:paraId="7D5CBBC3" w14:textId="6160B7DC" w:rsidR="00237923" w:rsidRPr="009C1600" w:rsidRDefault="00237923" w:rsidP="00237923">
      <w:pPr>
        <w:jc w:val="both"/>
        <w:rPr>
          <w:rFonts w:ascii="Arial" w:hAnsi="Arial" w:cs="Arial"/>
          <w:sz w:val="24"/>
          <w:szCs w:val="24"/>
          <w:lang w:val="en-US"/>
        </w:rPr>
      </w:pPr>
      <w:r w:rsidRPr="00BC6F7B">
        <w:rPr>
          <w:rFonts w:ascii="Arial" w:hAnsi="Arial" w:cs="Arial"/>
          <w:sz w:val="24"/>
          <w:szCs w:val="24"/>
        </w:rPr>
        <w:t>[1]</w:t>
      </w:r>
      <w:r w:rsidR="0084107B" w:rsidRPr="00BC6F7B">
        <w:rPr>
          <w:rFonts w:ascii="Arial" w:hAnsi="Arial" w:cs="Arial"/>
          <w:sz w:val="24"/>
          <w:szCs w:val="24"/>
        </w:rPr>
        <w:tab/>
      </w:r>
      <w:r w:rsidRPr="00BC6F7B">
        <w:rPr>
          <w:rFonts w:ascii="Arial" w:hAnsi="Arial" w:cs="Arial"/>
          <w:sz w:val="24"/>
          <w:szCs w:val="24"/>
        </w:rPr>
        <w:t xml:space="preserve"> Corredor Liberato, G. y Osorio Sánchez, J.S. (2023). *Impacto de las tecnologías Power-to-X en la operación de sistemas eléctricos con alta penetración de fuentes de energía renovable*. </w:t>
      </w:r>
      <w:r w:rsidRPr="009C1600">
        <w:rPr>
          <w:rFonts w:ascii="Arial" w:hAnsi="Arial" w:cs="Arial"/>
          <w:sz w:val="24"/>
          <w:szCs w:val="24"/>
          <w:lang w:val="en-US"/>
        </w:rPr>
        <w:t>Universidad Santo Tomás.</w:t>
      </w:r>
    </w:p>
    <w:p w14:paraId="699C1815" w14:textId="641F363E" w:rsidR="00237923" w:rsidRPr="00252F72" w:rsidRDefault="00237923" w:rsidP="00237923">
      <w:pPr>
        <w:jc w:val="both"/>
        <w:rPr>
          <w:rFonts w:ascii="Arial" w:hAnsi="Arial" w:cs="Arial"/>
          <w:sz w:val="24"/>
          <w:szCs w:val="24"/>
          <w:lang w:val="en-US"/>
        </w:rPr>
      </w:pPr>
      <w:r w:rsidRPr="009C1600">
        <w:rPr>
          <w:rFonts w:ascii="Arial" w:hAnsi="Arial" w:cs="Arial"/>
          <w:sz w:val="24"/>
          <w:szCs w:val="24"/>
          <w:lang w:val="en-US"/>
        </w:rPr>
        <w:t>[2</w:t>
      </w:r>
      <w:proofErr w:type="gramStart"/>
      <w:r w:rsidRPr="009C1600">
        <w:rPr>
          <w:rFonts w:ascii="Arial" w:hAnsi="Arial" w:cs="Arial"/>
          <w:sz w:val="24"/>
          <w:szCs w:val="24"/>
          <w:lang w:val="en-US"/>
        </w:rPr>
        <w:t xml:space="preserve">] </w:t>
      </w:r>
      <w:r w:rsidR="00764F9C" w:rsidRPr="009C1600">
        <w:rPr>
          <w:rFonts w:ascii="Arial" w:hAnsi="Arial" w:cs="Arial"/>
          <w:sz w:val="24"/>
          <w:szCs w:val="24"/>
          <w:lang w:val="en-US"/>
        </w:rPr>
        <w:tab/>
      </w:r>
      <w:r w:rsidRPr="009C1600">
        <w:rPr>
          <w:rFonts w:ascii="Arial" w:hAnsi="Arial" w:cs="Arial"/>
          <w:sz w:val="24"/>
          <w:szCs w:val="24"/>
          <w:lang w:val="en-US"/>
        </w:rPr>
        <w:t>Xu</w:t>
      </w:r>
      <w:proofErr w:type="gramEnd"/>
      <w:r w:rsidRPr="009C1600">
        <w:rPr>
          <w:rFonts w:ascii="Arial" w:hAnsi="Arial" w:cs="Arial"/>
          <w:sz w:val="24"/>
          <w:szCs w:val="24"/>
          <w:lang w:val="en-US"/>
        </w:rPr>
        <w:t xml:space="preserve">, T., et al. (2022). </w:t>
      </w:r>
      <w:r w:rsidRPr="00252F72">
        <w:rPr>
          <w:rFonts w:ascii="Arial" w:hAnsi="Arial" w:cs="Arial"/>
          <w:sz w:val="24"/>
          <w:szCs w:val="24"/>
          <w:lang w:val="en-US"/>
        </w:rPr>
        <w:t>"The implementation limitation of variable renewable energies and its impacts on the public power grid". *Energy*, 239, 121992.</w:t>
      </w:r>
    </w:p>
    <w:p w14:paraId="61A4C18A" w14:textId="044B5D96" w:rsidR="00237923" w:rsidRPr="009C1600" w:rsidRDefault="00237923" w:rsidP="00237923">
      <w:pPr>
        <w:jc w:val="both"/>
        <w:rPr>
          <w:rFonts w:ascii="Arial" w:hAnsi="Arial" w:cs="Arial"/>
          <w:sz w:val="24"/>
          <w:szCs w:val="24"/>
          <w:lang w:val="en-US"/>
        </w:rPr>
      </w:pPr>
      <w:r w:rsidRPr="00252F72">
        <w:rPr>
          <w:rFonts w:ascii="Arial" w:hAnsi="Arial" w:cs="Arial"/>
          <w:sz w:val="24"/>
          <w:szCs w:val="24"/>
          <w:lang w:val="en-US"/>
        </w:rPr>
        <w:t xml:space="preserve">[3] </w:t>
      </w:r>
      <w:r w:rsidR="00764F9C" w:rsidRPr="00252F72">
        <w:rPr>
          <w:rFonts w:ascii="Arial" w:hAnsi="Arial" w:cs="Arial"/>
          <w:sz w:val="24"/>
          <w:szCs w:val="24"/>
          <w:lang w:val="en-US"/>
        </w:rPr>
        <w:tab/>
      </w:r>
      <w:r w:rsidRPr="00252F72">
        <w:rPr>
          <w:rFonts w:ascii="Arial" w:hAnsi="Arial" w:cs="Arial"/>
          <w:sz w:val="24"/>
          <w:szCs w:val="24"/>
          <w:lang w:val="en-US"/>
        </w:rPr>
        <w:t xml:space="preserve">Bloess, A., Schill, W.-P. y Zerrahn, A. (2018). "Power-to-heat for renewable energy integration: A review of technologies, modeling approaches, and flexibility potentials". </w:t>
      </w:r>
      <w:r w:rsidRPr="009C1600">
        <w:rPr>
          <w:rFonts w:ascii="Arial" w:hAnsi="Arial" w:cs="Arial"/>
          <w:sz w:val="24"/>
          <w:szCs w:val="24"/>
          <w:lang w:val="en-US"/>
        </w:rPr>
        <w:t>*Applied Energy*, 212, pp. 1611–1626.</w:t>
      </w:r>
    </w:p>
    <w:p w14:paraId="22FB1EDB" w14:textId="35F14FCF" w:rsidR="00237923" w:rsidRPr="009C1600" w:rsidRDefault="00237923" w:rsidP="00237923">
      <w:pPr>
        <w:jc w:val="both"/>
        <w:rPr>
          <w:rFonts w:ascii="Arial" w:hAnsi="Arial" w:cs="Arial"/>
          <w:sz w:val="24"/>
          <w:szCs w:val="24"/>
          <w:lang w:val="en-US"/>
        </w:rPr>
      </w:pPr>
      <w:r w:rsidRPr="009C1600">
        <w:rPr>
          <w:rFonts w:ascii="Arial" w:hAnsi="Arial" w:cs="Arial"/>
          <w:sz w:val="24"/>
          <w:szCs w:val="24"/>
          <w:lang w:val="en-US"/>
        </w:rPr>
        <w:t>[4</w:t>
      </w:r>
      <w:proofErr w:type="gramStart"/>
      <w:r w:rsidRPr="009C1600">
        <w:rPr>
          <w:rFonts w:ascii="Arial" w:hAnsi="Arial" w:cs="Arial"/>
          <w:sz w:val="24"/>
          <w:szCs w:val="24"/>
          <w:lang w:val="en-US"/>
        </w:rPr>
        <w:t>]</w:t>
      </w:r>
      <w:r w:rsidR="00764F9C" w:rsidRPr="009C1600">
        <w:rPr>
          <w:rFonts w:ascii="Arial" w:hAnsi="Arial" w:cs="Arial"/>
          <w:sz w:val="24"/>
          <w:szCs w:val="24"/>
          <w:lang w:val="en-US"/>
        </w:rPr>
        <w:tab/>
      </w:r>
      <w:r w:rsidRPr="009C1600">
        <w:rPr>
          <w:rFonts w:ascii="Arial" w:hAnsi="Arial" w:cs="Arial"/>
          <w:sz w:val="24"/>
          <w:szCs w:val="24"/>
          <w:lang w:val="en-US"/>
        </w:rPr>
        <w:t xml:space="preserve"> Liu</w:t>
      </w:r>
      <w:proofErr w:type="gramEnd"/>
      <w:r w:rsidRPr="009C1600">
        <w:rPr>
          <w:rFonts w:ascii="Arial" w:hAnsi="Arial" w:cs="Arial"/>
          <w:sz w:val="24"/>
          <w:szCs w:val="24"/>
          <w:lang w:val="en-US"/>
        </w:rPr>
        <w:t xml:space="preserve">, Z., et al. (2023). </w:t>
      </w:r>
      <w:r w:rsidRPr="00252F72">
        <w:rPr>
          <w:rFonts w:ascii="Arial" w:hAnsi="Arial" w:cs="Arial"/>
          <w:sz w:val="24"/>
          <w:szCs w:val="24"/>
          <w:lang w:val="en-US"/>
        </w:rPr>
        <w:t xml:space="preserve">"Power to heat: Opportunity of flexibility services provided by building energy systems". </w:t>
      </w:r>
      <w:r w:rsidRPr="009C1600">
        <w:rPr>
          <w:rFonts w:ascii="Arial" w:hAnsi="Arial" w:cs="Arial"/>
          <w:sz w:val="24"/>
          <w:szCs w:val="24"/>
          <w:lang w:val="en-US"/>
        </w:rPr>
        <w:t>*Advances in Applied Energy*, 11, 100149.</w:t>
      </w:r>
    </w:p>
    <w:p w14:paraId="16DB863C" w14:textId="05203B85" w:rsidR="00237923" w:rsidRPr="00252F72" w:rsidRDefault="00237923" w:rsidP="00237923">
      <w:pPr>
        <w:jc w:val="both"/>
        <w:rPr>
          <w:rFonts w:ascii="Arial" w:hAnsi="Arial" w:cs="Arial"/>
          <w:sz w:val="24"/>
          <w:szCs w:val="24"/>
          <w:lang w:val="en-US"/>
        </w:rPr>
      </w:pPr>
      <w:r w:rsidRPr="009C1600">
        <w:rPr>
          <w:rFonts w:ascii="Arial" w:hAnsi="Arial" w:cs="Arial"/>
          <w:sz w:val="24"/>
          <w:szCs w:val="24"/>
          <w:lang w:val="en-US"/>
        </w:rPr>
        <w:t xml:space="preserve">[5] </w:t>
      </w:r>
      <w:r w:rsidR="00764F9C" w:rsidRPr="009C1600">
        <w:rPr>
          <w:rFonts w:ascii="Arial" w:hAnsi="Arial" w:cs="Arial"/>
          <w:sz w:val="24"/>
          <w:szCs w:val="24"/>
          <w:lang w:val="en-US"/>
        </w:rPr>
        <w:tab/>
      </w:r>
      <w:proofErr w:type="spellStart"/>
      <w:r w:rsidRPr="009C1600">
        <w:rPr>
          <w:rFonts w:ascii="Arial" w:hAnsi="Arial" w:cs="Arial"/>
          <w:sz w:val="24"/>
          <w:szCs w:val="24"/>
          <w:lang w:val="en-US"/>
        </w:rPr>
        <w:t>Madeddu</w:t>
      </w:r>
      <w:proofErr w:type="spellEnd"/>
      <w:r w:rsidRPr="009C1600">
        <w:rPr>
          <w:rFonts w:ascii="Arial" w:hAnsi="Arial" w:cs="Arial"/>
          <w:sz w:val="24"/>
          <w:szCs w:val="24"/>
          <w:lang w:val="en-US"/>
        </w:rPr>
        <w:t xml:space="preserve">, S., et al. (2020). </w:t>
      </w:r>
      <w:r w:rsidRPr="00252F72">
        <w:rPr>
          <w:rFonts w:ascii="Arial" w:hAnsi="Arial" w:cs="Arial"/>
          <w:sz w:val="24"/>
          <w:szCs w:val="24"/>
          <w:lang w:val="en-US"/>
        </w:rPr>
        <w:t>"The CO</w:t>
      </w:r>
      <w:r w:rsidRPr="00252F72">
        <w:rPr>
          <w:rFonts w:ascii="Cambria Math" w:hAnsi="Cambria Math" w:cs="Cambria Math"/>
          <w:sz w:val="24"/>
          <w:szCs w:val="24"/>
          <w:lang w:val="en-US"/>
        </w:rPr>
        <w:t>₂</w:t>
      </w:r>
      <w:r w:rsidRPr="00252F72">
        <w:rPr>
          <w:rFonts w:ascii="Arial" w:hAnsi="Arial" w:cs="Arial"/>
          <w:sz w:val="24"/>
          <w:szCs w:val="24"/>
          <w:lang w:val="en-US"/>
        </w:rPr>
        <w:t xml:space="preserve"> reduction potential for the European industry via direct electrification of heat supply (power-to-heat)". *Environmental Research Letters*, 15(12), 124004.</w:t>
      </w:r>
    </w:p>
    <w:p w14:paraId="18AFAF40" w14:textId="77777777" w:rsidR="009724A0" w:rsidRPr="009C1600" w:rsidRDefault="00237923" w:rsidP="00237923">
      <w:pPr>
        <w:jc w:val="both"/>
        <w:rPr>
          <w:rFonts w:ascii="Arial" w:hAnsi="Arial" w:cs="Arial"/>
          <w:sz w:val="24"/>
          <w:szCs w:val="24"/>
          <w:lang w:val="en-US"/>
        </w:rPr>
      </w:pPr>
      <w:r w:rsidRPr="00252F72">
        <w:rPr>
          <w:rFonts w:ascii="Arial" w:hAnsi="Arial" w:cs="Arial"/>
          <w:sz w:val="24"/>
          <w:szCs w:val="24"/>
          <w:lang w:val="en-US"/>
        </w:rPr>
        <w:t>[6]</w:t>
      </w:r>
      <w:r w:rsidR="009724A0" w:rsidRPr="00252F72">
        <w:rPr>
          <w:rFonts w:ascii="Arial" w:hAnsi="Arial" w:cs="Arial"/>
          <w:sz w:val="24"/>
          <w:szCs w:val="24"/>
          <w:lang w:val="en-US"/>
        </w:rPr>
        <w:tab/>
      </w:r>
      <w:r w:rsidRPr="00252F72">
        <w:rPr>
          <w:rFonts w:ascii="Arial" w:hAnsi="Arial" w:cs="Arial"/>
          <w:sz w:val="24"/>
          <w:szCs w:val="24"/>
          <w:lang w:val="en-US"/>
        </w:rPr>
        <w:t xml:space="preserve"> Perez-Moscote, D.A. y Tyagunov, M.G. (2022). "Modeling of a Distributed Energy System with Renewable Generation, Demand-side Flexibility, and Behind-the-meter Batteries". </w:t>
      </w:r>
      <w:r w:rsidRPr="009C1600">
        <w:rPr>
          <w:rFonts w:ascii="Arial" w:hAnsi="Arial" w:cs="Arial"/>
          <w:sz w:val="24"/>
          <w:szCs w:val="24"/>
          <w:lang w:val="en-US"/>
        </w:rPr>
        <w:t>*REEPE 2022*, pp. 1–5.</w:t>
      </w:r>
    </w:p>
    <w:p w14:paraId="5B378760" w14:textId="6B3C78B3" w:rsidR="00237923" w:rsidRPr="009C1600" w:rsidRDefault="00237923" w:rsidP="00237923">
      <w:pPr>
        <w:jc w:val="both"/>
        <w:rPr>
          <w:rFonts w:ascii="Arial" w:hAnsi="Arial" w:cs="Arial"/>
          <w:sz w:val="24"/>
          <w:szCs w:val="24"/>
          <w:lang w:val="en-US"/>
        </w:rPr>
      </w:pPr>
      <w:r w:rsidRPr="009C1600">
        <w:rPr>
          <w:rFonts w:ascii="Arial" w:hAnsi="Arial" w:cs="Arial"/>
          <w:sz w:val="24"/>
          <w:szCs w:val="24"/>
          <w:lang w:val="en-US"/>
        </w:rPr>
        <w:t>[7</w:t>
      </w:r>
      <w:proofErr w:type="gramStart"/>
      <w:r w:rsidRPr="009C1600">
        <w:rPr>
          <w:rFonts w:ascii="Arial" w:hAnsi="Arial" w:cs="Arial"/>
          <w:sz w:val="24"/>
          <w:szCs w:val="24"/>
          <w:lang w:val="en-US"/>
        </w:rPr>
        <w:t xml:space="preserve">] </w:t>
      </w:r>
      <w:r w:rsidR="00B34261" w:rsidRPr="009C1600">
        <w:rPr>
          <w:rFonts w:ascii="Arial" w:hAnsi="Arial" w:cs="Arial"/>
          <w:sz w:val="24"/>
          <w:szCs w:val="24"/>
          <w:lang w:val="en-US"/>
        </w:rPr>
        <w:tab/>
      </w:r>
      <w:r w:rsidRPr="009C1600">
        <w:rPr>
          <w:rFonts w:ascii="Arial" w:hAnsi="Arial" w:cs="Arial"/>
          <w:sz w:val="24"/>
          <w:szCs w:val="24"/>
          <w:lang w:val="en-US"/>
        </w:rPr>
        <w:t>Gade</w:t>
      </w:r>
      <w:proofErr w:type="gramEnd"/>
      <w:r w:rsidRPr="009C1600">
        <w:rPr>
          <w:rFonts w:ascii="Arial" w:hAnsi="Arial" w:cs="Arial"/>
          <w:sz w:val="24"/>
          <w:szCs w:val="24"/>
          <w:lang w:val="en-US"/>
        </w:rPr>
        <w:t xml:space="preserve">, P.A.V., et al. (2024). </w:t>
      </w:r>
      <w:r w:rsidRPr="00252F72">
        <w:rPr>
          <w:rFonts w:ascii="Arial" w:hAnsi="Arial" w:cs="Arial"/>
          <w:sz w:val="24"/>
          <w:szCs w:val="24"/>
          <w:lang w:val="en-US"/>
        </w:rPr>
        <w:t xml:space="preserve">"Load shifting versus manual frequency reserve: Which one is more appealing to thermostatically controlled loads in Denmark?". </w:t>
      </w:r>
      <w:r w:rsidRPr="009C1600">
        <w:rPr>
          <w:rFonts w:ascii="Arial" w:hAnsi="Arial" w:cs="Arial"/>
          <w:sz w:val="24"/>
          <w:szCs w:val="24"/>
          <w:lang w:val="en-US"/>
        </w:rPr>
        <w:t>*Electric Power Systems Research*, 232, 110364.</w:t>
      </w:r>
    </w:p>
    <w:p w14:paraId="54B1EF3B" w14:textId="1B42C2EB" w:rsidR="00237923" w:rsidRPr="00252F72" w:rsidRDefault="00237923" w:rsidP="00237923">
      <w:pPr>
        <w:jc w:val="both"/>
        <w:rPr>
          <w:rFonts w:ascii="Arial" w:hAnsi="Arial" w:cs="Arial"/>
          <w:sz w:val="24"/>
          <w:szCs w:val="24"/>
          <w:lang w:val="en-US"/>
        </w:rPr>
      </w:pPr>
      <w:r w:rsidRPr="009C1600">
        <w:rPr>
          <w:rFonts w:ascii="Arial" w:hAnsi="Arial" w:cs="Arial"/>
          <w:sz w:val="24"/>
          <w:szCs w:val="24"/>
          <w:lang w:val="en-US"/>
        </w:rPr>
        <w:t>[8</w:t>
      </w:r>
      <w:proofErr w:type="gramStart"/>
      <w:r w:rsidRPr="009C1600">
        <w:rPr>
          <w:rFonts w:ascii="Arial" w:hAnsi="Arial" w:cs="Arial"/>
          <w:sz w:val="24"/>
          <w:szCs w:val="24"/>
          <w:lang w:val="en-US"/>
        </w:rPr>
        <w:t xml:space="preserve">] </w:t>
      </w:r>
      <w:r w:rsidR="00B34261" w:rsidRPr="009C1600">
        <w:rPr>
          <w:rFonts w:ascii="Arial" w:hAnsi="Arial" w:cs="Arial"/>
          <w:sz w:val="24"/>
          <w:szCs w:val="24"/>
          <w:lang w:val="en-US"/>
        </w:rPr>
        <w:tab/>
      </w:r>
      <w:r w:rsidRPr="009C1600">
        <w:rPr>
          <w:rFonts w:ascii="Arial" w:hAnsi="Arial" w:cs="Arial"/>
          <w:sz w:val="24"/>
          <w:szCs w:val="24"/>
          <w:lang w:val="en-US"/>
        </w:rPr>
        <w:t>Bello</w:t>
      </w:r>
      <w:proofErr w:type="gramEnd"/>
      <w:r w:rsidRPr="009C1600">
        <w:rPr>
          <w:rFonts w:ascii="Arial" w:hAnsi="Arial" w:cs="Arial"/>
          <w:sz w:val="24"/>
          <w:szCs w:val="24"/>
          <w:lang w:val="en-US"/>
        </w:rPr>
        <w:t xml:space="preserve">, M., et al. (2019). </w:t>
      </w:r>
      <w:r w:rsidRPr="00252F72">
        <w:rPr>
          <w:rFonts w:ascii="Arial" w:hAnsi="Arial" w:cs="Arial"/>
          <w:sz w:val="24"/>
          <w:szCs w:val="24"/>
          <w:lang w:val="en-US"/>
        </w:rPr>
        <w:t>"Power system studies considerations for Microgrid design". *IEEE Workshop on Power Electronics and Power Quality Applications (PEPQA)*, pp. 1–5.</w:t>
      </w:r>
    </w:p>
    <w:p w14:paraId="589FC084" w14:textId="1FC67352" w:rsidR="00237923" w:rsidRPr="00252F72" w:rsidRDefault="00237923" w:rsidP="00237923">
      <w:pPr>
        <w:jc w:val="both"/>
        <w:rPr>
          <w:rFonts w:ascii="Arial" w:hAnsi="Arial" w:cs="Arial"/>
          <w:sz w:val="24"/>
          <w:szCs w:val="24"/>
          <w:lang w:val="en-US"/>
        </w:rPr>
      </w:pPr>
      <w:r w:rsidRPr="009C1600">
        <w:rPr>
          <w:rFonts w:ascii="Arial" w:hAnsi="Arial" w:cs="Arial"/>
          <w:sz w:val="24"/>
          <w:szCs w:val="24"/>
          <w:lang w:val="en-US"/>
        </w:rPr>
        <w:t>[9</w:t>
      </w:r>
      <w:proofErr w:type="gramStart"/>
      <w:r w:rsidRPr="009C1600">
        <w:rPr>
          <w:rFonts w:ascii="Arial" w:hAnsi="Arial" w:cs="Arial"/>
          <w:sz w:val="24"/>
          <w:szCs w:val="24"/>
          <w:lang w:val="en-US"/>
        </w:rPr>
        <w:t>]</w:t>
      </w:r>
      <w:r w:rsidR="00B34261" w:rsidRPr="009C1600">
        <w:rPr>
          <w:rFonts w:ascii="Arial" w:hAnsi="Arial" w:cs="Arial"/>
          <w:sz w:val="24"/>
          <w:szCs w:val="24"/>
          <w:lang w:val="en-US"/>
        </w:rPr>
        <w:tab/>
      </w:r>
      <w:r w:rsidRPr="009C1600">
        <w:rPr>
          <w:rFonts w:ascii="Arial" w:hAnsi="Arial" w:cs="Arial"/>
          <w:sz w:val="24"/>
          <w:szCs w:val="24"/>
          <w:lang w:val="en-US"/>
        </w:rPr>
        <w:t xml:space="preserve"> Maitra</w:t>
      </w:r>
      <w:proofErr w:type="gramEnd"/>
      <w:r w:rsidRPr="009C1600">
        <w:rPr>
          <w:rFonts w:ascii="Arial" w:hAnsi="Arial" w:cs="Arial"/>
          <w:sz w:val="24"/>
          <w:szCs w:val="24"/>
          <w:lang w:val="en-US"/>
        </w:rPr>
        <w:t xml:space="preserve">, A., et al. (2017). </w:t>
      </w:r>
      <w:r w:rsidRPr="00252F72">
        <w:rPr>
          <w:rFonts w:ascii="Arial" w:hAnsi="Arial" w:cs="Arial"/>
          <w:sz w:val="24"/>
          <w:szCs w:val="24"/>
          <w:lang w:val="en-US"/>
        </w:rPr>
        <w:t>"Microgrid Controllers: Expanding Their Role and Evaluating Their Performance". *IEEE Power and Energy Magazine*, 15(4), pp. 41–49.</w:t>
      </w:r>
    </w:p>
    <w:p w14:paraId="132DC507" w14:textId="3140D8B5" w:rsidR="00237923" w:rsidRPr="009C1600" w:rsidRDefault="00237923" w:rsidP="00237923">
      <w:pPr>
        <w:jc w:val="both"/>
        <w:rPr>
          <w:rFonts w:ascii="Arial" w:hAnsi="Arial" w:cs="Arial"/>
          <w:sz w:val="24"/>
          <w:szCs w:val="24"/>
          <w:lang w:val="en-US"/>
        </w:rPr>
      </w:pPr>
      <w:r w:rsidRPr="00252F72">
        <w:rPr>
          <w:rFonts w:ascii="Arial" w:hAnsi="Arial" w:cs="Arial"/>
          <w:sz w:val="24"/>
          <w:szCs w:val="24"/>
          <w:lang w:val="en-US"/>
        </w:rPr>
        <w:t>[10</w:t>
      </w:r>
      <w:proofErr w:type="gramStart"/>
      <w:r w:rsidRPr="00252F72">
        <w:rPr>
          <w:rFonts w:ascii="Arial" w:hAnsi="Arial" w:cs="Arial"/>
          <w:sz w:val="24"/>
          <w:szCs w:val="24"/>
          <w:lang w:val="en-US"/>
        </w:rPr>
        <w:t xml:space="preserve">] </w:t>
      </w:r>
      <w:r w:rsidR="00B34261" w:rsidRPr="00252F72">
        <w:rPr>
          <w:rFonts w:ascii="Arial" w:hAnsi="Arial" w:cs="Arial"/>
          <w:sz w:val="24"/>
          <w:szCs w:val="24"/>
          <w:lang w:val="en-US"/>
        </w:rPr>
        <w:tab/>
      </w:r>
      <w:r w:rsidRPr="00252F72">
        <w:rPr>
          <w:rFonts w:ascii="Arial" w:hAnsi="Arial" w:cs="Arial"/>
          <w:sz w:val="24"/>
          <w:szCs w:val="24"/>
          <w:lang w:val="en-US"/>
        </w:rPr>
        <w:t>Luo</w:t>
      </w:r>
      <w:proofErr w:type="gramEnd"/>
      <w:r w:rsidRPr="00252F72">
        <w:rPr>
          <w:rFonts w:ascii="Arial" w:hAnsi="Arial" w:cs="Arial"/>
          <w:sz w:val="24"/>
          <w:szCs w:val="24"/>
          <w:lang w:val="en-US"/>
        </w:rPr>
        <w:t xml:space="preserve">, S., et al. </w:t>
      </w:r>
      <w:r w:rsidRPr="009C1600">
        <w:rPr>
          <w:rFonts w:ascii="Arial" w:hAnsi="Arial" w:cs="Arial"/>
          <w:sz w:val="24"/>
          <w:szCs w:val="24"/>
          <w:lang w:val="en-US"/>
        </w:rPr>
        <w:t xml:space="preserve">(2023). </w:t>
      </w:r>
      <w:r w:rsidRPr="00252F72">
        <w:rPr>
          <w:rFonts w:ascii="Arial" w:hAnsi="Arial" w:cs="Arial"/>
          <w:sz w:val="24"/>
          <w:szCs w:val="24"/>
          <w:lang w:val="en-US"/>
        </w:rPr>
        <w:t xml:space="preserve">"Power System Flexibility Assessment Method for Matching Supply and Demand with Flexibility". </w:t>
      </w:r>
      <w:r w:rsidRPr="009C1600">
        <w:rPr>
          <w:rFonts w:ascii="Arial" w:hAnsi="Arial" w:cs="Arial"/>
          <w:sz w:val="24"/>
          <w:szCs w:val="24"/>
          <w:lang w:val="en-US"/>
        </w:rPr>
        <w:t>*ICPRE 2023*, pp. 107–112.</w:t>
      </w:r>
    </w:p>
    <w:p w14:paraId="4CC20BF0" w14:textId="3F86CBAF" w:rsidR="00237923" w:rsidRPr="00BC6F7B" w:rsidRDefault="00237923" w:rsidP="00237923">
      <w:pPr>
        <w:jc w:val="both"/>
        <w:rPr>
          <w:rFonts w:ascii="Arial" w:hAnsi="Arial" w:cs="Arial"/>
          <w:sz w:val="24"/>
          <w:szCs w:val="24"/>
        </w:rPr>
      </w:pPr>
      <w:r w:rsidRPr="009C1600">
        <w:rPr>
          <w:rFonts w:ascii="Arial" w:hAnsi="Arial" w:cs="Arial"/>
          <w:sz w:val="24"/>
          <w:szCs w:val="24"/>
          <w:lang w:val="en-US"/>
        </w:rPr>
        <w:t>[11</w:t>
      </w:r>
      <w:proofErr w:type="gramStart"/>
      <w:r w:rsidRPr="009C1600">
        <w:rPr>
          <w:rFonts w:ascii="Arial" w:hAnsi="Arial" w:cs="Arial"/>
          <w:sz w:val="24"/>
          <w:szCs w:val="24"/>
          <w:lang w:val="en-US"/>
        </w:rPr>
        <w:t>]</w:t>
      </w:r>
      <w:r w:rsidR="00B34261" w:rsidRPr="009C1600">
        <w:rPr>
          <w:rFonts w:ascii="Arial" w:hAnsi="Arial" w:cs="Arial"/>
          <w:sz w:val="24"/>
          <w:szCs w:val="24"/>
          <w:lang w:val="en-US"/>
        </w:rPr>
        <w:tab/>
      </w:r>
      <w:r w:rsidRPr="009C1600">
        <w:rPr>
          <w:rFonts w:ascii="Arial" w:hAnsi="Arial" w:cs="Arial"/>
          <w:sz w:val="24"/>
          <w:szCs w:val="24"/>
          <w:lang w:val="en-US"/>
        </w:rPr>
        <w:t xml:space="preserve"> </w:t>
      </w:r>
      <w:proofErr w:type="spellStart"/>
      <w:r w:rsidRPr="009C1600">
        <w:rPr>
          <w:rFonts w:ascii="Arial" w:hAnsi="Arial" w:cs="Arial"/>
          <w:sz w:val="24"/>
          <w:szCs w:val="24"/>
          <w:lang w:val="en-US"/>
        </w:rPr>
        <w:t>Ciocia</w:t>
      </w:r>
      <w:proofErr w:type="spellEnd"/>
      <w:proofErr w:type="gramEnd"/>
      <w:r w:rsidRPr="009C1600">
        <w:rPr>
          <w:rFonts w:ascii="Arial" w:hAnsi="Arial" w:cs="Arial"/>
          <w:sz w:val="24"/>
          <w:szCs w:val="24"/>
          <w:lang w:val="en-US"/>
        </w:rPr>
        <w:t xml:space="preserve">, A., et al. (2021). </w:t>
      </w:r>
      <w:r w:rsidRPr="00252F72">
        <w:rPr>
          <w:rFonts w:ascii="Arial" w:hAnsi="Arial" w:cs="Arial"/>
          <w:sz w:val="24"/>
          <w:szCs w:val="24"/>
          <w:lang w:val="en-US"/>
        </w:rPr>
        <w:t xml:space="preserve">"Self-Consumption and Self-Sufficiency in Photovoltaic Systems: Effect of Grid Limitation and Storage Installation". </w:t>
      </w:r>
      <w:r w:rsidRPr="00BC6F7B">
        <w:rPr>
          <w:rFonts w:ascii="Arial" w:hAnsi="Arial" w:cs="Arial"/>
          <w:sz w:val="24"/>
          <w:szCs w:val="24"/>
        </w:rPr>
        <w:t>*Energies*, 14(6), 1591.</w:t>
      </w:r>
    </w:p>
    <w:p w14:paraId="7735239B" w14:textId="47F28FE3" w:rsidR="00237923" w:rsidRPr="00BC6F7B" w:rsidRDefault="00237923" w:rsidP="00237923">
      <w:pPr>
        <w:jc w:val="both"/>
        <w:rPr>
          <w:rFonts w:ascii="Arial" w:hAnsi="Arial" w:cs="Arial"/>
          <w:sz w:val="24"/>
          <w:szCs w:val="24"/>
        </w:rPr>
      </w:pPr>
      <w:r w:rsidRPr="00BC6F7B">
        <w:rPr>
          <w:rFonts w:ascii="Arial" w:hAnsi="Arial" w:cs="Arial"/>
          <w:sz w:val="24"/>
          <w:szCs w:val="24"/>
        </w:rPr>
        <w:t xml:space="preserve">[12] </w:t>
      </w:r>
      <w:r w:rsidR="00B34261" w:rsidRPr="00BC6F7B">
        <w:rPr>
          <w:rFonts w:ascii="Arial" w:hAnsi="Arial" w:cs="Arial"/>
          <w:sz w:val="24"/>
          <w:szCs w:val="24"/>
        </w:rPr>
        <w:tab/>
      </w:r>
      <w:r w:rsidRPr="00BC6F7B">
        <w:rPr>
          <w:rFonts w:ascii="Arial" w:hAnsi="Arial" w:cs="Arial"/>
          <w:sz w:val="24"/>
          <w:szCs w:val="24"/>
        </w:rPr>
        <w:t>Arribas Uguet, F. (2023). *Autoconsumo y autosuficiencia fotovoltaicos*. Documento técnico.</w:t>
      </w:r>
    </w:p>
    <w:p w14:paraId="497D7470" w14:textId="561D9539" w:rsidR="00237923" w:rsidRPr="009C1600" w:rsidRDefault="00237923" w:rsidP="00237923">
      <w:pPr>
        <w:jc w:val="both"/>
        <w:rPr>
          <w:rFonts w:ascii="Arial" w:hAnsi="Arial" w:cs="Arial"/>
          <w:sz w:val="24"/>
          <w:szCs w:val="24"/>
          <w:lang w:val="en-US"/>
        </w:rPr>
      </w:pPr>
      <w:r w:rsidRPr="00BC6F7B">
        <w:rPr>
          <w:rFonts w:ascii="Arial" w:hAnsi="Arial" w:cs="Arial"/>
          <w:sz w:val="24"/>
          <w:szCs w:val="24"/>
        </w:rPr>
        <w:lastRenderedPageBreak/>
        <w:t xml:space="preserve">[13] </w:t>
      </w:r>
      <w:r w:rsidR="00B34261" w:rsidRPr="00BC6F7B">
        <w:rPr>
          <w:rFonts w:ascii="Arial" w:hAnsi="Arial" w:cs="Arial"/>
          <w:sz w:val="24"/>
          <w:szCs w:val="24"/>
        </w:rPr>
        <w:tab/>
      </w:r>
      <w:r w:rsidRPr="00BC6F7B">
        <w:rPr>
          <w:rFonts w:ascii="Arial" w:hAnsi="Arial" w:cs="Arial"/>
          <w:sz w:val="24"/>
          <w:szCs w:val="24"/>
        </w:rPr>
        <w:t xml:space="preserve">Rahman, M.M., Sultana, N. y Velayutham, E. (2022). </w:t>
      </w:r>
      <w:r w:rsidRPr="00252F72">
        <w:rPr>
          <w:rFonts w:ascii="Arial" w:hAnsi="Arial" w:cs="Arial"/>
          <w:sz w:val="24"/>
          <w:szCs w:val="24"/>
          <w:lang w:val="en-US"/>
        </w:rPr>
        <w:t xml:space="preserve">"Renewable energy, energy intensity and carbon reduction: Experience of large emerging economies". </w:t>
      </w:r>
      <w:r w:rsidRPr="009C1600">
        <w:rPr>
          <w:rFonts w:ascii="Arial" w:hAnsi="Arial" w:cs="Arial"/>
          <w:sz w:val="24"/>
          <w:szCs w:val="24"/>
          <w:lang w:val="en-US"/>
        </w:rPr>
        <w:t>*Renewable Energy*, 184, pp. 252–265.</w:t>
      </w:r>
    </w:p>
    <w:p w14:paraId="3ABB87B4" w14:textId="5D60655D" w:rsidR="00237923" w:rsidRPr="00252F72" w:rsidRDefault="00237923" w:rsidP="00237923">
      <w:pPr>
        <w:jc w:val="both"/>
        <w:rPr>
          <w:rFonts w:ascii="Arial" w:hAnsi="Arial" w:cs="Arial"/>
          <w:sz w:val="24"/>
          <w:szCs w:val="24"/>
          <w:lang w:val="en-US"/>
        </w:rPr>
      </w:pPr>
      <w:r w:rsidRPr="009C1600">
        <w:rPr>
          <w:rFonts w:ascii="Arial" w:hAnsi="Arial" w:cs="Arial"/>
          <w:sz w:val="24"/>
          <w:szCs w:val="24"/>
          <w:lang w:val="en-US"/>
        </w:rPr>
        <w:t>[14</w:t>
      </w:r>
      <w:proofErr w:type="gramStart"/>
      <w:r w:rsidRPr="009C1600">
        <w:rPr>
          <w:rFonts w:ascii="Arial" w:hAnsi="Arial" w:cs="Arial"/>
          <w:sz w:val="24"/>
          <w:szCs w:val="24"/>
          <w:lang w:val="en-US"/>
        </w:rPr>
        <w:t xml:space="preserve">] </w:t>
      </w:r>
      <w:r w:rsidR="00B34261" w:rsidRPr="009C1600">
        <w:rPr>
          <w:rFonts w:ascii="Arial" w:hAnsi="Arial" w:cs="Arial"/>
          <w:sz w:val="24"/>
          <w:szCs w:val="24"/>
          <w:lang w:val="en-US"/>
        </w:rPr>
        <w:tab/>
      </w:r>
      <w:r w:rsidRPr="009C1600">
        <w:rPr>
          <w:rFonts w:ascii="Arial" w:hAnsi="Arial" w:cs="Arial"/>
          <w:sz w:val="24"/>
          <w:szCs w:val="24"/>
          <w:lang w:val="en-US"/>
        </w:rPr>
        <w:t>Gupta</w:t>
      </w:r>
      <w:proofErr w:type="gramEnd"/>
      <w:r w:rsidRPr="009C1600">
        <w:rPr>
          <w:rFonts w:ascii="Arial" w:hAnsi="Arial" w:cs="Arial"/>
          <w:sz w:val="24"/>
          <w:szCs w:val="24"/>
          <w:lang w:val="en-US"/>
        </w:rPr>
        <w:t xml:space="preserve">, T., et al. (2023). </w:t>
      </w:r>
      <w:r w:rsidRPr="00252F72">
        <w:rPr>
          <w:rFonts w:ascii="Arial" w:hAnsi="Arial" w:cs="Arial"/>
          <w:sz w:val="24"/>
          <w:szCs w:val="24"/>
          <w:lang w:val="en-US"/>
        </w:rPr>
        <w:t>"A Robust Approach for Analysis and Visualization of CO</w:t>
      </w:r>
      <w:r w:rsidRPr="00252F72">
        <w:rPr>
          <w:rFonts w:ascii="Cambria Math" w:hAnsi="Cambria Math" w:cs="Cambria Math"/>
          <w:sz w:val="24"/>
          <w:szCs w:val="24"/>
          <w:lang w:val="en-US"/>
        </w:rPr>
        <w:t>₂</w:t>
      </w:r>
      <w:r w:rsidRPr="00252F72">
        <w:rPr>
          <w:rFonts w:ascii="Arial" w:hAnsi="Arial" w:cs="Arial"/>
          <w:sz w:val="24"/>
          <w:szCs w:val="24"/>
          <w:lang w:val="en-US"/>
        </w:rPr>
        <w:t xml:space="preserve"> and Greenhouse Gas Emission and Its Effect". *2023 10th International Conference on Computing for Sustainable Global Development (INDIACom)*, pp. 238–243.</w:t>
      </w:r>
    </w:p>
    <w:p w14:paraId="2BEC81EA" w14:textId="3AB260A1" w:rsidR="00237923" w:rsidRPr="00252F72" w:rsidRDefault="00237923" w:rsidP="00237923">
      <w:pPr>
        <w:jc w:val="both"/>
        <w:rPr>
          <w:rFonts w:ascii="Arial" w:hAnsi="Arial" w:cs="Arial"/>
          <w:sz w:val="24"/>
          <w:szCs w:val="24"/>
          <w:lang w:val="en-US"/>
        </w:rPr>
      </w:pPr>
      <w:r w:rsidRPr="009C1600">
        <w:rPr>
          <w:rFonts w:ascii="Arial" w:hAnsi="Arial" w:cs="Arial"/>
          <w:sz w:val="24"/>
          <w:szCs w:val="24"/>
          <w:lang w:val="en-US"/>
        </w:rPr>
        <w:t>[15</w:t>
      </w:r>
      <w:proofErr w:type="gramStart"/>
      <w:r w:rsidRPr="009C1600">
        <w:rPr>
          <w:rFonts w:ascii="Arial" w:hAnsi="Arial" w:cs="Arial"/>
          <w:sz w:val="24"/>
          <w:szCs w:val="24"/>
          <w:lang w:val="en-US"/>
        </w:rPr>
        <w:t xml:space="preserve">] </w:t>
      </w:r>
      <w:r w:rsidR="00B34261" w:rsidRPr="009C1600">
        <w:rPr>
          <w:rFonts w:ascii="Arial" w:hAnsi="Arial" w:cs="Arial"/>
          <w:sz w:val="24"/>
          <w:szCs w:val="24"/>
          <w:lang w:val="en-US"/>
        </w:rPr>
        <w:tab/>
      </w:r>
      <w:proofErr w:type="spellStart"/>
      <w:r w:rsidRPr="009C1600">
        <w:rPr>
          <w:rFonts w:ascii="Arial" w:hAnsi="Arial" w:cs="Arial"/>
          <w:sz w:val="24"/>
          <w:szCs w:val="24"/>
          <w:lang w:val="en-US"/>
        </w:rPr>
        <w:t>Onaolapo</w:t>
      </w:r>
      <w:proofErr w:type="spellEnd"/>
      <w:proofErr w:type="gramEnd"/>
      <w:r w:rsidRPr="009C1600">
        <w:rPr>
          <w:rFonts w:ascii="Arial" w:hAnsi="Arial" w:cs="Arial"/>
          <w:sz w:val="24"/>
          <w:szCs w:val="24"/>
          <w:lang w:val="en-US"/>
        </w:rPr>
        <w:t xml:space="preserve">, A.K., et al. (2022). </w:t>
      </w:r>
      <w:r w:rsidRPr="00252F72">
        <w:rPr>
          <w:rFonts w:ascii="Arial" w:hAnsi="Arial" w:cs="Arial"/>
          <w:sz w:val="24"/>
          <w:szCs w:val="24"/>
          <w:lang w:val="en-US"/>
        </w:rPr>
        <w:t>"Assessment of Sustainable Development: a Nexus between Reliability, Greenhouse Gas Emissions and Renewable Energy Technologies". *SAUPEC 2022*, pp. 1–5.</w:t>
      </w:r>
    </w:p>
    <w:p w14:paraId="6F6D9F6F" w14:textId="6831E663" w:rsidR="00237923" w:rsidRPr="00252F72" w:rsidRDefault="00237923" w:rsidP="00237923">
      <w:pPr>
        <w:jc w:val="both"/>
        <w:rPr>
          <w:rFonts w:ascii="Arial" w:hAnsi="Arial" w:cs="Arial"/>
          <w:sz w:val="24"/>
          <w:szCs w:val="24"/>
          <w:lang w:val="en-US"/>
        </w:rPr>
      </w:pPr>
      <w:r w:rsidRPr="00252F72">
        <w:rPr>
          <w:rFonts w:ascii="Arial" w:hAnsi="Arial" w:cs="Arial"/>
          <w:sz w:val="24"/>
          <w:szCs w:val="24"/>
          <w:lang w:val="en-US"/>
        </w:rPr>
        <w:t>[16]</w:t>
      </w:r>
      <w:r w:rsidR="00B34261" w:rsidRPr="00252F72">
        <w:rPr>
          <w:rFonts w:ascii="Arial" w:hAnsi="Arial" w:cs="Arial"/>
          <w:sz w:val="24"/>
          <w:szCs w:val="24"/>
          <w:lang w:val="en-US"/>
        </w:rPr>
        <w:tab/>
      </w:r>
      <w:r w:rsidRPr="00252F72">
        <w:rPr>
          <w:rFonts w:ascii="Arial" w:hAnsi="Arial" w:cs="Arial"/>
          <w:sz w:val="24"/>
          <w:szCs w:val="24"/>
          <w:lang w:val="en-US"/>
        </w:rPr>
        <w:t xml:space="preserve"> Raspberry Pi (2024). *Raspberry Pi Pico 2 Datasheet*. Raspberry Pi. Available at: Raspberry Pi Pico 2 Datasheet (Accessed: 1 September 2026).</w:t>
      </w:r>
    </w:p>
    <w:p w14:paraId="6332AE28" w14:textId="3A8C7D5E" w:rsidR="00237923" w:rsidRPr="00252F72" w:rsidRDefault="00237923" w:rsidP="00237923">
      <w:pPr>
        <w:jc w:val="both"/>
        <w:rPr>
          <w:rFonts w:ascii="Arial" w:hAnsi="Arial" w:cs="Arial"/>
          <w:sz w:val="24"/>
          <w:szCs w:val="24"/>
          <w:lang w:val="en-US"/>
        </w:rPr>
      </w:pPr>
      <w:r w:rsidRPr="00252F72">
        <w:rPr>
          <w:rFonts w:ascii="Arial" w:hAnsi="Arial" w:cs="Arial"/>
          <w:sz w:val="24"/>
          <w:szCs w:val="24"/>
          <w:lang w:val="en-US"/>
        </w:rPr>
        <w:t xml:space="preserve">[17] </w:t>
      </w:r>
      <w:r w:rsidR="00B34261" w:rsidRPr="00252F72">
        <w:rPr>
          <w:rFonts w:ascii="Arial" w:hAnsi="Arial" w:cs="Arial"/>
          <w:sz w:val="24"/>
          <w:szCs w:val="24"/>
          <w:lang w:val="en-US"/>
        </w:rPr>
        <w:tab/>
      </w:r>
      <w:r w:rsidRPr="00252F72">
        <w:rPr>
          <w:rFonts w:ascii="Arial" w:hAnsi="Arial" w:cs="Arial"/>
          <w:sz w:val="24"/>
          <w:szCs w:val="24"/>
          <w:lang w:val="en-US"/>
        </w:rPr>
        <w:t>CIRCUTOR (2024). *Analizador de redes CVM-C10*. Available at: Manual del CIRCUTOR CVM-C10 (Accessed: 1 September 2026).</w:t>
      </w:r>
    </w:p>
    <w:p w14:paraId="5E40ED4B" w14:textId="4F8BA02B" w:rsidR="00237923" w:rsidRPr="00252F72" w:rsidRDefault="00237923" w:rsidP="00237923">
      <w:pPr>
        <w:jc w:val="both"/>
        <w:rPr>
          <w:rFonts w:ascii="Arial" w:hAnsi="Arial" w:cs="Arial"/>
          <w:sz w:val="24"/>
          <w:szCs w:val="24"/>
          <w:lang w:val="en-US"/>
        </w:rPr>
      </w:pPr>
      <w:r w:rsidRPr="00252F72">
        <w:rPr>
          <w:rFonts w:ascii="Arial" w:hAnsi="Arial" w:cs="Arial"/>
          <w:sz w:val="24"/>
          <w:szCs w:val="24"/>
          <w:lang w:val="en-US"/>
        </w:rPr>
        <w:t>[18]</w:t>
      </w:r>
      <w:r w:rsidR="00B34261" w:rsidRPr="00252F72">
        <w:rPr>
          <w:rFonts w:ascii="Arial" w:hAnsi="Arial" w:cs="Arial"/>
          <w:sz w:val="24"/>
          <w:szCs w:val="24"/>
          <w:lang w:val="en-US"/>
        </w:rPr>
        <w:tab/>
      </w:r>
      <w:r w:rsidRPr="00252F72">
        <w:rPr>
          <w:rFonts w:ascii="Arial" w:hAnsi="Arial" w:cs="Arial"/>
          <w:sz w:val="24"/>
          <w:szCs w:val="24"/>
          <w:lang w:val="en-US"/>
        </w:rPr>
        <w:t>MBS AG (2025). *MBS-80244*. Available at: TME – MBS-80244 (Accessed: 27 October 2025).</w:t>
      </w:r>
    </w:p>
    <w:p w14:paraId="7BDC2F1C" w14:textId="1926FA6D" w:rsidR="009724A0" w:rsidRPr="00BC6F7B" w:rsidRDefault="00237923" w:rsidP="00237923">
      <w:pPr>
        <w:jc w:val="both"/>
        <w:rPr>
          <w:rFonts w:ascii="Arial" w:hAnsi="Arial" w:cs="Arial"/>
          <w:sz w:val="24"/>
          <w:szCs w:val="24"/>
        </w:rPr>
      </w:pPr>
      <w:r w:rsidRPr="00BC6F7B">
        <w:rPr>
          <w:rFonts w:ascii="Arial" w:hAnsi="Arial" w:cs="Arial"/>
          <w:sz w:val="24"/>
          <w:szCs w:val="24"/>
        </w:rPr>
        <w:t>[19]</w:t>
      </w:r>
      <w:r w:rsidR="00B34261" w:rsidRPr="00BC6F7B">
        <w:rPr>
          <w:rFonts w:ascii="Arial" w:hAnsi="Arial" w:cs="Arial"/>
          <w:sz w:val="24"/>
          <w:szCs w:val="24"/>
        </w:rPr>
        <w:tab/>
      </w:r>
      <w:r w:rsidRPr="00BC6F7B">
        <w:rPr>
          <w:rFonts w:ascii="Arial" w:hAnsi="Arial" w:cs="Arial"/>
          <w:sz w:val="24"/>
          <w:szCs w:val="24"/>
        </w:rPr>
        <w:t>AG Electrónica S.A.P.I. de C.V. (2019). *OKY3473: Módulo Convertidor TTL a RS485. Hoja de datos técnica del módulo OKY3473 (MAX485)*. Ciudad de México: AG Electrónica S.A.P.I. de C.V. Available at: AG Electrónica – OKY3473 (Accessed: 1 September 2026).</w:t>
      </w:r>
    </w:p>
    <w:p w14:paraId="46502944" w14:textId="2B9C4F35" w:rsidR="00237923" w:rsidRPr="00252F72" w:rsidRDefault="00237923" w:rsidP="00237923">
      <w:pPr>
        <w:jc w:val="both"/>
        <w:rPr>
          <w:rFonts w:ascii="Arial" w:hAnsi="Arial" w:cs="Arial"/>
          <w:sz w:val="24"/>
          <w:szCs w:val="24"/>
          <w:lang w:val="en-US"/>
        </w:rPr>
      </w:pPr>
      <w:r w:rsidRPr="009C1600">
        <w:rPr>
          <w:rFonts w:ascii="Arial" w:hAnsi="Arial" w:cs="Arial"/>
          <w:sz w:val="24"/>
          <w:szCs w:val="24"/>
          <w:lang w:val="en-US"/>
        </w:rPr>
        <w:t>[20]</w:t>
      </w:r>
      <w:r w:rsidR="00B34261" w:rsidRPr="009C1600">
        <w:rPr>
          <w:rFonts w:ascii="Arial" w:hAnsi="Arial" w:cs="Arial"/>
          <w:sz w:val="24"/>
          <w:szCs w:val="24"/>
          <w:lang w:val="en-US"/>
        </w:rPr>
        <w:tab/>
      </w:r>
      <w:r w:rsidRPr="009C1600">
        <w:rPr>
          <w:rFonts w:ascii="Arial" w:hAnsi="Arial" w:cs="Arial"/>
          <w:sz w:val="24"/>
          <w:szCs w:val="24"/>
          <w:lang w:val="en-US"/>
        </w:rPr>
        <w:t xml:space="preserve">OSEPP Electronics Ltd. (2021). </w:t>
      </w:r>
      <w:r w:rsidRPr="00252F72">
        <w:rPr>
          <w:rFonts w:ascii="Arial" w:hAnsi="Arial" w:cs="Arial"/>
          <w:sz w:val="24"/>
          <w:szCs w:val="24"/>
          <w:lang w:val="en-US"/>
        </w:rPr>
        <w:t>*DHT11 Humidity &amp; Temperature Sensor Datasheet*. Translated version of the manufacturer's datasheet. Available at: OSEPP Electronics – DHT11 Datasheet (Accessed: 1 September 2026).</w:t>
      </w:r>
    </w:p>
    <w:p w14:paraId="56938BCA" w14:textId="501745A8" w:rsidR="00237923" w:rsidRPr="00252F72" w:rsidRDefault="00237923" w:rsidP="00237923">
      <w:pPr>
        <w:jc w:val="both"/>
        <w:rPr>
          <w:rFonts w:ascii="Arial" w:hAnsi="Arial" w:cs="Arial"/>
          <w:sz w:val="24"/>
          <w:szCs w:val="24"/>
          <w:lang w:val="en-US"/>
        </w:rPr>
      </w:pPr>
      <w:r w:rsidRPr="00252F72">
        <w:rPr>
          <w:rFonts w:ascii="Arial" w:hAnsi="Arial" w:cs="Arial"/>
          <w:sz w:val="24"/>
          <w:szCs w:val="24"/>
          <w:lang w:val="en-US"/>
        </w:rPr>
        <w:t xml:space="preserve">[21] </w:t>
      </w:r>
      <w:r w:rsidR="00B34261" w:rsidRPr="00252F72">
        <w:rPr>
          <w:rFonts w:ascii="Arial" w:hAnsi="Arial" w:cs="Arial"/>
          <w:sz w:val="24"/>
          <w:szCs w:val="24"/>
          <w:lang w:val="en-US"/>
        </w:rPr>
        <w:tab/>
      </w:r>
      <w:r w:rsidRPr="00252F72">
        <w:rPr>
          <w:rFonts w:ascii="Arial" w:hAnsi="Arial" w:cs="Arial"/>
          <w:sz w:val="24"/>
          <w:szCs w:val="24"/>
          <w:lang w:val="en-US"/>
        </w:rPr>
        <w:t>Eco Green Energy (2024). *HELIOS PLUS 425–450 W / 144 Cells / 9 Bus Bars Monocrystalline Module: EGE-425-450W-144M (M6)*. Datasheet. Available at: Datasheet HELIOS PLUS 425–450 W (Accessed: 1 September 2026).</w:t>
      </w:r>
    </w:p>
    <w:p w14:paraId="7F71641D" w14:textId="3EE0C5F6" w:rsidR="00237923" w:rsidRPr="00252F72" w:rsidRDefault="00237923" w:rsidP="00237923">
      <w:pPr>
        <w:jc w:val="both"/>
        <w:rPr>
          <w:rFonts w:ascii="Arial" w:hAnsi="Arial" w:cs="Arial"/>
          <w:sz w:val="24"/>
          <w:szCs w:val="24"/>
          <w:lang w:val="en-US"/>
        </w:rPr>
      </w:pPr>
      <w:r w:rsidRPr="00252F72">
        <w:rPr>
          <w:rFonts w:ascii="Arial" w:hAnsi="Arial" w:cs="Arial"/>
          <w:sz w:val="24"/>
          <w:szCs w:val="24"/>
          <w:lang w:val="en-US"/>
        </w:rPr>
        <w:t xml:space="preserve">[22] </w:t>
      </w:r>
      <w:r w:rsidR="00B34261" w:rsidRPr="00252F72">
        <w:rPr>
          <w:rFonts w:ascii="Arial" w:hAnsi="Arial" w:cs="Arial"/>
          <w:sz w:val="24"/>
          <w:szCs w:val="24"/>
          <w:lang w:val="en-US"/>
        </w:rPr>
        <w:tab/>
      </w:r>
      <w:r w:rsidRPr="00252F72">
        <w:rPr>
          <w:rFonts w:ascii="Arial" w:hAnsi="Arial" w:cs="Arial"/>
          <w:sz w:val="24"/>
          <w:szCs w:val="24"/>
          <w:lang w:val="en-US"/>
        </w:rPr>
        <w:t>Growatt New Energy Technology Co., Ltd. (n.d.). *Growatt MIC Series Inverter User Manual*. Technical manual for Growatt MIC series inverters. Available at: Growatt MIC 1500TL-X User Manual (Accessed: 1 September 2026).</w:t>
      </w:r>
    </w:p>
    <w:p w14:paraId="65872A3C" w14:textId="7B0661BF" w:rsidR="00237923" w:rsidRPr="00252F72" w:rsidRDefault="00237923" w:rsidP="00237923">
      <w:pPr>
        <w:jc w:val="both"/>
        <w:rPr>
          <w:rFonts w:ascii="Arial" w:hAnsi="Arial" w:cs="Arial"/>
          <w:sz w:val="24"/>
          <w:szCs w:val="24"/>
          <w:lang w:val="en-US"/>
        </w:rPr>
      </w:pPr>
      <w:r w:rsidRPr="00252F72">
        <w:rPr>
          <w:rFonts w:ascii="Arial" w:hAnsi="Arial" w:cs="Arial"/>
          <w:sz w:val="24"/>
          <w:szCs w:val="24"/>
          <w:lang w:val="en-US"/>
        </w:rPr>
        <w:t xml:space="preserve">[23] </w:t>
      </w:r>
      <w:r w:rsidR="00B34261" w:rsidRPr="00252F72">
        <w:rPr>
          <w:rFonts w:ascii="Arial" w:hAnsi="Arial" w:cs="Arial"/>
          <w:sz w:val="24"/>
          <w:szCs w:val="24"/>
          <w:lang w:val="en-US"/>
        </w:rPr>
        <w:tab/>
      </w:r>
      <w:r w:rsidRPr="00252F72">
        <w:rPr>
          <w:rFonts w:ascii="Arial" w:hAnsi="Arial" w:cs="Arial"/>
          <w:sz w:val="24"/>
          <w:szCs w:val="24"/>
          <w:lang w:val="en-US"/>
        </w:rPr>
        <w:t>Black+Decker Hogar (2025). *TO1705SG-LA: Horno eléctrico – Important Safeguards*. Available at: Manual del horno Black+Decker TO1705SG-LA (Accessed: 2 November 2025).</w:t>
      </w:r>
    </w:p>
    <w:p w14:paraId="090BDDC7" w14:textId="404D92D2" w:rsidR="00237923" w:rsidRPr="00252F72" w:rsidRDefault="00237923" w:rsidP="00237923">
      <w:pPr>
        <w:jc w:val="both"/>
        <w:rPr>
          <w:rFonts w:ascii="Arial" w:hAnsi="Arial" w:cs="Arial"/>
          <w:sz w:val="24"/>
          <w:szCs w:val="24"/>
          <w:lang w:val="en-US"/>
        </w:rPr>
      </w:pPr>
      <w:r w:rsidRPr="00BC6F7B">
        <w:rPr>
          <w:rFonts w:ascii="Arial" w:hAnsi="Arial" w:cs="Arial"/>
          <w:sz w:val="24"/>
          <w:szCs w:val="24"/>
        </w:rPr>
        <w:t xml:space="preserve">[24] </w:t>
      </w:r>
      <w:r w:rsidR="00B34261" w:rsidRPr="00BC6F7B">
        <w:rPr>
          <w:rFonts w:ascii="Arial" w:hAnsi="Arial" w:cs="Arial"/>
          <w:sz w:val="24"/>
          <w:szCs w:val="24"/>
        </w:rPr>
        <w:tab/>
      </w:r>
      <w:r w:rsidRPr="00BC6F7B">
        <w:rPr>
          <w:rFonts w:ascii="Arial" w:hAnsi="Arial" w:cs="Arial"/>
          <w:sz w:val="24"/>
          <w:szCs w:val="24"/>
        </w:rPr>
        <w:t xml:space="preserve">Fambri, G., Marocco, P., Badami, M. y Tsagkrasoulis, D. (2023). </w:t>
      </w:r>
      <w:r w:rsidRPr="00252F72">
        <w:rPr>
          <w:rFonts w:ascii="Arial" w:hAnsi="Arial" w:cs="Arial"/>
          <w:sz w:val="24"/>
          <w:szCs w:val="24"/>
          <w:lang w:val="en-US"/>
        </w:rPr>
        <w:t>"The flexibility of virtual energy storage based on the thermal inertia of buildings in renewable energy communities: A techno-economic analysis and comparison with the electric battery solution". *Journal of Energy Storage*, 73, 109083. doi: 10.1016/j.est.2023.109083.</w:t>
      </w:r>
    </w:p>
    <w:p w14:paraId="06A3A676" w14:textId="10187E0C" w:rsidR="00237923" w:rsidRPr="00252F72" w:rsidRDefault="00237923" w:rsidP="00237923">
      <w:pPr>
        <w:jc w:val="both"/>
        <w:rPr>
          <w:rFonts w:ascii="Arial" w:hAnsi="Arial" w:cs="Arial"/>
          <w:sz w:val="24"/>
          <w:szCs w:val="24"/>
          <w:lang w:val="en-US"/>
        </w:rPr>
      </w:pPr>
      <w:r w:rsidRPr="00252F72">
        <w:rPr>
          <w:rFonts w:ascii="Arial" w:hAnsi="Arial" w:cs="Arial"/>
          <w:sz w:val="24"/>
          <w:szCs w:val="24"/>
          <w:lang w:val="en-US"/>
        </w:rPr>
        <w:lastRenderedPageBreak/>
        <w:t xml:space="preserve">[25] </w:t>
      </w:r>
      <w:r w:rsidR="00C01CE1" w:rsidRPr="00252F72">
        <w:rPr>
          <w:rFonts w:ascii="Arial" w:hAnsi="Arial" w:cs="Arial"/>
          <w:sz w:val="24"/>
          <w:szCs w:val="24"/>
          <w:lang w:val="en-US"/>
        </w:rPr>
        <w:tab/>
      </w:r>
      <w:r w:rsidRPr="00252F72">
        <w:rPr>
          <w:rFonts w:ascii="Arial" w:hAnsi="Arial" w:cs="Arial"/>
          <w:sz w:val="24"/>
          <w:szCs w:val="24"/>
          <w:lang w:val="en-US"/>
        </w:rPr>
        <w:t>Bu, Y., Yu, H., Ji, H., Song, G., Xu, J., Li, J., Zhao, J. y Li, P. (2024). "Hybrid data-driven operation method for demand response of community integrated energy systems utilizing virtual and physical energy storage". *Applied Energy*, 366, 123295. doi: 10.1016/j.apenergy.2024.123295.</w:t>
      </w:r>
    </w:p>
    <w:p w14:paraId="595C15E8" w14:textId="7D2F5AA7" w:rsidR="00237923" w:rsidRPr="00252F72" w:rsidRDefault="00237923" w:rsidP="00237923">
      <w:pPr>
        <w:jc w:val="both"/>
        <w:rPr>
          <w:rFonts w:ascii="Arial" w:hAnsi="Arial" w:cs="Arial"/>
          <w:sz w:val="24"/>
          <w:szCs w:val="24"/>
          <w:lang w:val="en-US"/>
        </w:rPr>
      </w:pPr>
      <w:r w:rsidRPr="009C1600">
        <w:rPr>
          <w:rFonts w:ascii="Arial" w:hAnsi="Arial" w:cs="Arial"/>
          <w:sz w:val="24"/>
          <w:szCs w:val="24"/>
          <w:lang w:val="es-MX"/>
        </w:rPr>
        <w:t>[26]</w:t>
      </w:r>
      <w:r w:rsidR="009724A0" w:rsidRPr="009C1600">
        <w:rPr>
          <w:rFonts w:ascii="Arial" w:hAnsi="Arial" w:cs="Arial"/>
          <w:sz w:val="24"/>
          <w:szCs w:val="24"/>
          <w:lang w:val="es-MX"/>
        </w:rPr>
        <w:tab/>
      </w:r>
      <w:r w:rsidRPr="009C1600">
        <w:rPr>
          <w:rFonts w:ascii="Arial" w:hAnsi="Arial" w:cs="Arial"/>
          <w:sz w:val="24"/>
          <w:szCs w:val="24"/>
          <w:lang w:val="es-MX"/>
        </w:rPr>
        <w:t xml:space="preserve"> Ziembicki, P. y Bartnicki, G. (2026). </w:t>
      </w:r>
      <w:r w:rsidRPr="00252F72">
        <w:rPr>
          <w:rFonts w:ascii="Arial" w:hAnsi="Arial" w:cs="Arial"/>
          <w:sz w:val="24"/>
          <w:szCs w:val="24"/>
          <w:lang w:val="en-US"/>
        </w:rPr>
        <w:t>"Sector coupling via Power-to-Heat and thermal energy storage to maximise photovoltaic self-consumption in public infrastructure: case study of a Sports and Recreation Centre". *SSRN*. doi: 10.2139/ssrn.6602123.</w:t>
      </w:r>
    </w:p>
    <w:p w14:paraId="37BD98F6" w14:textId="30003C42" w:rsidR="00FB6953" w:rsidRPr="00FB6953" w:rsidRDefault="00237923" w:rsidP="00237923">
      <w:pPr>
        <w:jc w:val="both"/>
        <w:rPr>
          <w:rFonts w:ascii="Arial" w:hAnsi="Arial" w:cs="Arial"/>
          <w:sz w:val="24"/>
          <w:szCs w:val="24"/>
          <w:lang w:val="en-US"/>
        </w:rPr>
      </w:pPr>
      <w:r w:rsidRPr="00252F72">
        <w:rPr>
          <w:rFonts w:ascii="Arial" w:hAnsi="Arial" w:cs="Arial"/>
          <w:sz w:val="24"/>
          <w:szCs w:val="24"/>
          <w:lang w:val="en-US"/>
        </w:rPr>
        <w:t>[27]</w:t>
      </w:r>
      <w:r w:rsidR="009724A0" w:rsidRPr="00252F72">
        <w:rPr>
          <w:rFonts w:ascii="Arial" w:hAnsi="Arial" w:cs="Arial"/>
          <w:sz w:val="24"/>
          <w:szCs w:val="24"/>
          <w:lang w:val="en-US"/>
        </w:rPr>
        <w:tab/>
      </w:r>
      <w:r w:rsidRPr="00252F72">
        <w:rPr>
          <w:rFonts w:ascii="Arial" w:hAnsi="Arial" w:cs="Arial"/>
          <w:sz w:val="24"/>
          <w:szCs w:val="24"/>
          <w:lang w:val="en-US"/>
        </w:rPr>
        <w:t xml:space="preserve"> Yaniv, A. y Beck, Y. (2024). "Optimal battery scheduling </w:t>
      </w:r>
      <w:r w:rsidR="00222739" w:rsidRPr="00252F72">
        <w:rPr>
          <w:rFonts w:ascii="Arial" w:hAnsi="Arial" w:cs="Arial"/>
          <w:sz w:val="24"/>
          <w:szCs w:val="24"/>
          <w:lang w:val="en-US"/>
        </w:rPr>
        <w:t>insolar</w:t>
      </w:r>
      <w:r w:rsidRPr="00252F72">
        <w:rPr>
          <w:rFonts w:ascii="Arial" w:hAnsi="Arial" w:cs="Arial"/>
          <w:sz w:val="24"/>
          <w:szCs w:val="24"/>
          <w:lang w:val="en-US"/>
        </w:rPr>
        <w:t xml:space="preserve">-plus-storage grid-connected microgrid for profit and cost efficiency: A use case on an Israeli microgrid". </w:t>
      </w:r>
      <w:r w:rsidRPr="00BC6F7B">
        <w:rPr>
          <w:rFonts w:ascii="Arial" w:hAnsi="Arial" w:cs="Arial"/>
          <w:sz w:val="24"/>
          <w:szCs w:val="24"/>
        </w:rPr>
        <w:t>*Journal of Energy Storage*, 77, 109697. doi: 10.1016/j.est.2023.109697.</w:t>
      </w:r>
    </w:p>
    <w:sectPr w:rsidR="00FB6953" w:rsidRPr="00FB6953">
      <w:headerReference w:type="default" r:id="rId1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FF39A" w14:textId="77777777" w:rsidR="00A44B54" w:rsidRPr="00BC6F7B" w:rsidRDefault="00A44B54" w:rsidP="007A61C1">
      <w:pPr>
        <w:spacing w:after="0" w:line="240" w:lineRule="auto"/>
      </w:pPr>
      <w:r w:rsidRPr="00BC6F7B">
        <w:separator/>
      </w:r>
    </w:p>
  </w:endnote>
  <w:endnote w:type="continuationSeparator" w:id="0">
    <w:p w14:paraId="3D7D977B" w14:textId="77777777" w:rsidR="00A44B54" w:rsidRPr="00BC6F7B" w:rsidRDefault="00A44B54" w:rsidP="007A61C1">
      <w:pPr>
        <w:spacing w:after="0" w:line="240" w:lineRule="auto"/>
      </w:pPr>
      <w:r w:rsidRPr="00BC6F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21BE5" w14:textId="77777777" w:rsidR="00A44B54" w:rsidRPr="00BC6F7B" w:rsidRDefault="00A44B54" w:rsidP="007A61C1">
      <w:pPr>
        <w:spacing w:after="0" w:line="240" w:lineRule="auto"/>
      </w:pPr>
      <w:r w:rsidRPr="00BC6F7B">
        <w:separator/>
      </w:r>
    </w:p>
  </w:footnote>
  <w:footnote w:type="continuationSeparator" w:id="0">
    <w:p w14:paraId="2E860743" w14:textId="77777777" w:rsidR="00A44B54" w:rsidRPr="00BC6F7B" w:rsidRDefault="00A44B54" w:rsidP="007A61C1">
      <w:pPr>
        <w:spacing w:after="0" w:line="240" w:lineRule="auto"/>
      </w:pPr>
      <w:r w:rsidRPr="00BC6F7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8177" w14:textId="22C5EA3C" w:rsidR="007A61C1" w:rsidRPr="00BC6F7B" w:rsidRDefault="003C438F" w:rsidP="00AE5D6C">
    <w:pPr>
      <w:pStyle w:val="Encabezado"/>
      <w:jc w:val="right"/>
      <w:rPr>
        <w:b/>
        <w:i/>
        <w:color w:val="00B0F0"/>
      </w:rPr>
    </w:pPr>
    <w:r w:rsidRPr="00BC6F7B">
      <w:rPr>
        <w:noProof/>
      </w:rPr>
      <w:drawing>
        <wp:inline distT="0" distB="0" distL="0" distR="0" wp14:anchorId="07E06B7A" wp14:editId="2DFFD188">
          <wp:extent cx="1152525" cy="362919"/>
          <wp:effectExtent l="0" t="0" r="0" b="0"/>
          <wp:docPr id="1175810003" name="Imagen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5977" cy="3671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767C8"/>
    <w:multiLevelType w:val="multilevel"/>
    <w:tmpl w:val="820A616E"/>
    <w:lvl w:ilvl="0">
      <w:start w:val="1"/>
      <w:numFmt w:val="bullet"/>
      <w:lvlText w:val=""/>
      <w:lvlJc w:val="left"/>
      <w:pPr>
        <w:tabs>
          <w:tab w:val="num" w:pos="3337"/>
        </w:tabs>
        <w:ind w:left="3337" w:hanging="360"/>
      </w:pPr>
      <w:rPr>
        <w:rFonts w:ascii="Symbol" w:hAnsi="Symbol" w:hint="default"/>
        <w:sz w:val="20"/>
      </w:rPr>
    </w:lvl>
    <w:lvl w:ilvl="1" w:tentative="1">
      <w:start w:val="1"/>
      <w:numFmt w:val="bullet"/>
      <w:lvlText w:val="o"/>
      <w:lvlJc w:val="left"/>
      <w:pPr>
        <w:tabs>
          <w:tab w:val="num" w:pos="4057"/>
        </w:tabs>
        <w:ind w:left="4057" w:hanging="360"/>
      </w:pPr>
      <w:rPr>
        <w:rFonts w:ascii="Courier New" w:hAnsi="Courier New" w:hint="default"/>
        <w:sz w:val="20"/>
      </w:rPr>
    </w:lvl>
    <w:lvl w:ilvl="2" w:tentative="1">
      <w:start w:val="1"/>
      <w:numFmt w:val="bullet"/>
      <w:lvlText w:val=""/>
      <w:lvlJc w:val="left"/>
      <w:pPr>
        <w:tabs>
          <w:tab w:val="num" w:pos="4777"/>
        </w:tabs>
        <w:ind w:left="4777" w:hanging="360"/>
      </w:pPr>
      <w:rPr>
        <w:rFonts w:ascii="Wingdings" w:hAnsi="Wingdings" w:hint="default"/>
        <w:sz w:val="20"/>
      </w:rPr>
    </w:lvl>
    <w:lvl w:ilvl="3" w:tentative="1">
      <w:start w:val="1"/>
      <w:numFmt w:val="bullet"/>
      <w:lvlText w:val=""/>
      <w:lvlJc w:val="left"/>
      <w:pPr>
        <w:tabs>
          <w:tab w:val="num" w:pos="5497"/>
        </w:tabs>
        <w:ind w:left="5497" w:hanging="360"/>
      </w:pPr>
      <w:rPr>
        <w:rFonts w:ascii="Wingdings" w:hAnsi="Wingdings" w:hint="default"/>
        <w:sz w:val="20"/>
      </w:rPr>
    </w:lvl>
    <w:lvl w:ilvl="4" w:tentative="1">
      <w:start w:val="1"/>
      <w:numFmt w:val="bullet"/>
      <w:lvlText w:val=""/>
      <w:lvlJc w:val="left"/>
      <w:pPr>
        <w:tabs>
          <w:tab w:val="num" w:pos="6217"/>
        </w:tabs>
        <w:ind w:left="6217" w:hanging="360"/>
      </w:pPr>
      <w:rPr>
        <w:rFonts w:ascii="Wingdings" w:hAnsi="Wingdings" w:hint="default"/>
        <w:sz w:val="20"/>
      </w:rPr>
    </w:lvl>
    <w:lvl w:ilvl="5" w:tentative="1">
      <w:start w:val="1"/>
      <w:numFmt w:val="bullet"/>
      <w:lvlText w:val=""/>
      <w:lvlJc w:val="left"/>
      <w:pPr>
        <w:tabs>
          <w:tab w:val="num" w:pos="6937"/>
        </w:tabs>
        <w:ind w:left="6937" w:hanging="360"/>
      </w:pPr>
      <w:rPr>
        <w:rFonts w:ascii="Wingdings" w:hAnsi="Wingdings" w:hint="default"/>
        <w:sz w:val="20"/>
      </w:rPr>
    </w:lvl>
    <w:lvl w:ilvl="6" w:tentative="1">
      <w:start w:val="1"/>
      <w:numFmt w:val="bullet"/>
      <w:lvlText w:val=""/>
      <w:lvlJc w:val="left"/>
      <w:pPr>
        <w:tabs>
          <w:tab w:val="num" w:pos="7657"/>
        </w:tabs>
        <w:ind w:left="7657" w:hanging="360"/>
      </w:pPr>
      <w:rPr>
        <w:rFonts w:ascii="Wingdings" w:hAnsi="Wingdings" w:hint="default"/>
        <w:sz w:val="20"/>
      </w:rPr>
    </w:lvl>
    <w:lvl w:ilvl="7" w:tentative="1">
      <w:start w:val="1"/>
      <w:numFmt w:val="bullet"/>
      <w:lvlText w:val=""/>
      <w:lvlJc w:val="left"/>
      <w:pPr>
        <w:tabs>
          <w:tab w:val="num" w:pos="8377"/>
        </w:tabs>
        <w:ind w:left="8377" w:hanging="360"/>
      </w:pPr>
      <w:rPr>
        <w:rFonts w:ascii="Wingdings" w:hAnsi="Wingdings" w:hint="default"/>
        <w:sz w:val="20"/>
      </w:rPr>
    </w:lvl>
    <w:lvl w:ilvl="8" w:tentative="1">
      <w:start w:val="1"/>
      <w:numFmt w:val="bullet"/>
      <w:lvlText w:val=""/>
      <w:lvlJc w:val="left"/>
      <w:pPr>
        <w:tabs>
          <w:tab w:val="num" w:pos="9097"/>
        </w:tabs>
        <w:ind w:left="9097" w:hanging="360"/>
      </w:pPr>
      <w:rPr>
        <w:rFonts w:ascii="Wingdings" w:hAnsi="Wingdings" w:hint="default"/>
        <w:sz w:val="20"/>
      </w:rPr>
    </w:lvl>
  </w:abstractNum>
  <w:abstractNum w:abstractNumId="1" w15:restartNumberingAfterBreak="0">
    <w:nsid w:val="0F0F65FF"/>
    <w:multiLevelType w:val="hybridMultilevel"/>
    <w:tmpl w:val="880A83E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F1835B1"/>
    <w:multiLevelType w:val="hybridMultilevel"/>
    <w:tmpl w:val="E67A66A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1EE532F"/>
    <w:multiLevelType w:val="hybridMultilevel"/>
    <w:tmpl w:val="2BA847E0"/>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3D975DE"/>
    <w:multiLevelType w:val="hybridMultilevel"/>
    <w:tmpl w:val="20C23EB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6820479"/>
    <w:multiLevelType w:val="multilevel"/>
    <w:tmpl w:val="AD2E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AA5659"/>
    <w:multiLevelType w:val="hybridMultilevel"/>
    <w:tmpl w:val="96BC359C"/>
    <w:lvl w:ilvl="0" w:tplc="3F3651E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8697D86"/>
    <w:multiLevelType w:val="hybridMultilevel"/>
    <w:tmpl w:val="80DAAA1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B047257"/>
    <w:multiLevelType w:val="multilevel"/>
    <w:tmpl w:val="7B74A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5D76BA"/>
    <w:multiLevelType w:val="hybridMultilevel"/>
    <w:tmpl w:val="0EDC5D3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8264A5B"/>
    <w:multiLevelType w:val="multilevel"/>
    <w:tmpl w:val="93CE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6511D4"/>
    <w:multiLevelType w:val="hybridMultilevel"/>
    <w:tmpl w:val="DF0A0D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830223F"/>
    <w:multiLevelType w:val="hybridMultilevel"/>
    <w:tmpl w:val="F9B40FB8"/>
    <w:lvl w:ilvl="0" w:tplc="703C151C">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E6251F1"/>
    <w:multiLevelType w:val="multilevel"/>
    <w:tmpl w:val="B96C0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27129E"/>
    <w:multiLevelType w:val="multilevel"/>
    <w:tmpl w:val="D4823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243352">
    <w:abstractNumId w:val="0"/>
  </w:num>
  <w:num w:numId="2" w16cid:durableId="1595551521">
    <w:abstractNumId w:val="14"/>
  </w:num>
  <w:num w:numId="3" w16cid:durableId="2058696775">
    <w:abstractNumId w:val="13"/>
  </w:num>
  <w:num w:numId="4" w16cid:durableId="1645040989">
    <w:abstractNumId w:val="10"/>
  </w:num>
  <w:num w:numId="5" w16cid:durableId="2063406518">
    <w:abstractNumId w:val="8"/>
  </w:num>
  <w:num w:numId="6" w16cid:durableId="1871794715">
    <w:abstractNumId w:val="5"/>
  </w:num>
  <w:num w:numId="7" w16cid:durableId="1271401629">
    <w:abstractNumId w:val="6"/>
  </w:num>
  <w:num w:numId="8" w16cid:durableId="312486605">
    <w:abstractNumId w:val="9"/>
  </w:num>
  <w:num w:numId="9" w16cid:durableId="676421431">
    <w:abstractNumId w:val="3"/>
  </w:num>
  <w:num w:numId="10" w16cid:durableId="1278024291">
    <w:abstractNumId w:val="11"/>
  </w:num>
  <w:num w:numId="11" w16cid:durableId="1611477149">
    <w:abstractNumId w:val="4"/>
  </w:num>
  <w:num w:numId="12" w16cid:durableId="676810707">
    <w:abstractNumId w:val="7"/>
  </w:num>
  <w:num w:numId="13" w16cid:durableId="1271549500">
    <w:abstractNumId w:val="1"/>
  </w:num>
  <w:num w:numId="14" w16cid:durableId="225651979">
    <w:abstractNumId w:val="12"/>
  </w:num>
  <w:num w:numId="15" w16cid:durableId="18031591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1C1"/>
    <w:rsid w:val="000000C5"/>
    <w:rsid w:val="00001A9C"/>
    <w:rsid w:val="00001ACA"/>
    <w:rsid w:val="00002E91"/>
    <w:rsid w:val="0000309F"/>
    <w:rsid w:val="000108E9"/>
    <w:rsid w:val="00011E0E"/>
    <w:rsid w:val="000152C1"/>
    <w:rsid w:val="000157C1"/>
    <w:rsid w:val="00016812"/>
    <w:rsid w:val="00020A7B"/>
    <w:rsid w:val="00025C51"/>
    <w:rsid w:val="00026FD5"/>
    <w:rsid w:val="00030F33"/>
    <w:rsid w:val="000316E3"/>
    <w:rsid w:val="0003468A"/>
    <w:rsid w:val="00034B75"/>
    <w:rsid w:val="00034F33"/>
    <w:rsid w:val="0003509B"/>
    <w:rsid w:val="0003781D"/>
    <w:rsid w:val="0004062E"/>
    <w:rsid w:val="00040948"/>
    <w:rsid w:val="00040AD4"/>
    <w:rsid w:val="00040B81"/>
    <w:rsid w:val="00040E35"/>
    <w:rsid w:val="0004239A"/>
    <w:rsid w:val="000455F5"/>
    <w:rsid w:val="00046AAB"/>
    <w:rsid w:val="00046B31"/>
    <w:rsid w:val="00051B66"/>
    <w:rsid w:val="00052E7B"/>
    <w:rsid w:val="00052F36"/>
    <w:rsid w:val="00053888"/>
    <w:rsid w:val="00053EF4"/>
    <w:rsid w:val="0005484E"/>
    <w:rsid w:val="000557D4"/>
    <w:rsid w:val="00057852"/>
    <w:rsid w:val="0006032A"/>
    <w:rsid w:val="00060926"/>
    <w:rsid w:val="00062E07"/>
    <w:rsid w:val="0006322E"/>
    <w:rsid w:val="00063ECD"/>
    <w:rsid w:val="00067FB7"/>
    <w:rsid w:val="00070800"/>
    <w:rsid w:val="00071390"/>
    <w:rsid w:val="000726F6"/>
    <w:rsid w:val="0007372A"/>
    <w:rsid w:val="00074287"/>
    <w:rsid w:val="00075328"/>
    <w:rsid w:val="0007563C"/>
    <w:rsid w:val="000816AC"/>
    <w:rsid w:val="00083AD1"/>
    <w:rsid w:val="00083D57"/>
    <w:rsid w:val="0008416F"/>
    <w:rsid w:val="00084EB2"/>
    <w:rsid w:val="000861D9"/>
    <w:rsid w:val="00090576"/>
    <w:rsid w:val="00090719"/>
    <w:rsid w:val="00090C86"/>
    <w:rsid w:val="00091E08"/>
    <w:rsid w:val="00092A97"/>
    <w:rsid w:val="00093498"/>
    <w:rsid w:val="00093D57"/>
    <w:rsid w:val="00094515"/>
    <w:rsid w:val="000949E2"/>
    <w:rsid w:val="000956FE"/>
    <w:rsid w:val="00096303"/>
    <w:rsid w:val="00097F5B"/>
    <w:rsid w:val="000A0423"/>
    <w:rsid w:val="000A11A1"/>
    <w:rsid w:val="000A161D"/>
    <w:rsid w:val="000A1F18"/>
    <w:rsid w:val="000A2DBE"/>
    <w:rsid w:val="000A4DBE"/>
    <w:rsid w:val="000A516F"/>
    <w:rsid w:val="000A7645"/>
    <w:rsid w:val="000B1A01"/>
    <w:rsid w:val="000B5135"/>
    <w:rsid w:val="000B5932"/>
    <w:rsid w:val="000B5FCC"/>
    <w:rsid w:val="000B6C1F"/>
    <w:rsid w:val="000C091C"/>
    <w:rsid w:val="000C1F4D"/>
    <w:rsid w:val="000C507A"/>
    <w:rsid w:val="000C6113"/>
    <w:rsid w:val="000C740B"/>
    <w:rsid w:val="000D0582"/>
    <w:rsid w:val="000D0D69"/>
    <w:rsid w:val="000D152A"/>
    <w:rsid w:val="000D3A4D"/>
    <w:rsid w:val="000D5504"/>
    <w:rsid w:val="000D737E"/>
    <w:rsid w:val="000D7CBD"/>
    <w:rsid w:val="000E1BC4"/>
    <w:rsid w:val="000E2544"/>
    <w:rsid w:val="000E2A0B"/>
    <w:rsid w:val="000F0521"/>
    <w:rsid w:val="000F1828"/>
    <w:rsid w:val="000F1B8A"/>
    <w:rsid w:val="000F1BFE"/>
    <w:rsid w:val="000F28F2"/>
    <w:rsid w:val="000F2CF0"/>
    <w:rsid w:val="000F4903"/>
    <w:rsid w:val="000F4A72"/>
    <w:rsid w:val="000F4DFD"/>
    <w:rsid w:val="000F5B1B"/>
    <w:rsid w:val="000F656C"/>
    <w:rsid w:val="000F6713"/>
    <w:rsid w:val="000F7712"/>
    <w:rsid w:val="000F7A70"/>
    <w:rsid w:val="00101B6E"/>
    <w:rsid w:val="001045AF"/>
    <w:rsid w:val="001058E3"/>
    <w:rsid w:val="00106CB5"/>
    <w:rsid w:val="0011064D"/>
    <w:rsid w:val="00111153"/>
    <w:rsid w:val="00111891"/>
    <w:rsid w:val="0011449D"/>
    <w:rsid w:val="00114889"/>
    <w:rsid w:val="001154B2"/>
    <w:rsid w:val="00115856"/>
    <w:rsid w:val="0011588F"/>
    <w:rsid w:val="001212A7"/>
    <w:rsid w:val="001221C7"/>
    <w:rsid w:val="001221DA"/>
    <w:rsid w:val="0012350C"/>
    <w:rsid w:val="00124140"/>
    <w:rsid w:val="00125B89"/>
    <w:rsid w:val="00126CDD"/>
    <w:rsid w:val="001303A7"/>
    <w:rsid w:val="00130AD6"/>
    <w:rsid w:val="0013174E"/>
    <w:rsid w:val="00132EA9"/>
    <w:rsid w:val="00133CDA"/>
    <w:rsid w:val="001364FD"/>
    <w:rsid w:val="00136B24"/>
    <w:rsid w:val="00140531"/>
    <w:rsid w:val="00142CD2"/>
    <w:rsid w:val="001449BF"/>
    <w:rsid w:val="001474AF"/>
    <w:rsid w:val="001478B0"/>
    <w:rsid w:val="00155797"/>
    <w:rsid w:val="001577BF"/>
    <w:rsid w:val="00157EC8"/>
    <w:rsid w:val="0016223C"/>
    <w:rsid w:val="00162AFE"/>
    <w:rsid w:val="0016333A"/>
    <w:rsid w:val="00163D3B"/>
    <w:rsid w:val="001644CA"/>
    <w:rsid w:val="0016568B"/>
    <w:rsid w:val="00166AA3"/>
    <w:rsid w:val="00170ECB"/>
    <w:rsid w:val="00171DD4"/>
    <w:rsid w:val="0017252B"/>
    <w:rsid w:val="00173BFE"/>
    <w:rsid w:val="00174848"/>
    <w:rsid w:val="00174B28"/>
    <w:rsid w:val="001759CE"/>
    <w:rsid w:val="001761BE"/>
    <w:rsid w:val="0018186C"/>
    <w:rsid w:val="001838D4"/>
    <w:rsid w:val="00184657"/>
    <w:rsid w:val="001912A5"/>
    <w:rsid w:val="001916ED"/>
    <w:rsid w:val="0019211F"/>
    <w:rsid w:val="00192BA9"/>
    <w:rsid w:val="00193BA1"/>
    <w:rsid w:val="00193D07"/>
    <w:rsid w:val="001968EF"/>
    <w:rsid w:val="001A000E"/>
    <w:rsid w:val="001A092A"/>
    <w:rsid w:val="001A3317"/>
    <w:rsid w:val="001A3435"/>
    <w:rsid w:val="001A50CF"/>
    <w:rsid w:val="001A57C4"/>
    <w:rsid w:val="001A6A04"/>
    <w:rsid w:val="001B1574"/>
    <w:rsid w:val="001B39D4"/>
    <w:rsid w:val="001B6585"/>
    <w:rsid w:val="001B6F7A"/>
    <w:rsid w:val="001B71B2"/>
    <w:rsid w:val="001B748F"/>
    <w:rsid w:val="001B78B3"/>
    <w:rsid w:val="001B7D6C"/>
    <w:rsid w:val="001C0990"/>
    <w:rsid w:val="001C0CA0"/>
    <w:rsid w:val="001C283A"/>
    <w:rsid w:val="001C36E9"/>
    <w:rsid w:val="001C4777"/>
    <w:rsid w:val="001C582B"/>
    <w:rsid w:val="001D106D"/>
    <w:rsid w:val="001D1C17"/>
    <w:rsid w:val="001D1EEA"/>
    <w:rsid w:val="001D2C78"/>
    <w:rsid w:val="001D3255"/>
    <w:rsid w:val="001D351E"/>
    <w:rsid w:val="001D3C96"/>
    <w:rsid w:val="001D5374"/>
    <w:rsid w:val="001D54D0"/>
    <w:rsid w:val="001D6926"/>
    <w:rsid w:val="001D6B6B"/>
    <w:rsid w:val="001D6D13"/>
    <w:rsid w:val="001D72AC"/>
    <w:rsid w:val="001D7FCA"/>
    <w:rsid w:val="001E0776"/>
    <w:rsid w:val="001E1AC4"/>
    <w:rsid w:val="001E2F48"/>
    <w:rsid w:val="001E305B"/>
    <w:rsid w:val="001E3C80"/>
    <w:rsid w:val="001E44D0"/>
    <w:rsid w:val="001E4D48"/>
    <w:rsid w:val="001E62F7"/>
    <w:rsid w:val="001E6827"/>
    <w:rsid w:val="001F16C8"/>
    <w:rsid w:val="001F26BA"/>
    <w:rsid w:val="001F4DBD"/>
    <w:rsid w:val="001F7259"/>
    <w:rsid w:val="0020121B"/>
    <w:rsid w:val="002022AC"/>
    <w:rsid w:val="00203194"/>
    <w:rsid w:val="0020581B"/>
    <w:rsid w:val="002061A4"/>
    <w:rsid w:val="0020729A"/>
    <w:rsid w:val="002105E5"/>
    <w:rsid w:val="00210F5D"/>
    <w:rsid w:val="002116F4"/>
    <w:rsid w:val="00212F19"/>
    <w:rsid w:val="002131AA"/>
    <w:rsid w:val="00215C4E"/>
    <w:rsid w:val="00217F0E"/>
    <w:rsid w:val="00220A93"/>
    <w:rsid w:val="00222739"/>
    <w:rsid w:val="0022369B"/>
    <w:rsid w:val="00226CA3"/>
    <w:rsid w:val="0022709C"/>
    <w:rsid w:val="00227EEE"/>
    <w:rsid w:val="00232DD2"/>
    <w:rsid w:val="0023475E"/>
    <w:rsid w:val="00235732"/>
    <w:rsid w:val="002363C6"/>
    <w:rsid w:val="0023656E"/>
    <w:rsid w:val="002373C9"/>
    <w:rsid w:val="00237923"/>
    <w:rsid w:val="002402A0"/>
    <w:rsid w:val="00241E65"/>
    <w:rsid w:val="00243D7C"/>
    <w:rsid w:val="00252F72"/>
    <w:rsid w:val="00253433"/>
    <w:rsid w:val="0025367C"/>
    <w:rsid w:val="002559DC"/>
    <w:rsid w:val="00256F2B"/>
    <w:rsid w:val="00261B3E"/>
    <w:rsid w:val="00264911"/>
    <w:rsid w:val="00270162"/>
    <w:rsid w:val="0027036D"/>
    <w:rsid w:val="002706EB"/>
    <w:rsid w:val="00272FF3"/>
    <w:rsid w:val="00277A91"/>
    <w:rsid w:val="002807B9"/>
    <w:rsid w:val="00280F95"/>
    <w:rsid w:val="00281207"/>
    <w:rsid w:val="00282E80"/>
    <w:rsid w:val="00283D30"/>
    <w:rsid w:val="002842FE"/>
    <w:rsid w:val="00287BA3"/>
    <w:rsid w:val="00290672"/>
    <w:rsid w:val="00290F8C"/>
    <w:rsid w:val="00291A06"/>
    <w:rsid w:val="00291B92"/>
    <w:rsid w:val="002923B4"/>
    <w:rsid w:val="0029256D"/>
    <w:rsid w:val="0029381B"/>
    <w:rsid w:val="002941F1"/>
    <w:rsid w:val="00296760"/>
    <w:rsid w:val="00297CBA"/>
    <w:rsid w:val="002A244F"/>
    <w:rsid w:val="002A2D80"/>
    <w:rsid w:val="002A2D99"/>
    <w:rsid w:val="002A4A7B"/>
    <w:rsid w:val="002A552F"/>
    <w:rsid w:val="002A5AC9"/>
    <w:rsid w:val="002B4376"/>
    <w:rsid w:val="002B47CA"/>
    <w:rsid w:val="002B4AA7"/>
    <w:rsid w:val="002B5E6A"/>
    <w:rsid w:val="002B5FA6"/>
    <w:rsid w:val="002B677F"/>
    <w:rsid w:val="002C05EE"/>
    <w:rsid w:val="002C06BB"/>
    <w:rsid w:val="002C5005"/>
    <w:rsid w:val="002C6659"/>
    <w:rsid w:val="002C700E"/>
    <w:rsid w:val="002C7892"/>
    <w:rsid w:val="002D03B1"/>
    <w:rsid w:val="002D065A"/>
    <w:rsid w:val="002D0768"/>
    <w:rsid w:val="002D1414"/>
    <w:rsid w:val="002D19FB"/>
    <w:rsid w:val="002D1D49"/>
    <w:rsid w:val="002D2215"/>
    <w:rsid w:val="002D4380"/>
    <w:rsid w:val="002D4F5C"/>
    <w:rsid w:val="002D6550"/>
    <w:rsid w:val="002D6E34"/>
    <w:rsid w:val="002D6FF0"/>
    <w:rsid w:val="002D75DB"/>
    <w:rsid w:val="002D7BCB"/>
    <w:rsid w:val="002E20C2"/>
    <w:rsid w:val="002E4D22"/>
    <w:rsid w:val="002F08BB"/>
    <w:rsid w:val="002F225B"/>
    <w:rsid w:val="002F3419"/>
    <w:rsid w:val="002F35BB"/>
    <w:rsid w:val="002F50D4"/>
    <w:rsid w:val="002F5F18"/>
    <w:rsid w:val="002F6C47"/>
    <w:rsid w:val="002F6F94"/>
    <w:rsid w:val="00301EB3"/>
    <w:rsid w:val="00302168"/>
    <w:rsid w:val="0030281D"/>
    <w:rsid w:val="003028B4"/>
    <w:rsid w:val="00305444"/>
    <w:rsid w:val="003112AC"/>
    <w:rsid w:val="00311AD0"/>
    <w:rsid w:val="00312B6A"/>
    <w:rsid w:val="00315E51"/>
    <w:rsid w:val="0031726D"/>
    <w:rsid w:val="00317A85"/>
    <w:rsid w:val="0032190B"/>
    <w:rsid w:val="003221F2"/>
    <w:rsid w:val="00322D5F"/>
    <w:rsid w:val="003230C0"/>
    <w:rsid w:val="00323368"/>
    <w:rsid w:val="00323DFE"/>
    <w:rsid w:val="00327486"/>
    <w:rsid w:val="00330891"/>
    <w:rsid w:val="003334CD"/>
    <w:rsid w:val="00333E5E"/>
    <w:rsid w:val="00336173"/>
    <w:rsid w:val="00340192"/>
    <w:rsid w:val="00341C45"/>
    <w:rsid w:val="00342D54"/>
    <w:rsid w:val="00344131"/>
    <w:rsid w:val="0034468A"/>
    <w:rsid w:val="0034687A"/>
    <w:rsid w:val="0034708C"/>
    <w:rsid w:val="00350F30"/>
    <w:rsid w:val="00353D74"/>
    <w:rsid w:val="00354EA0"/>
    <w:rsid w:val="00355175"/>
    <w:rsid w:val="003564FE"/>
    <w:rsid w:val="00360D89"/>
    <w:rsid w:val="003628A9"/>
    <w:rsid w:val="003632AC"/>
    <w:rsid w:val="00365B96"/>
    <w:rsid w:val="00365D01"/>
    <w:rsid w:val="00371214"/>
    <w:rsid w:val="00375A23"/>
    <w:rsid w:val="00377331"/>
    <w:rsid w:val="003813B3"/>
    <w:rsid w:val="00381DFB"/>
    <w:rsid w:val="00383504"/>
    <w:rsid w:val="00385371"/>
    <w:rsid w:val="0039101B"/>
    <w:rsid w:val="00391F64"/>
    <w:rsid w:val="003929C4"/>
    <w:rsid w:val="00392D8F"/>
    <w:rsid w:val="0039494E"/>
    <w:rsid w:val="0039518E"/>
    <w:rsid w:val="003959E2"/>
    <w:rsid w:val="003A24FE"/>
    <w:rsid w:val="003A3173"/>
    <w:rsid w:val="003A437B"/>
    <w:rsid w:val="003A516B"/>
    <w:rsid w:val="003A625A"/>
    <w:rsid w:val="003A69CA"/>
    <w:rsid w:val="003A6C7D"/>
    <w:rsid w:val="003B16A7"/>
    <w:rsid w:val="003B1A7E"/>
    <w:rsid w:val="003B2432"/>
    <w:rsid w:val="003B266A"/>
    <w:rsid w:val="003B2B8C"/>
    <w:rsid w:val="003B2DD9"/>
    <w:rsid w:val="003B5224"/>
    <w:rsid w:val="003B58F0"/>
    <w:rsid w:val="003B604F"/>
    <w:rsid w:val="003B6E04"/>
    <w:rsid w:val="003C0EB4"/>
    <w:rsid w:val="003C152B"/>
    <w:rsid w:val="003C1FAE"/>
    <w:rsid w:val="003C20CD"/>
    <w:rsid w:val="003C27E9"/>
    <w:rsid w:val="003C2DEC"/>
    <w:rsid w:val="003C36B6"/>
    <w:rsid w:val="003C438F"/>
    <w:rsid w:val="003C700C"/>
    <w:rsid w:val="003C72E1"/>
    <w:rsid w:val="003D0F28"/>
    <w:rsid w:val="003D3232"/>
    <w:rsid w:val="003D3597"/>
    <w:rsid w:val="003D463D"/>
    <w:rsid w:val="003D55AE"/>
    <w:rsid w:val="003D5BCF"/>
    <w:rsid w:val="003D6CE2"/>
    <w:rsid w:val="003E34FF"/>
    <w:rsid w:val="003E3742"/>
    <w:rsid w:val="003E491A"/>
    <w:rsid w:val="003E5ADE"/>
    <w:rsid w:val="003E6D71"/>
    <w:rsid w:val="003E7950"/>
    <w:rsid w:val="003F2493"/>
    <w:rsid w:val="003F2D07"/>
    <w:rsid w:val="003F3506"/>
    <w:rsid w:val="003F6448"/>
    <w:rsid w:val="003F6FC8"/>
    <w:rsid w:val="0040068D"/>
    <w:rsid w:val="004014D7"/>
    <w:rsid w:val="004016B9"/>
    <w:rsid w:val="00402612"/>
    <w:rsid w:val="00402CB9"/>
    <w:rsid w:val="004034E4"/>
    <w:rsid w:val="00404500"/>
    <w:rsid w:val="0040601D"/>
    <w:rsid w:val="0040662B"/>
    <w:rsid w:val="00412368"/>
    <w:rsid w:val="00413D11"/>
    <w:rsid w:val="004163E1"/>
    <w:rsid w:val="00416A99"/>
    <w:rsid w:val="0041770E"/>
    <w:rsid w:val="00424768"/>
    <w:rsid w:val="00427689"/>
    <w:rsid w:val="004320CB"/>
    <w:rsid w:val="004336DD"/>
    <w:rsid w:val="00437BE3"/>
    <w:rsid w:val="004420B2"/>
    <w:rsid w:val="004424FC"/>
    <w:rsid w:val="0044279D"/>
    <w:rsid w:val="00444315"/>
    <w:rsid w:val="004460D4"/>
    <w:rsid w:val="004475B2"/>
    <w:rsid w:val="00450A3A"/>
    <w:rsid w:val="00450D99"/>
    <w:rsid w:val="004546CF"/>
    <w:rsid w:val="00455146"/>
    <w:rsid w:val="00455436"/>
    <w:rsid w:val="00457A03"/>
    <w:rsid w:val="00461C59"/>
    <w:rsid w:val="0047119B"/>
    <w:rsid w:val="00471DD9"/>
    <w:rsid w:val="00473BC6"/>
    <w:rsid w:val="004746AF"/>
    <w:rsid w:val="0047616B"/>
    <w:rsid w:val="00480F79"/>
    <w:rsid w:val="004815A0"/>
    <w:rsid w:val="0048200F"/>
    <w:rsid w:val="0048307D"/>
    <w:rsid w:val="004840DC"/>
    <w:rsid w:val="00485905"/>
    <w:rsid w:val="0048596C"/>
    <w:rsid w:val="00485A4B"/>
    <w:rsid w:val="004862B3"/>
    <w:rsid w:val="00486C24"/>
    <w:rsid w:val="004877F3"/>
    <w:rsid w:val="00490DF9"/>
    <w:rsid w:val="004915B3"/>
    <w:rsid w:val="0049246C"/>
    <w:rsid w:val="00492D35"/>
    <w:rsid w:val="0049377D"/>
    <w:rsid w:val="0049397B"/>
    <w:rsid w:val="004954C7"/>
    <w:rsid w:val="00495E0F"/>
    <w:rsid w:val="00495E19"/>
    <w:rsid w:val="004A0BF5"/>
    <w:rsid w:val="004A20E3"/>
    <w:rsid w:val="004A23FA"/>
    <w:rsid w:val="004A441F"/>
    <w:rsid w:val="004A4A34"/>
    <w:rsid w:val="004A51FC"/>
    <w:rsid w:val="004A7810"/>
    <w:rsid w:val="004B0C96"/>
    <w:rsid w:val="004B11CB"/>
    <w:rsid w:val="004B21A7"/>
    <w:rsid w:val="004B4567"/>
    <w:rsid w:val="004B4603"/>
    <w:rsid w:val="004B5D58"/>
    <w:rsid w:val="004B6C02"/>
    <w:rsid w:val="004B79D6"/>
    <w:rsid w:val="004C16F5"/>
    <w:rsid w:val="004C34BC"/>
    <w:rsid w:val="004C3857"/>
    <w:rsid w:val="004C7F2D"/>
    <w:rsid w:val="004D0A8F"/>
    <w:rsid w:val="004D4647"/>
    <w:rsid w:val="004D4B1F"/>
    <w:rsid w:val="004D5149"/>
    <w:rsid w:val="004D51CD"/>
    <w:rsid w:val="004E185D"/>
    <w:rsid w:val="004E1C75"/>
    <w:rsid w:val="004E40D2"/>
    <w:rsid w:val="004E59BF"/>
    <w:rsid w:val="004E7861"/>
    <w:rsid w:val="004F03C7"/>
    <w:rsid w:val="004F1EDC"/>
    <w:rsid w:val="004F395A"/>
    <w:rsid w:val="004F6A98"/>
    <w:rsid w:val="005034EC"/>
    <w:rsid w:val="00503888"/>
    <w:rsid w:val="00505715"/>
    <w:rsid w:val="00507898"/>
    <w:rsid w:val="00510FFC"/>
    <w:rsid w:val="00512602"/>
    <w:rsid w:val="005127F5"/>
    <w:rsid w:val="00512F02"/>
    <w:rsid w:val="00514512"/>
    <w:rsid w:val="00516D04"/>
    <w:rsid w:val="00517D65"/>
    <w:rsid w:val="00517ED1"/>
    <w:rsid w:val="005203E4"/>
    <w:rsid w:val="005218C0"/>
    <w:rsid w:val="005249F2"/>
    <w:rsid w:val="00524D73"/>
    <w:rsid w:val="00524E87"/>
    <w:rsid w:val="00525948"/>
    <w:rsid w:val="0053181F"/>
    <w:rsid w:val="005324A3"/>
    <w:rsid w:val="005342B7"/>
    <w:rsid w:val="00534F0B"/>
    <w:rsid w:val="00536571"/>
    <w:rsid w:val="00536E36"/>
    <w:rsid w:val="0053717C"/>
    <w:rsid w:val="00537551"/>
    <w:rsid w:val="00541FB3"/>
    <w:rsid w:val="00542CE4"/>
    <w:rsid w:val="00547135"/>
    <w:rsid w:val="0054762E"/>
    <w:rsid w:val="005513C0"/>
    <w:rsid w:val="00552964"/>
    <w:rsid w:val="00552D43"/>
    <w:rsid w:val="00552F26"/>
    <w:rsid w:val="00552F74"/>
    <w:rsid w:val="005549CC"/>
    <w:rsid w:val="00554A95"/>
    <w:rsid w:val="00556822"/>
    <w:rsid w:val="00560E61"/>
    <w:rsid w:val="00561B52"/>
    <w:rsid w:val="0056334B"/>
    <w:rsid w:val="005643AB"/>
    <w:rsid w:val="00567230"/>
    <w:rsid w:val="0057333F"/>
    <w:rsid w:val="005747B6"/>
    <w:rsid w:val="00576CB3"/>
    <w:rsid w:val="0057786E"/>
    <w:rsid w:val="00582D8F"/>
    <w:rsid w:val="0058641C"/>
    <w:rsid w:val="00586B20"/>
    <w:rsid w:val="00587B4F"/>
    <w:rsid w:val="00587EA4"/>
    <w:rsid w:val="005901E0"/>
    <w:rsid w:val="005902DD"/>
    <w:rsid w:val="00590A3F"/>
    <w:rsid w:val="00595581"/>
    <w:rsid w:val="005959A0"/>
    <w:rsid w:val="00595B09"/>
    <w:rsid w:val="00595E63"/>
    <w:rsid w:val="005A0C60"/>
    <w:rsid w:val="005A181C"/>
    <w:rsid w:val="005A1ED3"/>
    <w:rsid w:val="005A26A2"/>
    <w:rsid w:val="005A37C6"/>
    <w:rsid w:val="005A3A5A"/>
    <w:rsid w:val="005A3B90"/>
    <w:rsid w:val="005A5A77"/>
    <w:rsid w:val="005A6160"/>
    <w:rsid w:val="005B0675"/>
    <w:rsid w:val="005B09D5"/>
    <w:rsid w:val="005B0BB3"/>
    <w:rsid w:val="005B2C5A"/>
    <w:rsid w:val="005B2E5B"/>
    <w:rsid w:val="005C0C1B"/>
    <w:rsid w:val="005C1312"/>
    <w:rsid w:val="005C1B88"/>
    <w:rsid w:val="005C2401"/>
    <w:rsid w:val="005C540F"/>
    <w:rsid w:val="005C59F2"/>
    <w:rsid w:val="005D59A6"/>
    <w:rsid w:val="005D5E29"/>
    <w:rsid w:val="005D6C70"/>
    <w:rsid w:val="005D7CEA"/>
    <w:rsid w:val="005E4A6B"/>
    <w:rsid w:val="005F055F"/>
    <w:rsid w:val="005F0700"/>
    <w:rsid w:val="005F0D37"/>
    <w:rsid w:val="005F23EF"/>
    <w:rsid w:val="005F4272"/>
    <w:rsid w:val="005F5842"/>
    <w:rsid w:val="005F5A45"/>
    <w:rsid w:val="00603C00"/>
    <w:rsid w:val="006047E9"/>
    <w:rsid w:val="006049E8"/>
    <w:rsid w:val="00605AFE"/>
    <w:rsid w:val="00606955"/>
    <w:rsid w:val="00610CDE"/>
    <w:rsid w:val="00610FB8"/>
    <w:rsid w:val="0061206E"/>
    <w:rsid w:val="006135D0"/>
    <w:rsid w:val="00613980"/>
    <w:rsid w:val="006163AE"/>
    <w:rsid w:val="00617065"/>
    <w:rsid w:val="00617590"/>
    <w:rsid w:val="00617680"/>
    <w:rsid w:val="006176EF"/>
    <w:rsid w:val="00620A90"/>
    <w:rsid w:val="00622AFE"/>
    <w:rsid w:val="00625609"/>
    <w:rsid w:val="00625A90"/>
    <w:rsid w:val="0062783D"/>
    <w:rsid w:val="00627C13"/>
    <w:rsid w:val="00630473"/>
    <w:rsid w:val="00632A81"/>
    <w:rsid w:val="0063304D"/>
    <w:rsid w:val="0063417B"/>
    <w:rsid w:val="0063462F"/>
    <w:rsid w:val="00634D90"/>
    <w:rsid w:val="0063605F"/>
    <w:rsid w:val="00641592"/>
    <w:rsid w:val="00641FA6"/>
    <w:rsid w:val="00645C30"/>
    <w:rsid w:val="00650653"/>
    <w:rsid w:val="006509C0"/>
    <w:rsid w:val="0065436B"/>
    <w:rsid w:val="006553F1"/>
    <w:rsid w:val="00656CD8"/>
    <w:rsid w:val="00656E67"/>
    <w:rsid w:val="00657A65"/>
    <w:rsid w:val="00657C9D"/>
    <w:rsid w:val="00657E77"/>
    <w:rsid w:val="00660DB6"/>
    <w:rsid w:val="00661CBC"/>
    <w:rsid w:val="006634D2"/>
    <w:rsid w:val="00663C80"/>
    <w:rsid w:val="00664218"/>
    <w:rsid w:val="00664696"/>
    <w:rsid w:val="00665516"/>
    <w:rsid w:val="00665C6C"/>
    <w:rsid w:val="00667C9F"/>
    <w:rsid w:val="00671E1C"/>
    <w:rsid w:val="00673FFB"/>
    <w:rsid w:val="00675A68"/>
    <w:rsid w:val="00675D84"/>
    <w:rsid w:val="006778D0"/>
    <w:rsid w:val="00683A2F"/>
    <w:rsid w:val="006875E0"/>
    <w:rsid w:val="00690820"/>
    <w:rsid w:val="00691CBB"/>
    <w:rsid w:val="006921E4"/>
    <w:rsid w:val="006930D5"/>
    <w:rsid w:val="00695195"/>
    <w:rsid w:val="006961FC"/>
    <w:rsid w:val="0069658E"/>
    <w:rsid w:val="00696ED6"/>
    <w:rsid w:val="006A1007"/>
    <w:rsid w:val="006A1051"/>
    <w:rsid w:val="006A1904"/>
    <w:rsid w:val="006A1CBA"/>
    <w:rsid w:val="006A547A"/>
    <w:rsid w:val="006B0DE2"/>
    <w:rsid w:val="006B1F52"/>
    <w:rsid w:val="006B2F02"/>
    <w:rsid w:val="006B3246"/>
    <w:rsid w:val="006B362F"/>
    <w:rsid w:val="006B3F8A"/>
    <w:rsid w:val="006B4900"/>
    <w:rsid w:val="006B6001"/>
    <w:rsid w:val="006C12A9"/>
    <w:rsid w:val="006C1DD0"/>
    <w:rsid w:val="006C28DA"/>
    <w:rsid w:val="006C6A86"/>
    <w:rsid w:val="006C7EC7"/>
    <w:rsid w:val="006D2737"/>
    <w:rsid w:val="006D4C9F"/>
    <w:rsid w:val="006D5454"/>
    <w:rsid w:val="006D5D4B"/>
    <w:rsid w:val="006E3D9A"/>
    <w:rsid w:val="006E4F12"/>
    <w:rsid w:val="006E73EC"/>
    <w:rsid w:val="006F19D6"/>
    <w:rsid w:val="006F23C9"/>
    <w:rsid w:val="006F2CAA"/>
    <w:rsid w:val="006F3B64"/>
    <w:rsid w:val="006F5A10"/>
    <w:rsid w:val="00700F69"/>
    <w:rsid w:val="0070159D"/>
    <w:rsid w:val="00701900"/>
    <w:rsid w:val="00702660"/>
    <w:rsid w:val="00703D4B"/>
    <w:rsid w:val="00705167"/>
    <w:rsid w:val="00705B4A"/>
    <w:rsid w:val="00705D7F"/>
    <w:rsid w:val="007066D9"/>
    <w:rsid w:val="00713090"/>
    <w:rsid w:val="0071408B"/>
    <w:rsid w:val="007142FA"/>
    <w:rsid w:val="007178C5"/>
    <w:rsid w:val="00720BA4"/>
    <w:rsid w:val="00720CF3"/>
    <w:rsid w:val="00721158"/>
    <w:rsid w:val="00721E9C"/>
    <w:rsid w:val="00721F7D"/>
    <w:rsid w:val="0072202E"/>
    <w:rsid w:val="00724DB1"/>
    <w:rsid w:val="00724FFD"/>
    <w:rsid w:val="007257EE"/>
    <w:rsid w:val="00725CB9"/>
    <w:rsid w:val="00725CDB"/>
    <w:rsid w:val="007305D6"/>
    <w:rsid w:val="00731B71"/>
    <w:rsid w:val="0073323A"/>
    <w:rsid w:val="007343ED"/>
    <w:rsid w:val="0073611C"/>
    <w:rsid w:val="0073613E"/>
    <w:rsid w:val="00737824"/>
    <w:rsid w:val="00737B75"/>
    <w:rsid w:val="007409EC"/>
    <w:rsid w:val="007421C7"/>
    <w:rsid w:val="00742296"/>
    <w:rsid w:val="00742703"/>
    <w:rsid w:val="00743A7D"/>
    <w:rsid w:val="00743D5F"/>
    <w:rsid w:val="00745889"/>
    <w:rsid w:val="00746D57"/>
    <w:rsid w:val="0074767F"/>
    <w:rsid w:val="00750164"/>
    <w:rsid w:val="0075198F"/>
    <w:rsid w:val="00751AD2"/>
    <w:rsid w:val="00753526"/>
    <w:rsid w:val="00755918"/>
    <w:rsid w:val="007576B6"/>
    <w:rsid w:val="00760C03"/>
    <w:rsid w:val="00763D27"/>
    <w:rsid w:val="00763D58"/>
    <w:rsid w:val="007643D5"/>
    <w:rsid w:val="00764F9C"/>
    <w:rsid w:val="00765187"/>
    <w:rsid w:val="00766295"/>
    <w:rsid w:val="007678AA"/>
    <w:rsid w:val="00770ED4"/>
    <w:rsid w:val="00772D48"/>
    <w:rsid w:val="00774592"/>
    <w:rsid w:val="007767F6"/>
    <w:rsid w:val="00777A69"/>
    <w:rsid w:val="0078042E"/>
    <w:rsid w:val="00780A0D"/>
    <w:rsid w:val="00782E5B"/>
    <w:rsid w:val="00783327"/>
    <w:rsid w:val="00783B6F"/>
    <w:rsid w:val="007841F7"/>
    <w:rsid w:val="00784417"/>
    <w:rsid w:val="00784805"/>
    <w:rsid w:val="0078662B"/>
    <w:rsid w:val="00786C9C"/>
    <w:rsid w:val="00786E7F"/>
    <w:rsid w:val="00786F30"/>
    <w:rsid w:val="00787034"/>
    <w:rsid w:val="00791A35"/>
    <w:rsid w:val="0079409B"/>
    <w:rsid w:val="0079551F"/>
    <w:rsid w:val="00795AF0"/>
    <w:rsid w:val="00796155"/>
    <w:rsid w:val="00797533"/>
    <w:rsid w:val="007A61C1"/>
    <w:rsid w:val="007A7E1D"/>
    <w:rsid w:val="007B095E"/>
    <w:rsid w:val="007B0FB9"/>
    <w:rsid w:val="007B19F2"/>
    <w:rsid w:val="007B28E5"/>
    <w:rsid w:val="007B2E1F"/>
    <w:rsid w:val="007B3158"/>
    <w:rsid w:val="007C1B0E"/>
    <w:rsid w:val="007C4019"/>
    <w:rsid w:val="007C54E0"/>
    <w:rsid w:val="007C5E6E"/>
    <w:rsid w:val="007C6108"/>
    <w:rsid w:val="007C653C"/>
    <w:rsid w:val="007C6FE2"/>
    <w:rsid w:val="007C7226"/>
    <w:rsid w:val="007D152A"/>
    <w:rsid w:val="007D2C95"/>
    <w:rsid w:val="007D47E3"/>
    <w:rsid w:val="007D4806"/>
    <w:rsid w:val="007D4FFC"/>
    <w:rsid w:val="007D643F"/>
    <w:rsid w:val="007D6847"/>
    <w:rsid w:val="007D6D29"/>
    <w:rsid w:val="007D717F"/>
    <w:rsid w:val="007E0088"/>
    <w:rsid w:val="007E2825"/>
    <w:rsid w:val="007E2885"/>
    <w:rsid w:val="007E3837"/>
    <w:rsid w:val="007E5F0C"/>
    <w:rsid w:val="007F0111"/>
    <w:rsid w:val="007F1981"/>
    <w:rsid w:val="007F1B80"/>
    <w:rsid w:val="007F2A37"/>
    <w:rsid w:val="007F3D21"/>
    <w:rsid w:val="007F4808"/>
    <w:rsid w:val="007F690B"/>
    <w:rsid w:val="007F7069"/>
    <w:rsid w:val="007F7B5A"/>
    <w:rsid w:val="00800C23"/>
    <w:rsid w:val="00800C91"/>
    <w:rsid w:val="008019C9"/>
    <w:rsid w:val="00801D40"/>
    <w:rsid w:val="00802029"/>
    <w:rsid w:val="00803072"/>
    <w:rsid w:val="00805582"/>
    <w:rsid w:val="008060F8"/>
    <w:rsid w:val="008075E8"/>
    <w:rsid w:val="00807CE9"/>
    <w:rsid w:val="00807D89"/>
    <w:rsid w:val="008102A0"/>
    <w:rsid w:val="0081090D"/>
    <w:rsid w:val="00811486"/>
    <w:rsid w:val="00812538"/>
    <w:rsid w:val="00816C11"/>
    <w:rsid w:val="00816DA6"/>
    <w:rsid w:val="00821CFC"/>
    <w:rsid w:val="00822C76"/>
    <w:rsid w:val="00822D02"/>
    <w:rsid w:val="0082302B"/>
    <w:rsid w:val="008231DC"/>
    <w:rsid w:val="00823BD0"/>
    <w:rsid w:val="00824B0D"/>
    <w:rsid w:val="00824E96"/>
    <w:rsid w:val="00825A0C"/>
    <w:rsid w:val="008265EE"/>
    <w:rsid w:val="00827C84"/>
    <w:rsid w:val="008335C6"/>
    <w:rsid w:val="00833619"/>
    <w:rsid w:val="00833EAA"/>
    <w:rsid w:val="00834892"/>
    <w:rsid w:val="00835B5F"/>
    <w:rsid w:val="00837AA0"/>
    <w:rsid w:val="0084034A"/>
    <w:rsid w:val="00840F82"/>
    <w:rsid w:val="0084107B"/>
    <w:rsid w:val="008462A4"/>
    <w:rsid w:val="00846878"/>
    <w:rsid w:val="0084708B"/>
    <w:rsid w:val="008506D9"/>
    <w:rsid w:val="00852B01"/>
    <w:rsid w:val="0085338A"/>
    <w:rsid w:val="00854C60"/>
    <w:rsid w:val="008551BC"/>
    <w:rsid w:val="00856295"/>
    <w:rsid w:val="00856F5A"/>
    <w:rsid w:val="00860235"/>
    <w:rsid w:val="0086047C"/>
    <w:rsid w:val="008621A6"/>
    <w:rsid w:val="008623D0"/>
    <w:rsid w:val="00862E82"/>
    <w:rsid w:val="008651ED"/>
    <w:rsid w:val="008655F1"/>
    <w:rsid w:val="00865810"/>
    <w:rsid w:val="00873BFC"/>
    <w:rsid w:val="00873DFA"/>
    <w:rsid w:val="00876D0F"/>
    <w:rsid w:val="00880243"/>
    <w:rsid w:val="0088060E"/>
    <w:rsid w:val="00882011"/>
    <w:rsid w:val="00887136"/>
    <w:rsid w:val="00887168"/>
    <w:rsid w:val="00890957"/>
    <w:rsid w:val="00893B50"/>
    <w:rsid w:val="00895E8F"/>
    <w:rsid w:val="00896658"/>
    <w:rsid w:val="00896CD8"/>
    <w:rsid w:val="008A0F13"/>
    <w:rsid w:val="008A1011"/>
    <w:rsid w:val="008A1295"/>
    <w:rsid w:val="008A1D1C"/>
    <w:rsid w:val="008A28F9"/>
    <w:rsid w:val="008A29B8"/>
    <w:rsid w:val="008A3A3E"/>
    <w:rsid w:val="008A4308"/>
    <w:rsid w:val="008A4484"/>
    <w:rsid w:val="008B464C"/>
    <w:rsid w:val="008B6494"/>
    <w:rsid w:val="008B6DF9"/>
    <w:rsid w:val="008C1588"/>
    <w:rsid w:val="008C1945"/>
    <w:rsid w:val="008C19CB"/>
    <w:rsid w:val="008C2539"/>
    <w:rsid w:val="008C299D"/>
    <w:rsid w:val="008C47FB"/>
    <w:rsid w:val="008C494B"/>
    <w:rsid w:val="008C543C"/>
    <w:rsid w:val="008C54A7"/>
    <w:rsid w:val="008C56D6"/>
    <w:rsid w:val="008C7870"/>
    <w:rsid w:val="008C7929"/>
    <w:rsid w:val="008D0D32"/>
    <w:rsid w:val="008D16C6"/>
    <w:rsid w:val="008D1AC0"/>
    <w:rsid w:val="008D1C77"/>
    <w:rsid w:val="008D2135"/>
    <w:rsid w:val="008D486E"/>
    <w:rsid w:val="008D7BAD"/>
    <w:rsid w:val="008E4804"/>
    <w:rsid w:val="008E4B20"/>
    <w:rsid w:val="008E5273"/>
    <w:rsid w:val="008F05FB"/>
    <w:rsid w:val="008F0930"/>
    <w:rsid w:val="008F0C30"/>
    <w:rsid w:val="008F42DE"/>
    <w:rsid w:val="008F5805"/>
    <w:rsid w:val="008F6A92"/>
    <w:rsid w:val="008F72CC"/>
    <w:rsid w:val="00902256"/>
    <w:rsid w:val="00904778"/>
    <w:rsid w:val="00905D04"/>
    <w:rsid w:val="009110E3"/>
    <w:rsid w:val="00912703"/>
    <w:rsid w:val="00912C17"/>
    <w:rsid w:val="0091582B"/>
    <w:rsid w:val="00915E0F"/>
    <w:rsid w:val="00915F23"/>
    <w:rsid w:val="009211E3"/>
    <w:rsid w:val="00923F52"/>
    <w:rsid w:val="009240A2"/>
    <w:rsid w:val="00924E84"/>
    <w:rsid w:val="009258DD"/>
    <w:rsid w:val="00926997"/>
    <w:rsid w:val="00927933"/>
    <w:rsid w:val="009304BA"/>
    <w:rsid w:val="0093247D"/>
    <w:rsid w:val="00940A4B"/>
    <w:rsid w:val="0094238C"/>
    <w:rsid w:val="009427BD"/>
    <w:rsid w:val="009434E0"/>
    <w:rsid w:val="009478EB"/>
    <w:rsid w:val="009478F8"/>
    <w:rsid w:val="0095052F"/>
    <w:rsid w:val="00952DD5"/>
    <w:rsid w:val="00952F83"/>
    <w:rsid w:val="00953BCA"/>
    <w:rsid w:val="009557D0"/>
    <w:rsid w:val="009619D5"/>
    <w:rsid w:val="009651A4"/>
    <w:rsid w:val="009710CF"/>
    <w:rsid w:val="009715ED"/>
    <w:rsid w:val="009724A0"/>
    <w:rsid w:val="00973B46"/>
    <w:rsid w:val="00974AA0"/>
    <w:rsid w:val="00975DD9"/>
    <w:rsid w:val="00976A7F"/>
    <w:rsid w:val="00976BE7"/>
    <w:rsid w:val="0097796E"/>
    <w:rsid w:val="00977E93"/>
    <w:rsid w:val="00983106"/>
    <w:rsid w:val="009841F3"/>
    <w:rsid w:val="00984A00"/>
    <w:rsid w:val="00984ED7"/>
    <w:rsid w:val="0099276D"/>
    <w:rsid w:val="00992F24"/>
    <w:rsid w:val="00993010"/>
    <w:rsid w:val="00993B51"/>
    <w:rsid w:val="00993C1D"/>
    <w:rsid w:val="00993E8E"/>
    <w:rsid w:val="00995076"/>
    <w:rsid w:val="00995D90"/>
    <w:rsid w:val="00996275"/>
    <w:rsid w:val="0099791A"/>
    <w:rsid w:val="009A11CD"/>
    <w:rsid w:val="009A3F20"/>
    <w:rsid w:val="009A414E"/>
    <w:rsid w:val="009A4D84"/>
    <w:rsid w:val="009A757B"/>
    <w:rsid w:val="009B4BCB"/>
    <w:rsid w:val="009B7681"/>
    <w:rsid w:val="009C0A19"/>
    <w:rsid w:val="009C1600"/>
    <w:rsid w:val="009C16C9"/>
    <w:rsid w:val="009C2945"/>
    <w:rsid w:val="009C4EB3"/>
    <w:rsid w:val="009C5E5F"/>
    <w:rsid w:val="009D04A2"/>
    <w:rsid w:val="009D05FE"/>
    <w:rsid w:val="009D1814"/>
    <w:rsid w:val="009D2F8F"/>
    <w:rsid w:val="009D3E6A"/>
    <w:rsid w:val="009D432F"/>
    <w:rsid w:val="009D7ADA"/>
    <w:rsid w:val="009E02A7"/>
    <w:rsid w:val="009E1955"/>
    <w:rsid w:val="009E1FCB"/>
    <w:rsid w:val="009E2834"/>
    <w:rsid w:val="009E40F4"/>
    <w:rsid w:val="009E6339"/>
    <w:rsid w:val="009E745F"/>
    <w:rsid w:val="009E7E7A"/>
    <w:rsid w:val="009F08F5"/>
    <w:rsid w:val="009F0E6E"/>
    <w:rsid w:val="009F1A11"/>
    <w:rsid w:val="009F2D1E"/>
    <w:rsid w:val="009F3887"/>
    <w:rsid w:val="009F38D8"/>
    <w:rsid w:val="009F4301"/>
    <w:rsid w:val="009F5DB0"/>
    <w:rsid w:val="009F61FA"/>
    <w:rsid w:val="009F6C9C"/>
    <w:rsid w:val="009F6D2C"/>
    <w:rsid w:val="00A03285"/>
    <w:rsid w:val="00A04CC2"/>
    <w:rsid w:val="00A05768"/>
    <w:rsid w:val="00A064DC"/>
    <w:rsid w:val="00A10E87"/>
    <w:rsid w:val="00A16A80"/>
    <w:rsid w:val="00A16B34"/>
    <w:rsid w:val="00A200DD"/>
    <w:rsid w:val="00A21659"/>
    <w:rsid w:val="00A22047"/>
    <w:rsid w:val="00A24D5C"/>
    <w:rsid w:val="00A26297"/>
    <w:rsid w:val="00A27A2E"/>
    <w:rsid w:val="00A311A0"/>
    <w:rsid w:val="00A3139E"/>
    <w:rsid w:val="00A3228F"/>
    <w:rsid w:val="00A32E96"/>
    <w:rsid w:val="00A33385"/>
    <w:rsid w:val="00A33BF5"/>
    <w:rsid w:val="00A33E05"/>
    <w:rsid w:val="00A345C8"/>
    <w:rsid w:val="00A35C5F"/>
    <w:rsid w:val="00A3631B"/>
    <w:rsid w:val="00A37381"/>
    <w:rsid w:val="00A42531"/>
    <w:rsid w:val="00A4367D"/>
    <w:rsid w:val="00A4459D"/>
    <w:rsid w:val="00A44B54"/>
    <w:rsid w:val="00A4677B"/>
    <w:rsid w:val="00A478F9"/>
    <w:rsid w:val="00A5024C"/>
    <w:rsid w:val="00A50511"/>
    <w:rsid w:val="00A5164B"/>
    <w:rsid w:val="00A52045"/>
    <w:rsid w:val="00A528DC"/>
    <w:rsid w:val="00A52A21"/>
    <w:rsid w:val="00A54237"/>
    <w:rsid w:val="00A55D52"/>
    <w:rsid w:val="00A560BD"/>
    <w:rsid w:val="00A571AE"/>
    <w:rsid w:val="00A573C9"/>
    <w:rsid w:val="00A61C87"/>
    <w:rsid w:val="00A6244E"/>
    <w:rsid w:val="00A6245F"/>
    <w:rsid w:val="00A630A7"/>
    <w:rsid w:val="00A64D90"/>
    <w:rsid w:val="00A65128"/>
    <w:rsid w:val="00A65BBF"/>
    <w:rsid w:val="00A663E7"/>
    <w:rsid w:val="00A66B22"/>
    <w:rsid w:val="00A66EF6"/>
    <w:rsid w:val="00A67653"/>
    <w:rsid w:val="00A67F19"/>
    <w:rsid w:val="00A70335"/>
    <w:rsid w:val="00A70409"/>
    <w:rsid w:val="00A70B70"/>
    <w:rsid w:val="00A71494"/>
    <w:rsid w:val="00A71A41"/>
    <w:rsid w:val="00A734CC"/>
    <w:rsid w:val="00A7513A"/>
    <w:rsid w:val="00A77F59"/>
    <w:rsid w:val="00A802AA"/>
    <w:rsid w:val="00A8105D"/>
    <w:rsid w:val="00A814F0"/>
    <w:rsid w:val="00A83938"/>
    <w:rsid w:val="00A83FE7"/>
    <w:rsid w:val="00A840D7"/>
    <w:rsid w:val="00A84448"/>
    <w:rsid w:val="00A91691"/>
    <w:rsid w:val="00A91E37"/>
    <w:rsid w:val="00A92011"/>
    <w:rsid w:val="00A923A0"/>
    <w:rsid w:val="00A946F6"/>
    <w:rsid w:val="00A965D8"/>
    <w:rsid w:val="00AA03A5"/>
    <w:rsid w:val="00AA22E2"/>
    <w:rsid w:val="00AA25D6"/>
    <w:rsid w:val="00AA4764"/>
    <w:rsid w:val="00AA50B5"/>
    <w:rsid w:val="00AA7845"/>
    <w:rsid w:val="00AA7898"/>
    <w:rsid w:val="00AB1676"/>
    <w:rsid w:val="00AB18E5"/>
    <w:rsid w:val="00AB1DBE"/>
    <w:rsid w:val="00AB1E16"/>
    <w:rsid w:val="00AB2B45"/>
    <w:rsid w:val="00AB2FB6"/>
    <w:rsid w:val="00AB3A73"/>
    <w:rsid w:val="00AB6FA7"/>
    <w:rsid w:val="00AB7AA5"/>
    <w:rsid w:val="00AC0531"/>
    <w:rsid w:val="00AC1063"/>
    <w:rsid w:val="00AC58A0"/>
    <w:rsid w:val="00AC62A6"/>
    <w:rsid w:val="00AC78A0"/>
    <w:rsid w:val="00AD2EAF"/>
    <w:rsid w:val="00AD50DF"/>
    <w:rsid w:val="00AD5A80"/>
    <w:rsid w:val="00AE0432"/>
    <w:rsid w:val="00AE3134"/>
    <w:rsid w:val="00AE31DA"/>
    <w:rsid w:val="00AE4B64"/>
    <w:rsid w:val="00AE5A1C"/>
    <w:rsid w:val="00AE5D6C"/>
    <w:rsid w:val="00AE70AB"/>
    <w:rsid w:val="00AE7479"/>
    <w:rsid w:val="00AF1B82"/>
    <w:rsid w:val="00AF31BF"/>
    <w:rsid w:val="00AF3D94"/>
    <w:rsid w:val="00AF429F"/>
    <w:rsid w:val="00AF6079"/>
    <w:rsid w:val="00AF65D0"/>
    <w:rsid w:val="00AF6CED"/>
    <w:rsid w:val="00AF78F1"/>
    <w:rsid w:val="00B011B4"/>
    <w:rsid w:val="00B018A1"/>
    <w:rsid w:val="00B02C57"/>
    <w:rsid w:val="00B03A71"/>
    <w:rsid w:val="00B05301"/>
    <w:rsid w:val="00B1155A"/>
    <w:rsid w:val="00B11A8A"/>
    <w:rsid w:val="00B13028"/>
    <w:rsid w:val="00B13352"/>
    <w:rsid w:val="00B13F96"/>
    <w:rsid w:val="00B14159"/>
    <w:rsid w:val="00B16BEA"/>
    <w:rsid w:val="00B16D16"/>
    <w:rsid w:val="00B17A94"/>
    <w:rsid w:val="00B20F69"/>
    <w:rsid w:val="00B21DEB"/>
    <w:rsid w:val="00B25548"/>
    <w:rsid w:val="00B3002D"/>
    <w:rsid w:val="00B301BA"/>
    <w:rsid w:val="00B322AF"/>
    <w:rsid w:val="00B33AB5"/>
    <w:rsid w:val="00B34261"/>
    <w:rsid w:val="00B35328"/>
    <w:rsid w:val="00B360C9"/>
    <w:rsid w:val="00B37EED"/>
    <w:rsid w:val="00B40F8D"/>
    <w:rsid w:val="00B42614"/>
    <w:rsid w:val="00B4264F"/>
    <w:rsid w:val="00B45687"/>
    <w:rsid w:val="00B47476"/>
    <w:rsid w:val="00B47911"/>
    <w:rsid w:val="00B5020B"/>
    <w:rsid w:val="00B50822"/>
    <w:rsid w:val="00B50FD3"/>
    <w:rsid w:val="00B51D0E"/>
    <w:rsid w:val="00B5356E"/>
    <w:rsid w:val="00B53912"/>
    <w:rsid w:val="00B56654"/>
    <w:rsid w:val="00B572FF"/>
    <w:rsid w:val="00B60F92"/>
    <w:rsid w:val="00B613F4"/>
    <w:rsid w:val="00B62274"/>
    <w:rsid w:val="00B63943"/>
    <w:rsid w:val="00B64425"/>
    <w:rsid w:val="00B70133"/>
    <w:rsid w:val="00B715F0"/>
    <w:rsid w:val="00B73097"/>
    <w:rsid w:val="00B73D68"/>
    <w:rsid w:val="00B76F42"/>
    <w:rsid w:val="00B77B28"/>
    <w:rsid w:val="00B81922"/>
    <w:rsid w:val="00B906DD"/>
    <w:rsid w:val="00B92E22"/>
    <w:rsid w:val="00B9393D"/>
    <w:rsid w:val="00B942B0"/>
    <w:rsid w:val="00B95527"/>
    <w:rsid w:val="00B966FE"/>
    <w:rsid w:val="00B96E56"/>
    <w:rsid w:val="00B976F4"/>
    <w:rsid w:val="00BA0730"/>
    <w:rsid w:val="00BA09A1"/>
    <w:rsid w:val="00BA1649"/>
    <w:rsid w:val="00BA44C6"/>
    <w:rsid w:val="00BA56B8"/>
    <w:rsid w:val="00BA642D"/>
    <w:rsid w:val="00BA6740"/>
    <w:rsid w:val="00BA6FE3"/>
    <w:rsid w:val="00BA795B"/>
    <w:rsid w:val="00BB1E64"/>
    <w:rsid w:val="00BB39A7"/>
    <w:rsid w:val="00BB4B77"/>
    <w:rsid w:val="00BB53D7"/>
    <w:rsid w:val="00BB61FF"/>
    <w:rsid w:val="00BB79B5"/>
    <w:rsid w:val="00BC04F1"/>
    <w:rsid w:val="00BC07CA"/>
    <w:rsid w:val="00BC221C"/>
    <w:rsid w:val="00BC353A"/>
    <w:rsid w:val="00BC4443"/>
    <w:rsid w:val="00BC533E"/>
    <w:rsid w:val="00BC5813"/>
    <w:rsid w:val="00BC5F85"/>
    <w:rsid w:val="00BC5FCD"/>
    <w:rsid w:val="00BC6C85"/>
    <w:rsid w:val="00BC6F7B"/>
    <w:rsid w:val="00BD0824"/>
    <w:rsid w:val="00BD1D8E"/>
    <w:rsid w:val="00BD2B59"/>
    <w:rsid w:val="00BD3D29"/>
    <w:rsid w:val="00BD6272"/>
    <w:rsid w:val="00BD645E"/>
    <w:rsid w:val="00BE0567"/>
    <w:rsid w:val="00BE1F18"/>
    <w:rsid w:val="00BE2460"/>
    <w:rsid w:val="00BE440B"/>
    <w:rsid w:val="00BE6CB5"/>
    <w:rsid w:val="00BE7300"/>
    <w:rsid w:val="00BF258D"/>
    <w:rsid w:val="00BF2D86"/>
    <w:rsid w:val="00BF30B3"/>
    <w:rsid w:val="00BF4943"/>
    <w:rsid w:val="00BF4C59"/>
    <w:rsid w:val="00BF66F6"/>
    <w:rsid w:val="00BF7028"/>
    <w:rsid w:val="00BF771E"/>
    <w:rsid w:val="00C00590"/>
    <w:rsid w:val="00C019F8"/>
    <w:rsid w:val="00C01CE1"/>
    <w:rsid w:val="00C03069"/>
    <w:rsid w:val="00C03DF4"/>
    <w:rsid w:val="00C03E36"/>
    <w:rsid w:val="00C109D6"/>
    <w:rsid w:val="00C10B84"/>
    <w:rsid w:val="00C14E2F"/>
    <w:rsid w:val="00C16E26"/>
    <w:rsid w:val="00C17186"/>
    <w:rsid w:val="00C17945"/>
    <w:rsid w:val="00C21B63"/>
    <w:rsid w:val="00C22240"/>
    <w:rsid w:val="00C23404"/>
    <w:rsid w:val="00C23952"/>
    <w:rsid w:val="00C24950"/>
    <w:rsid w:val="00C24D81"/>
    <w:rsid w:val="00C257CD"/>
    <w:rsid w:val="00C266DD"/>
    <w:rsid w:val="00C307F0"/>
    <w:rsid w:val="00C33183"/>
    <w:rsid w:val="00C3528A"/>
    <w:rsid w:val="00C354A0"/>
    <w:rsid w:val="00C35798"/>
    <w:rsid w:val="00C360F8"/>
    <w:rsid w:val="00C36A8E"/>
    <w:rsid w:val="00C375F5"/>
    <w:rsid w:val="00C37C04"/>
    <w:rsid w:val="00C40061"/>
    <w:rsid w:val="00C40431"/>
    <w:rsid w:val="00C40E86"/>
    <w:rsid w:val="00C417FD"/>
    <w:rsid w:val="00C419DD"/>
    <w:rsid w:val="00C4543A"/>
    <w:rsid w:val="00C465DA"/>
    <w:rsid w:val="00C5074B"/>
    <w:rsid w:val="00C53AD3"/>
    <w:rsid w:val="00C5512C"/>
    <w:rsid w:val="00C55BF9"/>
    <w:rsid w:val="00C57C39"/>
    <w:rsid w:val="00C60521"/>
    <w:rsid w:val="00C632B4"/>
    <w:rsid w:val="00C63D4B"/>
    <w:rsid w:val="00C64C27"/>
    <w:rsid w:val="00C653F7"/>
    <w:rsid w:val="00C65531"/>
    <w:rsid w:val="00C65F45"/>
    <w:rsid w:val="00C66CB6"/>
    <w:rsid w:val="00C673BC"/>
    <w:rsid w:val="00C71C93"/>
    <w:rsid w:val="00C722C5"/>
    <w:rsid w:val="00C73B8F"/>
    <w:rsid w:val="00C75774"/>
    <w:rsid w:val="00C76F06"/>
    <w:rsid w:val="00C7732C"/>
    <w:rsid w:val="00C77AEE"/>
    <w:rsid w:val="00C8128B"/>
    <w:rsid w:val="00C83041"/>
    <w:rsid w:val="00C843DB"/>
    <w:rsid w:val="00C84506"/>
    <w:rsid w:val="00C84C57"/>
    <w:rsid w:val="00C903FF"/>
    <w:rsid w:val="00C90632"/>
    <w:rsid w:val="00C9063D"/>
    <w:rsid w:val="00C92669"/>
    <w:rsid w:val="00C9318D"/>
    <w:rsid w:val="00C96447"/>
    <w:rsid w:val="00C96687"/>
    <w:rsid w:val="00C97727"/>
    <w:rsid w:val="00C97B79"/>
    <w:rsid w:val="00CA0C4E"/>
    <w:rsid w:val="00CA2656"/>
    <w:rsid w:val="00CA3A55"/>
    <w:rsid w:val="00CA483C"/>
    <w:rsid w:val="00CA5296"/>
    <w:rsid w:val="00CA570C"/>
    <w:rsid w:val="00CA74E4"/>
    <w:rsid w:val="00CA75FA"/>
    <w:rsid w:val="00CA762C"/>
    <w:rsid w:val="00CB1245"/>
    <w:rsid w:val="00CB176D"/>
    <w:rsid w:val="00CB3643"/>
    <w:rsid w:val="00CB5E1A"/>
    <w:rsid w:val="00CB64B1"/>
    <w:rsid w:val="00CB65F9"/>
    <w:rsid w:val="00CC23BD"/>
    <w:rsid w:val="00CC2618"/>
    <w:rsid w:val="00CC3AAB"/>
    <w:rsid w:val="00CC3EA6"/>
    <w:rsid w:val="00CC7966"/>
    <w:rsid w:val="00CC7DA4"/>
    <w:rsid w:val="00CC7DA5"/>
    <w:rsid w:val="00CD1A3B"/>
    <w:rsid w:val="00CD1B6A"/>
    <w:rsid w:val="00CD2842"/>
    <w:rsid w:val="00CD340C"/>
    <w:rsid w:val="00CD3515"/>
    <w:rsid w:val="00CD4DD6"/>
    <w:rsid w:val="00CD59E3"/>
    <w:rsid w:val="00CD5AA4"/>
    <w:rsid w:val="00CD65F8"/>
    <w:rsid w:val="00CD6869"/>
    <w:rsid w:val="00CD69C4"/>
    <w:rsid w:val="00CE1868"/>
    <w:rsid w:val="00CE38DA"/>
    <w:rsid w:val="00CE6C1B"/>
    <w:rsid w:val="00CF0094"/>
    <w:rsid w:val="00CF0F6C"/>
    <w:rsid w:val="00CF0FDC"/>
    <w:rsid w:val="00CF1AA0"/>
    <w:rsid w:val="00CF3399"/>
    <w:rsid w:val="00CF3EA6"/>
    <w:rsid w:val="00CF4105"/>
    <w:rsid w:val="00CF4AA0"/>
    <w:rsid w:val="00CF5F58"/>
    <w:rsid w:val="00CF69C7"/>
    <w:rsid w:val="00CF74A6"/>
    <w:rsid w:val="00D02843"/>
    <w:rsid w:val="00D034EE"/>
    <w:rsid w:val="00D03CA4"/>
    <w:rsid w:val="00D03FC9"/>
    <w:rsid w:val="00D04955"/>
    <w:rsid w:val="00D06FB9"/>
    <w:rsid w:val="00D072FC"/>
    <w:rsid w:val="00D11676"/>
    <w:rsid w:val="00D1202C"/>
    <w:rsid w:val="00D133E9"/>
    <w:rsid w:val="00D16E18"/>
    <w:rsid w:val="00D17A5B"/>
    <w:rsid w:val="00D17CB4"/>
    <w:rsid w:val="00D253A2"/>
    <w:rsid w:val="00D25926"/>
    <w:rsid w:val="00D31AE3"/>
    <w:rsid w:val="00D321EF"/>
    <w:rsid w:val="00D33887"/>
    <w:rsid w:val="00D34E6F"/>
    <w:rsid w:val="00D354CA"/>
    <w:rsid w:val="00D36B24"/>
    <w:rsid w:val="00D416B0"/>
    <w:rsid w:val="00D42E1A"/>
    <w:rsid w:val="00D431CA"/>
    <w:rsid w:val="00D453AF"/>
    <w:rsid w:val="00D4549A"/>
    <w:rsid w:val="00D458A4"/>
    <w:rsid w:val="00D51385"/>
    <w:rsid w:val="00D54D50"/>
    <w:rsid w:val="00D600F3"/>
    <w:rsid w:val="00D609CD"/>
    <w:rsid w:val="00D62043"/>
    <w:rsid w:val="00D63BFC"/>
    <w:rsid w:val="00D70F5B"/>
    <w:rsid w:val="00D7154B"/>
    <w:rsid w:val="00D71CDA"/>
    <w:rsid w:val="00D720B5"/>
    <w:rsid w:val="00D723E1"/>
    <w:rsid w:val="00D72ABD"/>
    <w:rsid w:val="00D72FF5"/>
    <w:rsid w:val="00D74181"/>
    <w:rsid w:val="00D74C76"/>
    <w:rsid w:val="00D759C0"/>
    <w:rsid w:val="00D75C87"/>
    <w:rsid w:val="00D778AF"/>
    <w:rsid w:val="00D80BA8"/>
    <w:rsid w:val="00D82F0A"/>
    <w:rsid w:val="00D83259"/>
    <w:rsid w:val="00D861DC"/>
    <w:rsid w:val="00D8638E"/>
    <w:rsid w:val="00D86ACE"/>
    <w:rsid w:val="00D86DE3"/>
    <w:rsid w:val="00D86E6F"/>
    <w:rsid w:val="00D8766B"/>
    <w:rsid w:val="00D87D01"/>
    <w:rsid w:val="00D94D1C"/>
    <w:rsid w:val="00D94F67"/>
    <w:rsid w:val="00DA1F02"/>
    <w:rsid w:val="00DA2C74"/>
    <w:rsid w:val="00DA48B7"/>
    <w:rsid w:val="00DA6475"/>
    <w:rsid w:val="00DA7678"/>
    <w:rsid w:val="00DA76F5"/>
    <w:rsid w:val="00DB0787"/>
    <w:rsid w:val="00DB2576"/>
    <w:rsid w:val="00DB3F1A"/>
    <w:rsid w:val="00DB7275"/>
    <w:rsid w:val="00DC004F"/>
    <w:rsid w:val="00DC173B"/>
    <w:rsid w:val="00DC20B3"/>
    <w:rsid w:val="00DC2387"/>
    <w:rsid w:val="00DC43F4"/>
    <w:rsid w:val="00DC52B8"/>
    <w:rsid w:val="00DD0170"/>
    <w:rsid w:val="00DD036B"/>
    <w:rsid w:val="00DD07CD"/>
    <w:rsid w:val="00DD0DD4"/>
    <w:rsid w:val="00DD10F6"/>
    <w:rsid w:val="00DD25F9"/>
    <w:rsid w:val="00DD3D5E"/>
    <w:rsid w:val="00DD746E"/>
    <w:rsid w:val="00DE1817"/>
    <w:rsid w:val="00DE278A"/>
    <w:rsid w:val="00DE2CA1"/>
    <w:rsid w:val="00DE2F4B"/>
    <w:rsid w:val="00DE301F"/>
    <w:rsid w:val="00DE6D27"/>
    <w:rsid w:val="00DF0C30"/>
    <w:rsid w:val="00DF0EDF"/>
    <w:rsid w:val="00DF174A"/>
    <w:rsid w:val="00DF537B"/>
    <w:rsid w:val="00E026AE"/>
    <w:rsid w:val="00E114DB"/>
    <w:rsid w:val="00E1177C"/>
    <w:rsid w:val="00E118F5"/>
    <w:rsid w:val="00E13412"/>
    <w:rsid w:val="00E1351E"/>
    <w:rsid w:val="00E149CB"/>
    <w:rsid w:val="00E155F0"/>
    <w:rsid w:val="00E15DD5"/>
    <w:rsid w:val="00E16276"/>
    <w:rsid w:val="00E203A2"/>
    <w:rsid w:val="00E21EA9"/>
    <w:rsid w:val="00E22816"/>
    <w:rsid w:val="00E23598"/>
    <w:rsid w:val="00E259A7"/>
    <w:rsid w:val="00E272B9"/>
    <w:rsid w:val="00E300CA"/>
    <w:rsid w:val="00E30CFF"/>
    <w:rsid w:val="00E31422"/>
    <w:rsid w:val="00E31C44"/>
    <w:rsid w:val="00E333DA"/>
    <w:rsid w:val="00E334BC"/>
    <w:rsid w:val="00E34A50"/>
    <w:rsid w:val="00E36DF3"/>
    <w:rsid w:val="00E40ABF"/>
    <w:rsid w:val="00E40FC8"/>
    <w:rsid w:val="00E42120"/>
    <w:rsid w:val="00E46E43"/>
    <w:rsid w:val="00E47A43"/>
    <w:rsid w:val="00E50DC0"/>
    <w:rsid w:val="00E53410"/>
    <w:rsid w:val="00E540E8"/>
    <w:rsid w:val="00E55DB8"/>
    <w:rsid w:val="00E578F2"/>
    <w:rsid w:val="00E611CC"/>
    <w:rsid w:val="00E61885"/>
    <w:rsid w:val="00E62910"/>
    <w:rsid w:val="00E63425"/>
    <w:rsid w:val="00E63DB3"/>
    <w:rsid w:val="00E65825"/>
    <w:rsid w:val="00E65DD2"/>
    <w:rsid w:val="00E67112"/>
    <w:rsid w:val="00E707E7"/>
    <w:rsid w:val="00E71CFF"/>
    <w:rsid w:val="00E74973"/>
    <w:rsid w:val="00E76206"/>
    <w:rsid w:val="00E76B58"/>
    <w:rsid w:val="00E76C7D"/>
    <w:rsid w:val="00E76DA5"/>
    <w:rsid w:val="00E77888"/>
    <w:rsid w:val="00E8042C"/>
    <w:rsid w:val="00E83951"/>
    <w:rsid w:val="00E8594B"/>
    <w:rsid w:val="00E90551"/>
    <w:rsid w:val="00E9477E"/>
    <w:rsid w:val="00E94A7E"/>
    <w:rsid w:val="00E9515F"/>
    <w:rsid w:val="00E965E5"/>
    <w:rsid w:val="00E96EA0"/>
    <w:rsid w:val="00EA43EB"/>
    <w:rsid w:val="00EA5C6F"/>
    <w:rsid w:val="00EA7033"/>
    <w:rsid w:val="00EA755C"/>
    <w:rsid w:val="00EA7F13"/>
    <w:rsid w:val="00EA7FC5"/>
    <w:rsid w:val="00EB030D"/>
    <w:rsid w:val="00EB3E69"/>
    <w:rsid w:val="00EB40FE"/>
    <w:rsid w:val="00EB5155"/>
    <w:rsid w:val="00EC0650"/>
    <w:rsid w:val="00EC4F2C"/>
    <w:rsid w:val="00EC5605"/>
    <w:rsid w:val="00EC582B"/>
    <w:rsid w:val="00EC6D8C"/>
    <w:rsid w:val="00EC6EF0"/>
    <w:rsid w:val="00EC784A"/>
    <w:rsid w:val="00EC7FC5"/>
    <w:rsid w:val="00ED14A7"/>
    <w:rsid w:val="00ED1D13"/>
    <w:rsid w:val="00ED48AF"/>
    <w:rsid w:val="00ED4C11"/>
    <w:rsid w:val="00ED5F89"/>
    <w:rsid w:val="00ED7915"/>
    <w:rsid w:val="00EE056C"/>
    <w:rsid w:val="00EE6799"/>
    <w:rsid w:val="00EE6ABC"/>
    <w:rsid w:val="00EE6EFD"/>
    <w:rsid w:val="00EE7DB5"/>
    <w:rsid w:val="00EF197E"/>
    <w:rsid w:val="00EF2D91"/>
    <w:rsid w:val="00EF3D53"/>
    <w:rsid w:val="00EF4437"/>
    <w:rsid w:val="00EF69A2"/>
    <w:rsid w:val="00F00741"/>
    <w:rsid w:val="00F00C88"/>
    <w:rsid w:val="00F01F54"/>
    <w:rsid w:val="00F03966"/>
    <w:rsid w:val="00F0550F"/>
    <w:rsid w:val="00F10C83"/>
    <w:rsid w:val="00F12312"/>
    <w:rsid w:val="00F136F7"/>
    <w:rsid w:val="00F13E7F"/>
    <w:rsid w:val="00F17578"/>
    <w:rsid w:val="00F2091A"/>
    <w:rsid w:val="00F20934"/>
    <w:rsid w:val="00F20AFC"/>
    <w:rsid w:val="00F22C93"/>
    <w:rsid w:val="00F22F14"/>
    <w:rsid w:val="00F23302"/>
    <w:rsid w:val="00F24BFF"/>
    <w:rsid w:val="00F272DC"/>
    <w:rsid w:val="00F30ABF"/>
    <w:rsid w:val="00F31676"/>
    <w:rsid w:val="00F31D98"/>
    <w:rsid w:val="00F35AB5"/>
    <w:rsid w:val="00F37353"/>
    <w:rsid w:val="00F41364"/>
    <w:rsid w:val="00F42D55"/>
    <w:rsid w:val="00F444AC"/>
    <w:rsid w:val="00F457D2"/>
    <w:rsid w:val="00F46FAE"/>
    <w:rsid w:val="00F513EE"/>
    <w:rsid w:val="00F53FCB"/>
    <w:rsid w:val="00F5415E"/>
    <w:rsid w:val="00F55387"/>
    <w:rsid w:val="00F57CE3"/>
    <w:rsid w:val="00F6124B"/>
    <w:rsid w:val="00F61586"/>
    <w:rsid w:val="00F63679"/>
    <w:rsid w:val="00F63771"/>
    <w:rsid w:val="00F64167"/>
    <w:rsid w:val="00F646F1"/>
    <w:rsid w:val="00F64B16"/>
    <w:rsid w:val="00F65E6A"/>
    <w:rsid w:val="00F70439"/>
    <w:rsid w:val="00F7058D"/>
    <w:rsid w:val="00F70BBE"/>
    <w:rsid w:val="00F720E1"/>
    <w:rsid w:val="00F7409A"/>
    <w:rsid w:val="00F7632B"/>
    <w:rsid w:val="00F76711"/>
    <w:rsid w:val="00F7694D"/>
    <w:rsid w:val="00F76E12"/>
    <w:rsid w:val="00F777BD"/>
    <w:rsid w:val="00F80609"/>
    <w:rsid w:val="00F8068D"/>
    <w:rsid w:val="00F80E5A"/>
    <w:rsid w:val="00F82A74"/>
    <w:rsid w:val="00F82AB6"/>
    <w:rsid w:val="00F82F93"/>
    <w:rsid w:val="00F840F5"/>
    <w:rsid w:val="00F8558E"/>
    <w:rsid w:val="00F86B5F"/>
    <w:rsid w:val="00F8701D"/>
    <w:rsid w:val="00F871F0"/>
    <w:rsid w:val="00F90321"/>
    <w:rsid w:val="00F94285"/>
    <w:rsid w:val="00F9496A"/>
    <w:rsid w:val="00F97428"/>
    <w:rsid w:val="00FA1B33"/>
    <w:rsid w:val="00FA613F"/>
    <w:rsid w:val="00FA7127"/>
    <w:rsid w:val="00FB311E"/>
    <w:rsid w:val="00FB5848"/>
    <w:rsid w:val="00FB5A31"/>
    <w:rsid w:val="00FB6054"/>
    <w:rsid w:val="00FB667D"/>
    <w:rsid w:val="00FB6953"/>
    <w:rsid w:val="00FC02C1"/>
    <w:rsid w:val="00FC0C44"/>
    <w:rsid w:val="00FC121F"/>
    <w:rsid w:val="00FC2F47"/>
    <w:rsid w:val="00FC381B"/>
    <w:rsid w:val="00FC41D0"/>
    <w:rsid w:val="00FC5B1B"/>
    <w:rsid w:val="00FC6529"/>
    <w:rsid w:val="00FC6F99"/>
    <w:rsid w:val="00FC7F60"/>
    <w:rsid w:val="00FD0673"/>
    <w:rsid w:val="00FD1A5F"/>
    <w:rsid w:val="00FD2E46"/>
    <w:rsid w:val="00FD2EBB"/>
    <w:rsid w:val="00FD3514"/>
    <w:rsid w:val="00FD4FE6"/>
    <w:rsid w:val="00FE25C4"/>
    <w:rsid w:val="00FE377C"/>
    <w:rsid w:val="00FE7630"/>
    <w:rsid w:val="00FF367A"/>
    <w:rsid w:val="00FF596E"/>
    <w:rsid w:val="00FF5C48"/>
    <w:rsid w:val="00FF6735"/>
    <w:rsid w:val="00FF6CA0"/>
    <w:rsid w:val="072D656C"/>
    <w:rsid w:val="0A6E124B"/>
    <w:rsid w:val="0EBE97AE"/>
    <w:rsid w:val="0FF76732"/>
    <w:rsid w:val="112C7A7F"/>
    <w:rsid w:val="119E8C63"/>
    <w:rsid w:val="180EA809"/>
    <w:rsid w:val="1CDB09C1"/>
    <w:rsid w:val="25935630"/>
    <w:rsid w:val="265EEF6F"/>
    <w:rsid w:val="2FD9BFB1"/>
    <w:rsid w:val="3B789E0F"/>
    <w:rsid w:val="3EA157A2"/>
    <w:rsid w:val="44AEA29F"/>
    <w:rsid w:val="46B268C0"/>
    <w:rsid w:val="4747E177"/>
    <w:rsid w:val="48C6A200"/>
    <w:rsid w:val="48DFAB56"/>
    <w:rsid w:val="59CA252E"/>
    <w:rsid w:val="59D64C3F"/>
    <w:rsid w:val="5EE244DA"/>
    <w:rsid w:val="607F22D9"/>
    <w:rsid w:val="61DE9146"/>
    <w:rsid w:val="62267CA5"/>
    <w:rsid w:val="65908041"/>
    <w:rsid w:val="66BDC163"/>
    <w:rsid w:val="67EAAA73"/>
    <w:rsid w:val="680E6EEB"/>
    <w:rsid w:val="69EBCEFA"/>
    <w:rsid w:val="6BD64DC8"/>
    <w:rsid w:val="6CEDA694"/>
    <w:rsid w:val="6D5CCC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F3127"/>
  <w15:chartTrackingRefBased/>
  <w15:docId w15:val="{ED70D3ED-24F5-4C42-81BC-502945FCF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24950"/>
    <w:pPr>
      <w:keepNext/>
      <w:keepLines/>
      <w:spacing w:before="240" w:after="0"/>
      <w:outlineLvl w:val="0"/>
    </w:pPr>
    <w:rPr>
      <w:rFonts w:asciiTheme="majorHAnsi" w:eastAsiaTheme="majorEastAsia" w:hAnsiTheme="majorHAnsi" w:cstheme="majorBidi"/>
      <w:color w:val="2E74B5" w:themeColor="accent1" w:themeShade="BF"/>
      <w:sz w:val="32"/>
      <w:szCs w:val="32"/>
      <w:lang w:eastAsia="es-CO"/>
    </w:rPr>
  </w:style>
  <w:style w:type="paragraph" w:styleId="Ttulo2">
    <w:name w:val="heading 2"/>
    <w:basedOn w:val="Normal"/>
    <w:next w:val="Normal"/>
    <w:link w:val="Ttulo2Car"/>
    <w:uiPriority w:val="9"/>
    <w:unhideWhenUsed/>
    <w:qFormat/>
    <w:rsid w:val="005F4272"/>
    <w:pPr>
      <w:keepNext/>
      <w:keepLines/>
      <w:spacing w:before="200" w:after="0" w:line="240" w:lineRule="auto"/>
      <w:outlineLvl w:val="1"/>
    </w:pPr>
    <w:rPr>
      <w:rFonts w:asciiTheme="majorHAnsi" w:eastAsiaTheme="majorEastAsia" w:hAnsiTheme="majorHAnsi" w:cstheme="majorBidi"/>
      <w:b/>
      <w:bCs/>
      <w:szCs w:val="26"/>
      <w:lang w:val="en-US"/>
    </w:rPr>
  </w:style>
  <w:style w:type="paragraph" w:styleId="Ttulo3">
    <w:name w:val="heading 3"/>
    <w:basedOn w:val="Normal"/>
    <w:next w:val="Normal"/>
    <w:link w:val="Ttulo3Car"/>
    <w:uiPriority w:val="9"/>
    <w:unhideWhenUsed/>
    <w:qFormat/>
    <w:rsid w:val="005F4272"/>
    <w:pPr>
      <w:keepNext/>
      <w:keepLines/>
      <w:spacing w:before="200" w:after="0" w:line="240" w:lineRule="auto"/>
      <w:outlineLvl w:val="2"/>
    </w:pPr>
    <w:rPr>
      <w:rFonts w:asciiTheme="majorHAnsi" w:eastAsiaTheme="majorEastAsia" w:hAnsiTheme="majorHAnsi" w:cstheme="majorBidi"/>
      <w:b/>
      <w:bCs/>
      <w:sz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A61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A61C1"/>
  </w:style>
  <w:style w:type="paragraph" w:styleId="Piedepgina">
    <w:name w:val="footer"/>
    <w:basedOn w:val="Normal"/>
    <w:link w:val="PiedepginaCar"/>
    <w:uiPriority w:val="99"/>
    <w:unhideWhenUsed/>
    <w:rsid w:val="007A61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A61C1"/>
  </w:style>
  <w:style w:type="paragraph" w:styleId="HTMLconformatoprevio">
    <w:name w:val="HTML Preformatted"/>
    <w:basedOn w:val="Normal"/>
    <w:link w:val="HTMLconformatoprevioCar"/>
    <w:uiPriority w:val="99"/>
    <w:semiHidden/>
    <w:unhideWhenUsed/>
    <w:rsid w:val="007A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O"/>
    </w:rPr>
  </w:style>
  <w:style w:type="character" w:customStyle="1" w:styleId="HTMLconformatoprevioCar">
    <w:name w:val="HTML con formato previo Car"/>
    <w:basedOn w:val="Fuentedeprrafopredeter"/>
    <w:link w:val="HTMLconformatoprevio"/>
    <w:uiPriority w:val="99"/>
    <w:semiHidden/>
    <w:rsid w:val="007A61C1"/>
    <w:rPr>
      <w:rFonts w:ascii="Courier New" w:eastAsia="Times New Roman" w:hAnsi="Courier New" w:cs="Courier New"/>
      <w:sz w:val="20"/>
      <w:szCs w:val="20"/>
      <w:lang w:eastAsia="es-CO"/>
    </w:rPr>
  </w:style>
  <w:style w:type="paragraph" w:styleId="Prrafodelista">
    <w:name w:val="List Paragraph"/>
    <w:basedOn w:val="Normal"/>
    <w:uiPriority w:val="34"/>
    <w:qFormat/>
    <w:rsid w:val="00B33AB5"/>
    <w:pPr>
      <w:ind w:left="720"/>
      <w:contextualSpacing/>
    </w:pPr>
  </w:style>
  <w:style w:type="character" w:styleId="Hipervnculo">
    <w:name w:val="Hyperlink"/>
    <w:basedOn w:val="Fuentedeprrafopredeter"/>
    <w:uiPriority w:val="99"/>
    <w:unhideWhenUsed/>
    <w:rsid w:val="002A2D80"/>
    <w:rPr>
      <w:color w:val="0563C1" w:themeColor="hyperlink"/>
      <w:u w:val="single"/>
    </w:rPr>
  </w:style>
  <w:style w:type="character" w:styleId="Mencinsinresolver">
    <w:name w:val="Unresolved Mention"/>
    <w:basedOn w:val="Fuentedeprrafopredeter"/>
    <w:uiPriority w:val="99"/>
    <w:semiHidden/>
    <w:unhideWhenUsed/>
    <w:rsid w:val="002A2D80"/>
    <w:rPr>
      <w:color w:val="605E5C"/>
      <w:shd w:val="clear" w:color="auto" w:fill="E1DFDD"/>
    </w:rPr>
  </w:style>
  <w:style w:type="character" w:styleId="Textodelmarcadordeposicin">
    <w:name w:val="Placeholder Text"/>
    <w:basedOn w:val="Fuentedeprrafopredeter"/>
    <w:uiPriority w:val="99"/>
    <w:semiHidden/>
    <w:rsid w:val="00F20934"/>
    <w:rPr>
      <w:color w:val="666666"/>
    </w:rPr>
  </w:style>
  <w:style w:type="character" w:styleId="Hipervnculovisitado">
    <w:name w:val="FollowedHyperlink"/>
    <w:basedOn w:val="Fuentedeprrafopredeter"/>
    <w:uiPriority w:val="99"/>
    <w:semiHidden/>
    <w:unhideWhenUsed/>
    <w:rsid w:val="00AA7898"/>
    <w:rPr>
      <w:color w:val="954F72" w:themeColor="followedHyperlink"/>
      <w:u w:val="single"/>
    </w:rPr>
  </w:style>
  <w:style w:type="table" w:styleId="Tablaconcuadrcula">
    <w:name w:val="Table Grid"/>
    <w:basedOn w:val="Tablanormal"/>
    <w:uiPriority w:val="59"/>
    <w:rsid w:val="00AF3D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5F4272"/>
    <w:rPr>
      <w:rFonts w:asciiTheme="majorHAnsi" w:eastAsiaTheme="majorEastAsia" w:hAnsiTheme="majorHAnsi" w:cstheme="majorBidi"/>
      <w:b/>
      <w:bCs/>
      <w:szCs w:val="26"/>
      <w:lang w:val="en-US"/>
    </w:rPr>
  </w:style>
  <w:style w:type="character" w:customStyle="1" w:styleId="Ttulo3Car">
    <w:name w:val="Título 3 Car"/>
    <w:basedOn w:val="Fuentedeprrafopredeter"/>
    <w:link w:val="Ttulo3"/>
    <w:uiPriority w:val="9"/>
    <w:rsid w:val="005F4272"/>
    <w:rPr>
      <w:rFonts w:asciiTheme="majorHAnsi" w:eastAsiaTheme="majorEastAsia" w:hAnsiTheme="majorHAnsi" w:cstheme="majorBidi"/>
      <w:b/>
      <w:bCs/>
      <w:sz w:val="20"/>
      <w:lang w:val="en-US"/>
    </w:rPr>
  </w:style>
  <w:style w:type="table" w:styleId="Tablaconcuadrcula1clara-nfasis1">
    <w:name w:val="Grid Table 1 Light Accent 1"/>
    <w:basedOn w:val="Tablanormal"/>
    <w:uiPriority w:val="46"/>
    <w:rsid w:val="00743D5F"/>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adelista3-nfasis6">
    <w:name w:val="List Table 3 Accent 6"/>
    <w:basedOn w:val="Tablanormal"/>
    <w:uiPriority w:val="48"/>
    <w:rsid w:val="001D351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concuadrcula4-nfasis6">
    <w:name w:val="Grid Table 4 Accent 6"/>
    <w:basedOn w:val="Tablanormal"/>
    <w:uiPriority w:val="49"/>
    <w:rsid w:val="00E94A7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nfasis5">
    <w:name w:val="List Table 3 Accent 5"/>
    <w:basedOn w:val="Tablanormal"/>
    <w:uiPriority w:val="48"/>
    <w:rsid w:val="007F4808"/>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Tabladelista3-nfasis2">
    <w:name w:val="List Table 3 Accent 2"/>
    <w:basedOn w:val="Tablanormal"/>
    <w:uiPriority w:val="48"/>
    <w:rsid w:val="00B572FF"/>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4-nfasis6">
    <w:name w:val="List Table 4 Accent 6"/>
    <w:basedOn w:val="Tablanormal"/>
    <w:uiPriority w:val="49"/>
    <w:rsid w:val="003D463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Textonotapie">
    <w:name w:val="footnote text"/>
    <w:basedOn w:val="Normal"/>
    <w:link w:val="TextonotapieCar"/>
    <w:uiPriority w:val="99"/>
    <w:semiHidden/>
    <w:unhideWhenUsed/>
    <w:rsid w:val="00BF4C5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F4C59"/>
    <w:rPr>
      <w:sz w:val="20"/>
      <w:szCs w:val="20"/>
    </w:rPr>
  </w:style>
  <w:style w:type="character" w:styleId="Refdenotaalpie">
    <w:name w:val="footnote reference"/>
    <w:basedOn w:val="Fuentedeprrafopredeter"/>
    <w:uiPriority w:val="99"/>
    <w:semiHidden/>
    <w:unhideWhenUsed/>
    <w:rsid w:val="00BF4C59"/>
    <w:rPr>
      <w:vertAlign w:val="superscript"/>
    </w:rPr>
  </w:style>
  <w:style w:type="character" w:customStyle="1" w:styleId="Ttulo1Car">
    <w:name w:val="Título 1 Car"/>
    <w:basedOn w:val="Fuentedeprrafopredeter"/>
    <w:link w:val="Ttulo1"/>
    <w:uiPriority w:val="9"/>
    <w:rsid w:val="00C24950"/>
    <w:rPr>
      <w:rFonts w:asciiTheme="majorHAnsi" w:eastAsiaTheme="majorEastAsia" w:hAnsiTheme="majorHAnsi" w:cstheme="majorBidi"/>
      <w:color w:val="2E74B5" w:themeColor="accent1" w:themeShade="BF"/>
      <w:sz w:val="32"/>
      <w:szCs w:val="32"/>
      <w:lang w:eastAsia="es-CO"/>
    </w:rPr>
  </w:style>
  <w:style w:type="paragraph" w:styleId="Bibliografa">
    <w:name w:val="Bibliography"/>
    <w:basedOn w:val="Normal"/>
    <w:next w:val="Normal"/>
    <w:uiPriority w:val="37"/>
    <w:unhideWhenUsed/>
    <w:rsid w:val="00C24950"/>
  </w:style>
  <w:style w:type="character" w:styleId="Refdecomentario">
    <w:name w:val="annotation reference"/>
    <w:basedOn w:val="Fuentedeprrafopredeter"/>
    <w:uiPriority w:val="99"/>
    <w:semiHidden/>
    <w:unhideWhenUsed/>
    <w:rsid w:val="009C1600"/>
    <w:rPr>
      <w:sz w:val="16"/>
      <w:szCs w:val="16"/>
    </w:rPr>
  </w:style>
  <w:style w:type="paragraph" w:styleId="Textocomentario">
    <w:name w:val="annotation text"/>
    <w:basedOn w:val="Normal"/>
    <w:link w:val="TextocomentarioCar"/>
    <w:uiPriority w:val="99"/>
    <w:unhideWhenUsed/>
    <w:rsid w:val="009C1600"/>
    <w:pPr>
      <w:spacing w:line="240" w:lineRule="auto"/>
      <w:jc w:val="both"/>
    </w:pPr>
    <w:rPr>
      <w:rFonts w:ascii="Times New Roman" w:eastAsiaTheme="minorEastAsia" w:hAnsi="Times New Roman"/>
      <w:sz w:val="20"/>
      <w:szCs w:val="20"/>
      <w:lang w:eastAsia="ja-JP"/>
    </w:rPr>
  </w:style>
  <w:style w:type="character" w:customStyle="1" w:styleId="TextocomentarioCar">
    <w:name w:val="Texto comentario Car"/>
    <w:basedOn w:val="Fuentedeprrafopredeter"/>
    <w:link w:val="Textocomentario"/>
    <w:uiPriority w:val="99"/>
    <w:rsid w:val="009C1600"/>
    <w:rPr>
      <w:rFonts w:ascii="Times New Roman" w:eastAsiaTheme="minorEastAsia" w:hAnsi="Times New Roman"/>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198529">
      <w:bodyDiv w:val="1"/>
      <w:marLeft w:val="0"/>
      <w:marRight w:val="0"/>
      <w:marTop w:val="0"/>
      <w:marBottom w:val="0"/>
      <w:divBdr>
        <w:top w:val="none" w:sz="0" w:space="0" w:color="auto"/>
        <w:left w:val="none" w:sz="0" w:space="0" w:color="auto"/>
        <w:bottom w:val="none" w:sz="0" w:space="0" w:color="auto"/>
        <w:right w:val="none" w:sz="0" w:space="0" w:color="auto"/>
      </w:divBdr>
    </w:div>
    <w:div w:id="837812988">
      <w:bodyDiv w:val="1"/>
      <w:marLeft w:val="0"/>
      <w:marRight w:val="0"/>
      <w:marTop w:val="0"/>
      <w:marBottom w:val="0"/>
      <w:divBdr>
        <w:top w:val="none" w:sz="0" w:space="0" w:color="auto"/>
        <w:left w:val="none" w:sz="0" w:space="0" w:color="auto"/>
        <w:bottom w:val="none" w:sz="0" w:space="0" w:color="auto"/>
        <w:right w:val="none" w:sz="0" w:space="0" w:color="auto"/>
      </w:divBdr>
    </w:div>
    <w:div w:id="1424642508">
      <w:bodyDiv w:val="1"/>
      <w:marLeft w:val="0"/>
      <w:marRight w:val="0"/>
      <w:marTop w:val="0"/>
      <w:marBottom w:val="0"/>
      <w:divBdr>
        <w:top w:val="none" w:sz="0" w:space="0" w:color="auto"/>
        <w:left w:val="none" w:sz="0" w:space="0" w:color="auto"/>
        <w:bottom w:val="none" w:sz="0" w:space="0" w:color="auto"/>
        <w:right w:val="none" w:sz="0" w:space="0" w:color="auto"/>
      </w:divBdr>
    </w:div>
    <w:div w:id="1632056076">
      <w:bodyDiv w:val="1"/>
      <w:marLeft w:val="0"/>
      <w:marRight w:val="0"/>
      <w:marTop w:val="0"/>
      <w:marBottom w:val="0"/>
      <w:divBdr>
        <w:top w:val="none" w:sz="0" w:space="0" w:color="auto"/>
        <w:left w:val="none" w:sz="0" w:space="0" w:color="auto"/>
        <w:bottom w:val="none" w:sz="0" w:space="0" w:color="auto"/>
        <w:right w:val="none" w:sz="0" w:space="0" w:color="auto"/>
      </w:divBdr>
    </w:div>
    <w:div w:id="166299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Cor23</b:Tag>
    <b:SourceType>Report</b:SourceType>
    <b:Guid>{9E18F261-2CBD-4BEF-955A-0487FACE7E07}</b:Guid>
    <b:Author>
      <b:Author>
        <b:NameList>
          <b:Person>
            <b:Last> Corredor Liberato</b:Last>
            <b:First>Gabriela</b:First>
          </b:Person>
          <b:Person>
            <b:Last>Osorio Sánchez</b:Last>
            <b:First>Juan Sebastian</b:First>
          </b:Person>
        </b:NameList>
      </b:Author>
    </b:Author>
    <b:Title>IMPACTO DE LAS TECNOLOGÍAS POWER-TO-X EN LA OPERACIÓN</b:Title>
    <b:Year>2023</b:Year>
    <b:Publisher>Universidad Santo Tomas</b:Publisher>
    <b:City>Bogotá</b:City>
    <b:Pages>151</b:Pages>
    <b:YearAccessed>2026</b:YearAccessed>
    <b:RefOrder>1</b:RefOrder>
  </b:Source>
</b:Sources>
</file>

<file path=customXml/itemProps1.xml><?xml version="1.0" encoding="utf-8"?>
<ds:datastoreItem xmlns:ds="http://schemas.openxmlformats.org/officeDocument/2006/customXml" ds:itemID="{118C42CB-2166-451A-98E4-E5AEE2265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24</Pages>
  <Words>6337</Words>
  <Characters>34857</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gomez orduz</dc:creator>
  <cp:keywords/>
  <dc:description/>
  <cp:lastModifiedBy>Amaimen Amador Guillen Pacheco</cp:lastModifiedBy>
  <cp:revision>3</cp:revision>
  <cp:lastPrinted>2026-06-15T22:10:00Z</cp:lastPrinted>
  <dcterms:created xsi:type="dcterms:W3CDTF">2026-09-04T15:21:00Z</dcterms:created>
  <dcterms:modified xsi:type="dcterms:W3CDTF">2026-09-16T16:46:00Z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id="vXekkpTk"/&gt;&lt;style id="http://www.zotero.org/styles/harvard-cite-them-right" locale="es-MX" hasBibliography="1" bibliographyStyleHasBeenSet="0"/&gt;&lt;prefs&gt;&lt;pref name="fieldType" value="Field"/&gt;&lt;pref n</vt:lpwstr>
  </property>
  <property fmtid="{D5CDD505-2E9C-101B-9397-08002B2CF9AE}" pid="3" name="ZOTERO_PREF_2">
    <vt:lpwstr>ame="automaticJournalAbbreviations" value="true"/&gt;&lt;/prefs&gt;&lt;/data&gt;</vt:lpwstr>
  </property>
</Properties>
</file>