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8"/>
        <w:ind w:left="4153" w:right="414" w:hanging="3261"/>
      </w:pPr>
      <w:r>
        <w:rPr/>
        <w:t>Análisis</w:t>
      </w:r>
      <w:r>
        <w:rPr>
          <w:spacing w:val="-5"/>
        </w:rPr>
        <w:t> </w:t>
      </w:r>
      <w:r>
        <w:rPr/>
        <w:t>del</w:t>
      </w:r>
      <w:r>
        <w:rPr>
          <w:spacing w:val="-5"/>
        </w:rPr>
        <w:t> </w:t>
      </w:r>
      <w:r>
        <w:rPr/>
        <w:t>comportamiento</w:t>
      </w:r>
      <w:r>
        <w:rPr>
          <w:spacing w:val="-5"/>
        </w:rPr>
        <w:t> </w:t>
      </w:r>
      <w:r>
        <w:rPr/>
        <w:t>de</w:t>
      </w:r>
      <w:r>
        <w:rPr>
          <w:spacing w:val="-5"/>
        </w:rPr>
        <w:t> </w:t>
      </w:r>
      <w:r>
        <w:rPr/>
        <w:t>una</w:t>
      </w:r>
      <w:r>
        <w:rPr>
          <w:spacing w:val="-5"/>
        </w:rPr>
        <w:t> </w:t>
      </w:r>
      <w:r>
        <w:rPr/>
        <w:t>turbina</w:t>
      </w:r>
      <w:r>
        <w:rPr>
          <w:spacing w:val="-5"/>
        </w:rPr>
        <w:t> </w:t>
      </w:r>
      <w:r>
        <w:rPr/>
        <w:t>Savonius</w:t>
      </w:r>
      <w:r>
        <w:rPr>
          <w:spacing w:val="-5"/>
        </w:rPr>
        <w:t> </w:t>
      </w:r>
      <w:r>
        <w:rPr/>
        <w:t>en</w:t>
      </w:r>
      <w:r>
        <w:rPr>
          <w:spacing w:val="-5"/>
        </w:rPr>
        <w:t> </w:t>
      </w:r>
      <w:r>
        <w:rPr/>
        <w:t>condiciones</w:t>
      </w:r>
      <w:r>
        <w:rPr>
          <w:spacing w:val="-5"/>
        </w:rPr>
        <w:t> </w:t>
      </w:r>
      <w:r>
        <w:rPr/>
        <w:t>de superficie libre.</w:t>
      </w:r>
    </w:p>
    <w:p>
      <w:pPr>
        <w:pStyle w:val="BodyText"/>
        <w:rPr>
          <w:rFonts w:ascii="Arial"/>
          <w:b/>
        </w:rPr>
      </w:pPr>
    </w:p>
    <w:p>
      <w:pPr>
        <w:pStyle w:val="BodyText"/>
        <w:ind w:left="338"/>
      </w:pPr>
      <w:r>
        <w:rPr>
          <w:spacing w:val="-2"/>
        </w:rPr>
        <w:t>Objetivo:</w:t>
      </w:r>
    </w:p>
    <w:p>
      <w:pPr>
        <w:pStyle w:val="BodyText"/>
      </w:pPr>
    </w:p>
    <w:p>
      <w:pPr>
        <w:pStyle w:val="BodyText"/>
        <w:ind w:left="338" w:right="348"/>
        <w:jc w:val="both"/>
      </w:pPr>
      <w:r>
        <w:rPr/>
        <w:t>Desarrollar un modelo numérico basado en dinámica de fluidos computacional </w:t>
      </w:r>
      <w:r>
        <w:rPr/>
        <w:t>en ANSYS para evaluar el desempeño de una</w:t>
      </w:r>
      <w:r>
        <w:rPr>
          <w:spacing w:val="-3"/>
        </w:rPr>
        <w:t> </w:t>
      </w:r>
      <w:r>
        <w:rPr/>
        <w:t>turbina</w:t>
      </w:r>
      <w:r>
        <w:rPr>
          <w:spacing w:val="-3"/>
        </w:rPr>
        <w:t> </w:t>
      </w:r>
      <w:r>
        <w:rPr/>
        <w:t>Savonius</w:t>
      </w:r>
      <w:r>
        <w:rPr>
          <w:spacing w:val="-3"/>
        </w:rPr>
        <w:t> </w:t>
      </w:r>
      <w:r>
        <w:rPr/>
        <w:t>en</w:t>
      </w:r>
      <w:r>
        <w:rPr>
          <w:spacing w:val="-3"/>
        </w:rPr>
        <w:t> </w:t>
      </w:r>
      <w:r>
        <w:rPr/>
        <w:t>un</w:t>
      </w:r>
      <w:r>
        <w:rPr>
          <w:spacing w:val="-3"/>
        </w:rPr>
        <w:t> </w:t>
      </w:r>
      <w:r>
        <w:rPr/>
        <w:t>canal</w:t>
      </w:r>
      <w:r>
        <w:rPr>
          <w:spacing w:val="-3"/>
        </w:rPr>
        <w:t> </w:t>
      </w:r>
      <w:r>
        <w:rPr/>
        <w:t>con</w:t>
      </w:r>
      <w:r>
        <w:rPr>
          <w:spacing w:val="-3"/>
        </w:rPr>
        <w:t> </w:t>
      </w:r>
      <w:r>
        <w:rPr/>
        <w:t>superficie </w:t>
      </w:r>
      <w:r>
        <w:rPr>
          <w:spacing w:val="-2"/>
        </w:rPr>
        <w:t>libre.</w:t>
      </w:r>
    </w:p>
    <w:p>
      <w:pPr>
        <w:pStyle w:val="BodyText"/>
      </w:pPr>
    </w:p>
    <w:p>
      <w:pPr>
        <w:pStyle w:val="BodyText"/>
        <w:ind w:left="338"/>
        <w:jc w:val="both"/>
      </w:pPr>
      <w:r>
        <w:rPr/>
        <w:t>Respondiendo a la </w:t>
      </w:r>
      <w:r>
        <w:rPr>
          <w:spacing w:val="-2"/>
        </w:rPr>
        <w:t>pregunta:</w:t>
      </w:r>
    </w:p>
    <w:p>
      <w:pPr>
        <w:pStyle w:val="BodyText"/>
        <w:spacing w:before="276"/>
        <w:ind w:left="338"/>
        <w:jc w:val="both"/>
      </w:pPr>
      <w:r>
        <w:rPr/>
        <w:t>¿Cómo se comportan las turbinas Savonius bajo condiciones de superficie </w:t>
      </w:r>
      <w:r>
        <w:rPr>
          <w:spacing w:val="-2"/>
        </w:rPr>
        <w:t>libre?</w:t>
      </w:r>
    </w:p>
    <w:p>
      <w:pPr>
        <w:spacing w:line="528" w:lineRule="exact" w:before="41"/>
        <w:ind w:left="338" w:right="4334" w:firstLine="0"/>
        <w:jc w:val="left"/>
        <w:rPr>
          <w:rFonts w:ascii="Arial" w:hAnsi="Arial"/>
          <w:i/>
          <w:sz w:val="20"/>
        </w:rPr>
      </w:pPr>
      <w:r>
        <w:rPr>
          <w:rFonts w:ascii="Arial" w:hAnsi="Arial"/>
          <w:b/>
          <w:i/>
          <w:sz w:val="20"/>
        </w:rPr>
        <w:t>Tipo</w:t>
      </w:r>
      <w:r>
        <w:rPr>
          <w:rFonts w:ascii="Arial" w:hAnsi="Arial"/>
          <w:b/>
          <w:i/>
          <w:spacing w:val="-6"/>
          <w:sz w:val="20"/>
        </w:rPr>
        <w:t> </w:t>
      </w:r>
      <w:r>
        <w:rPr>
          <w:rFonts w:ascii="Arial" w:hAnsi="Arial"/>
          <w:b/>
          <w:i/>
          <w:sz w:val="20"/>
        </w:rPr>
        <w:t>de</w:t>
      </w:r>
      <w:r>
        <w:rPr>
          <w:rFonts w:ascii="Arial" w:hAnsi="Arial"/>
          <w:b/>
          <w:i/>
          <w:spacing w:val="-6"/>
          <w:sz w:val="20"/>
        </w:rPr>
        <w:t> </w:t>
      </w:r>
      <w:r>
        <w:rPr>
          <w:rFonts w:ascii="Arial" w:hAnsi="Arial"/>
          <w:b/>
          <w:i/>
          <w:sz w:val="20"/>
        </w:rPr>
        <w:t>documento:</w:t>
      </w:r>
      <w:r>
        <w:rPr>
          <w:rFonts w:ascii="Arial" w:hAnsi="Arial"/>
          <w:b/>
          <w:i/>
          <w:spacing w:val="40"/>
          <w:sz w:val="20"/>
        </w:rPr>
        <w:t> </w:t>
      </w:r>
      <w:r>
        <w:rPr>
          <w:rFonts w:ascii="Arial" w:hAnsi="Arial"/>
          <w:i/>
          <w:sz w:val="20"/>
        </w:rPr>
        <w:t>Artículo</w:t>
      </w:r>
      <w:r>
        <w:rPr>
          <w:rFonts w:ascii="Arial" w:hAnsi="Arial"/>
          <w:i/>
          <w:spacing w:val="-6"/>
          <w:sz w:val="20"/>
        </w:rPr>
        <w:t> </w:t>
      </w:r>
      <w:r>
        <w:rPr>
          <w:rFonts w:ascii="Arial" w:hAnsi="Arial"/>
          <w:i/>
          <w:sz w:val="20"/>
        </w:rPr>
        <w:t>original</w:t>
      </w:r>
      <w:r>
        <w:rPr>
          <w:rFonts w:ascii="Arial" w:hAnsi="Arial"/>
          <w:i/>
          <w:spacing w:val="-6"/>
          <w:sz w:val="20"/>
        </w:rPr>
        <w:t> </w:t>
      </w:r>
      <w:r>
        <w:rPr>
          <w:rFonts w:ascii="Arial" w:hAnsi="Arial"/>
          <w:i/>
          <w:sz w:val="20"/>
        </w:rPr>
        <w:t>o</w:t>
      </w:r>
      <w:r>
        <w:rPr>
          <w:rFonts w:ascii="Arial" w:hAnsi="Arial"/>
          <w:i/>
          <w:spacing w:val="-6"/>
          <w:sz w:val="20"/>
        </w:rPr>
        <w:t> </w:t>
      </w:r>
      <w:r>
        <w:rPr>
          <w:rFonts w:ascii="Arial" w:hAnsi="Arial"/>
          <w:i/>
          <w:sz w:val="20"/>
        </w:rPr>
        <w:t>de</w:t>
      </w:r>
      <w:r>
        <w:rPr>
          <w:rFonts w:ascii="Arial" w:hAnsi="Arial"/>
          <w:i/>
          <w:spacing w:val="-6"/>
          <w:sz w:val="20"/>
        </w:rPr>
        <w:t> </w:t>
      </w:r>
      <w:r>
        <w:rPr>
          <w:rFonts w:ascii="Arial" w:hAnsi="Arial"/>
          <w:i/>
          <w:sz w:val="20"/>
        </w:rPr>
        <w:t>resultados Nicolás Ardila Vergara</w:t>
      </w:r>
    </w:p>
    <w:p>
      <w:pPr>
        <w:spacing w:line="202" w:lineRule="exact" w:before="0"/>
        <w:ind w:left="338" w:right="0" w:firstLine="0"/>
        <w:jc w:val="left"/>
        <w:rPr>
          <w:rFonts w:ascii="Arial"/>
          <w:i/>
          <w:sz w:val="20"/>
        </w:rPr>
      </w:pPr>
      <w:hyperlink r:id="rId5">
        <w:r>
          <w:rPr>
            <w:rFonts w:ascii="Arial"/>
            <w:i/>
            <w:spacing w:val="-2"/>
            <w:sz w:val="20"/>
          </w:rPr>
          <w:t>niardilav@unal.edu.co</w:t>
        </w:r>
      </w:hyperlink>
    </w:p>
    <w:p>
      <w:pPr>
        <w:spacing w:line="276" w:lineRule="auto" w:before="34"/>
        <w:ind w:left="338" w:right="6658" w:firstLine="0"/>
        <w:jc w:val="left"/>
        <w:rPr>
          <w:rFonts w:ascii="Arial" w:hAnsi="Arial"/>
          <w:i/>
          <w:sz w:val="20"/>
        </w:rPr>
      </w:pPr>
      <w:r>
        <w:rPr>
          <w:rFonts w:ascii="Arial" w:hAnsi="Arial"/>
          <w:i/>
          <w:sz w:val="20"/>
        </w:rPr>
        <w:t>Estudiante Ing. Mecánica Universidad</w:t>
      </w:r>
      <w:r>
        <w:rPr>
          <w:rFonts w:ascii="Arial" w:hAnsi="Arial"/>
          <w:i/>
          <w:spacing w:val="-13"/>
          <w:sz w:val="20"/>
        </w:rPr>
        <w:t> </w:t>
      </w:r>
      <w:r>
        <w:rPr>
          <w:rFonts w:ascii="Arial" w:hAnsi="Arial"/>
          <w:i/>
          <w:sz w:val="20"/>
        </w:rPr>
        <w:t>Nacional</w:t>
      </w:r>
      <w:r>
        <w:rPr>
          <w:rFonts w:ascii="Arial" w:hAnsi="Arial"/>
          <w:i/>
          <w:spacing w:val="-13"/>
          <w:sz w:val="20"/>
        </w:rPr>
        <w:t> </w:t>
      </w:r>
      <w:r>
        <w:rPr>
          <w:rFonts w:ascii="Arial" w:hAnsi="Arial"/>
          <w:i/>
          <w:sz w:val="20"/>
        </w:rPr>
        <w:t>de</w:t>
      </w:r>
      <w:r>
        <w:rPr>
          <w:rFonts w:ascii="Arial" w:hAnsi="Arial"/>
          <w:i/>
          <w:spacing w:val="-13"/>
          <w:sz w:val="20"/>
        </w:rPr>
        <w:t> </w:t>
      </w:r>
      <w:r>
        <w:rPr>
          <w:rFonts w:ascii="Arial" w:hAnsi="Arial"/>
          <w:i/>
          <w:sz w:val="20"/>
        </w:rPr>
        <w:t>Colombia ORCID</w:t>
      </w:r>
      <w:r>
        <w:rPr>
          <w:rFonts w:ascii="Arial" w:hAnsi="Arial"/>
          <w:i/>
          <w:spacing w:val="40"/>
          <w:sz w:val="20"/>
        </w:rPr>
        <w:t> </w:t>
      </w:r>
      <w:r>
        <w:rPr>
          <w:rFonts w:ascii="Arial" w:hAnsi="Arial"/>
          <w:i/>
          <w:sz w:val="20"/>
        </w:rPr>
        <w:t>0009-0000-6102-7520</w:t>
      </w:r>
    </w:p>
    <w:p>
      <w:pPr>
        <w:pStyle w:val="BodyText"/>
        <w:spacing w:before="35"/>
        <w:rPr>
          <w:rFonts w:ascii="Arial"/>
          <w:i/>
          <w:sz w:val="20"/>
        </w:rPr>
      </w:pPr>
    </w:p>
    <w:p>
      <w:pPr>
        <w:spacing w:line="276" w:lineRule="auto" w:before="0"/>
        <w:ind w:left="338" w:right="6658" w:firstLine="0"/>
        <w:jc w:val="left"/>
        <w:rPr>
          <w:rFonts w:ascii="Arial" w:hAnsi="Arial"/>
          <w:i/>
          <w:sz w:val="20"/>
        </w:rPr>
      </w:pPr>
      <w:r>
        <w:rPr>
          <w:rFonts w:ascii="Arial" w:hAnsi="Arial"/>
          <w:i/>
          <w:sz w:val="20"/>
        </w:rPr>
        <w:t>Mateo Velandia Suarez </w:t>
      </w:r>
      <w:hyperlink r:id="rId6">
        <w:r>
          <w:rPr>
            <w:rFonts w:ascii="Arial" w:hAnsi="Arial"/>
            <w:i/>
            <w:spacing w:val="-2"/>
            <w:sz w:val="20"/>
          </w:rPr>
          <w:t>mavelandias@unal.edu.co</w:t>
        </w:r>
      </w:hyperlink>
      <w:r>
        <w:rPr>
          <w:rFonts w:ascii="Arial" w:hAnsi="Arial"/>
          <w:i/>
          <w:spacing w:val="-2"/>
          <w:sz w:val="20"/>
        </w:rPr>
        <w:t> </w:t>
      </w:r>
      <w:r>
        <w:rPr>
          <w:rFonts w:ascii="Arial" w:hAnsi="Arial"/>
          <w:i/>
          <w:sz w:val="20"/>
        </w:rPr>
        <w:t>Estudiante Ing. Mecánica Universidad</w:t>
      </w:r>
      <w:r>
        <w:rPr>
          <w:rFonts w:ascii="Arial" w:hAnsi="Arial"/>
          <w:i/>
          <w:spacing w:val="-13"/>
          <w:sz w:val="20"/>
        </w:rPr>
        <w:t> </w:t>
      </w:r>
      <w:r>
        <w:rPr>
          <w:rFonts w:ascii="Arial" w:hAnsi="Arial"/>
          <w:i/>
          <w:sz w:val="20"/>
        </w:rPr>
        <w:t>Nacional</w:t>
      </w:r>
      <w:r>
        <w:rPr>
          <w:rFonts w:ascii="Arial" w:hAnsi="Arial"/>
          <w:i/>
          <w:spacing w:val="-13"/>
          <w:sz w:val="20"/>
        </w:rPr>
        <w:t> </w:t>
      </w:r>
      <w:r>
        <w:rPr>
          <w:rFonts w:ascii="Arial" w:hAnsi="Arial"/>
          <w:i/>
          <w:sz w:val="20"/>
        </w:rPr>
        <w:t>de</w:t>
      </w:r>
      <w:r>
        <w:rPr>
          <w:rFonts w:ascii="Arial" w:hAnsi="Arial"/>
          <w:i/>
          <w:spacing w:val="-13"/>
          <w:sz w:val="20"/>
        </w:rPr>
        <w:t> </w:t>
      </w:r>
      <w:r>
        <w:rPr>
          <w:rFonts w:ascii="Arial" w:hAnsi="Arial"/>
          <w:i/>
          <w:sz w:val="20"/>
        </w:rPr>
        <w:t>Colombia ORCID</w:t>
      </w:r>
      <w:r>
        <w:rPr>
          <w:rFonts w:ascii="Arial" w:hAnsi="Arial"/>
          <w:i/>
          <w:spacing w:val="40"/>
          <w:sz w:val="20"/>
        </w:rPr>
        <w:t> </w:t>
      </w:r>
      <w:r>
        <w:rPr>
          <w:rFonts w:ascii="Arial" w:hAnsi="Arial"/>
          <w:i/>
          <w:sz w:val="20"/>
        </w:rPr>
        <w:t>0009-0003-4500-4849</w:t>
      </w:r>
    </w:p>
    <w:p>
      <w:pPr>
        <w:pStyle w:val="BodyText"/>
        <w:spacing w:before="34"/>
        <w:rPr>
          <w:rFonts w:ascii="Arial"/>
          <w:i/>
          <w:sz w:val="20"/>
        </w:rPr>
      </w:pPr>
    </w:p>
    <w:p>
      <w:pPr>
        <w:spacing w:line="276" w:lineRule="auto" w:before="0"/>
        <w:ind w:left="338" w:right="6658" w:firstLine="0"/>
        <w:jc w:val="left"/>
        <w:rPr>
          <w:rFonts w:ascii="Arial" w:hAnsi="Arial"/>
          <w:i/>
          <w:sz w:val="20"/>
        </w:rPr>
      </w:pPr>
      <w:r>
        <w:rPr>
          <w:rFonts w:ascii="Arial" w:hAnsi="Arial"/>
          <w:i/>
          <w:sz w:val="20"/>
        </w:rPr>
        <w:t>Laura Catalina Ramírez Villareal </w:t>
      </w:r>
      <w:hyperlink r:id="rId7">
        <w:r>
          <w:rPr>
            <w:rFonts w:ascii="Arial" w:hAnsi="Arial"/>
            <w:i/>
            <w:spacing w:val="-2"/>
            <w:sz w:val="20"/>
          </w:rPr>
          <w:t>laremirezvi@unal.edu.co</w:t>
        </w:r>
      </w:hyperlink>
      <w:r>
        <w:rPr>
          <w:rFonts w:ascii="Arial" w:hAnsi="Arial"/>
          <w:i/>
          <w:spacing w:val="-2"/>
          <w:sz w:val="20"/>
        </w:rPr>
        <w:t> </w:t>
      </w:r>
      <w:r>
        <w:rPr>
          <w:rFonts w:ascii="Arial" w:hAnsi="Arial"/>
          <w:i/>
          <w:sz w:val="20"/>
        </w:rPr>
        <w:t>Estudiante Ing. Mecánica Universidad</w:t>
      </w:r>
      <w:r>
        <w:rPr>
          <w:rFonts w:ascii="Arial" w:hAnsi="Arial"/>
          <w:i/>
          <w:spacing w:val="-13"/>
          <w:sz w:val="20"/>
        </w:rPr>
        <w:t> </w:t>
      </w:r>
      <w:r>
        <w:rPr>
          <w:rFonts w:ascii="Arial" w:hAnsi="Arial"/>
          <w:i/>
          <w:sz w:val="20"/>
        </w:rPr>
        <w:t>Nacional</w:t>
      </w:r>
      <w:r>
        <w:rPr>
          <w:rFonts w:ascii="Arial" w:hAnsi="Arial"/>
          <w:i/>
          <w:spacing w:val="-13"/>
          <w:sz w:val="20"/>
        </w:rPr>
        <w:t> </w:t>
      </w:r>
      <w:r>
        <w:rPr>
          <w:rFonts w:ascii="Arial" w:hAnsi="Arial"/>
          <w:i/>
          <w:sz w:val="20"/>
        </w:rPr>
        <w:t>de</w:t>
      </w:r>
      <w:r>
        <w:rPr>
          <w:rFonts w:ascii="Arial" w:hAnsi="Arial"/>
          <w:i/>
          <w:spacing w:val="-13"/>
          <w:sz w:val="20"/>
        </w:rPr>
        <w:t> </w:t>
      </w:r>
      <w:r>
        <w:rPr>
          <w:rFonts w:ascii="Arial" w:hAnsi="Arial"/>
          <w:i/>
          <w:sz w:val="20"/>
        </w:rPr>
        <w:t>Colombia ORCID</w:t>
      </w:r>
      <w:r>
        <w:rPr>
          <w:rFonts w:ascii="Arial" w:hAnsi="Arial"/>
          <w:i/>
          <w:spacing w:val="40"/>
          <w:sz w:val="20"/>
        </w:rPr>
        <w:t> </w:t>
      </w:r>
      <w:r>
        <w:rPr>
          <w:rFonts w:ascii="Arial" w:hAnsi="Arial"/>
          <w:i/>
          <w:sz w:val="20"/>
        </w:rPr>
        <w:t>0009-0006-5252-9063</w:t>
      </w:r>
    </w:p>
    <w:p>
      <w:pPr>
        <w:pStyle w:val="BodyText"/>
        <w:spacing w:before="38"/>
        <w:rPr>
          <w:rFonts w:ascii="Arial"/>
          <w:i/>
          <w:sz w:val="20"/>
        </w:rPr>
      </w:pPr>
    </w:p>
    <w:p>
      <w:pPr>
        <w:pStyle w:val="Heading1"/>
        <w:ind w:firstLine="0"/>
      </w:pPr>
      <w:r>
        <w:rPr>
          <w:spacing w:val="-2"/>
        </w:rPr>
        <w:t>Resumen.</w:t>
      </w:r>
    </w:p>
    <w:p>
      <w:pPr>
        <w:pStyle w:val="BodyText"/>
        <w:spacing w:before="67"/>
        <w:rPr>
          <w:rFonts w:ascii="Arial"/>
          <w:b/>
        </w:rPr>
      </w:pPr>
    </w:p>
    <w:p>
      <w:pPr>
        <w:pStyle w:val="BodyText"/>
        <w:spacing w:line="276" w:lineRule="auto"/>
        <w:ind w:left="338" w:right="336"/>
        <w:jc w:val="both"/>
      </w:pPr>
      <w:r>
        <w:rPr/>
        <w:t>El diseño de turbinas en canales con interfaz agua-aire plantea desafíos </w:t>
      </w:r>
      <w:r>
        <w:rPr/>
        <w:t>significativos</w:t>
      </w:r>
      <w:r>
        <w:rPr>
          <w:spacing w:val="40"/>
        </w:rPr>
        <w:t> </w:t>
      </w:r>
      <w:r>
        <w:rPr/>
        <w:t>en el campo de la ingeniería hidráulica. Este estudio investiga el comportamiento del flujo a través de una turbina sumergida y utiliza simulaciones avanzadas para modelar con precisión las interacciones entre los fluidos. La metodología empleada permite evaluar el rendimiento del diseño de la turbina en condiciones complejas y ofrece una solución para mejorar la eficiencia en sistemas de energía renovable.</w:t>
      </w:r>
    </w:p>
    <w:p>
      <w:pPr>
        <w:pStyle w:val="Heading1"/>
        <w:spacing w:before="200"/>
        <w:ind w:firstLine="0"/>
      </w:pPr>
      <w:r>
        <w:rPr/>
        <w:t>Palabras </w:t>
      </w:r>
      <w:r>
        <w:rPr>
          <w:spacing w:val="-2"/>
        </w:rPr>
        <w:t>claves:</w:t>
      </w:r>
    </w:p>
    <w:p>
      <w:pPr>
        <w:pStyle w:val="BodyText"/>
        <w:spacing w:line="360" w:lineRule="auto" w:before="138"/>
        <w:ind w:left="338" w:right="351"/>
        <w:jc w:val="both"/>
      </w:pPr>
      <w:r>
        <w:rPr/>
        <w:t>Turbina Savonius, superficie libre, simulación CFD, eficiencia hidrocinética, </w:t>
      </w:r>
      <w:r>
        <w:rPr/>
        <w:t>interfaz </w:t>
      </w:r>
      <w:r>
        <w:rPr>
          <w:spacing w:val="-2"/>
        </w:rPr>
        <w:t>agua-aire.</w:t>
      </w:r>
    </w:p>
    <w:p>
      <w:pPr>
        <w:pStyle w:val="BodyText"/>
        <w:spacing w:after="0" w:line="360" w:lineRule="auto"/>
        <w:jc w:val="both"/>
        <w:sectPr>
          <w:type w:val="continuous"/>
          <w:pgSz w:w="12240" w:h="15840"/>
          <w:pgMar w:top="1340" w:bottom="280" w:left="1080" w:right="1080"/>
        </w:sectPr>
      </w:pPr>
    </w:p>
    <w:p>
      <w:pPr>
        <w:pStyle w:val="Heading1"/>
        <w:spacing w:before="72"/>
        <w:ind w:firstLine="0"/>
      </w:pPr>
      <w:r>
        <w:rPr>
          <w:spacing w:val="-2"/>
        </w:rPr>
        <w:t>Abstract.</w:t>
      </w:r>
    </w:p>
    <w:p>
      <w:pPr>
        <w:pStyle w:val="BodyText"/>
        <w:spacing w:line="360" w:lineRule="auto" w:before="138"/>
        <w:ind w:left="338" w:right="340"/>
        <w:jc w:val="both"/>
      </w:pPr>
      <w:r>
        <w:rPr/>
        <w:t>The</w:t>
      </w:r>
      <w:r>
        <w:rPr>
          <w:spacing w:val="-3"/>
        </w:rPr>
        <w:t> </w:t>
      </w:r>
      <w:r>
        <w:rPr/>
        <w:t>design</w:t>
      </w:r>
      <w:r>
        <w:rPr>
          <w:spacing w:val="-3"/>
        </w:rPr>
        <w:t> </w:t>
      </w:r>
      <w:r>
        <w:rPr/>
        <w:t>of</w:t>
      </w:r>
      <w:r>
        <w:rPr>
          <w:spacing w:val="-3"/>
        </w:rPr>
        <w:t> </w:t>
      </w:r>
      <w:r>
        <w:rPr/>
        <w:t>turbines</w:t>
      </w:r>
      <w:r>
        <w:rPr>
          <w:spacing w:val="-3"/>
        </w:rPr>
        <w:t> </w:t>
      </w:r>
      <w:r>
        <w:rPr/>
        <w:t>in</w:t>
      </w:r>
      <w:r>
        <w:rPr>
          <w:spacing w:val="-3"/>
        </w:rPr>
        <w:t> </w:t>
      </w:r>
      <w:r>
        <w:rPr/>
        <w:t>channels</w:t>
      </w:r>
      <w:r>
        <w:rPr>
          <w:spacing w:val="-3"/>
        </w:rPr>
        <w:t> </w:t>
      </w:r>
      <w:r>
        <w:rPr/>
        <w:t>with</w:t>
      </w:r>
      <w:r>
        <w:rPr>
          <w:spacing w:val="-3"/>
        </w:rPr>
        <w:t> </w:t>
      </w:r>
      <w:r>
        <w:rPr/>
        <w:t>a</w:t>
      </w:r>
      <w:r>
        <w:rPr>
          <w:spacing w:val="-3"/>
        </w:rPr>
        <w:t> </w:t>
      </w:r>
      <w:r>
        <w:rPr/>
        <w:t>water-air</w:t>
      </w:r>
      <w:r>
        <w:rPr>
          <w:spacing w:val="-3"/>
        </w:rPr>
        <w:t> </w:t>
      </w:r>
      <w:r>
        <w:rPr/>
        <w:t>interface</w:t>
      </w:r>
      <w:r>
        <w:rPr>
          <w:spacing w:val="-3"/>
        </w:rPr>
        <w:t> </w:t>
      </w:r>
      <w:r>
        <w:rPr/>
        <w:t>poses</w:t>
      </w:r>
      <w:r>
        <w:rPr>
          <w:spacing w:val="-3"/>
        </w:rPr>
        <w:t> </w:t>
      </w:r>
      <w:r>
        <w:rPr/>
        <w:t>significant</w:t>
      </w:r>
      <w:r>
        <w:rPr>
          <w:spacing w:val="-3"/>
        </w:rPr>
        <w:t> </w:t>
      </w:r>
      <w:r>
        <w:rPr/>
        <w:t>challenges in the field of hydraulic engineering. This study investigates the flow behavior</w:t>
      </w:r>
      <w:r>
        <w:rPr>
          <w:spacing w:val="-3"/>
        </w:rPr>
        <w:t> </w:t>
      </w:r>
      <w:r>
        <w:rPr/>
        <w:t>through</w:t>
      </w:r>
      <w:r>
        <w:rPr>
          <w:spacing w:val="-3"/>
        </w:rPr>
        <w:t> </w:t>
      </w:r>
      <w:r>
        <w:rPr/>
        <w:t>a submerged turbine and uses advanced simulations to accurately model fluid</w:t>
      </w:r>
      <w:r>
        <w:rPr>
          <w:spacing w:val="40"/>
        </w:rPr>
        <w:t> </w:t>
      </w:r>
      <w:r>
        <w:rPr/>
        <w:t>interactions. The methodology employed allows for the evaluation of turbine design performance under complex conditions and offers a solution for improving efficiency in renewable energy systems.</w:t>
      </w:r>
    </w:p>
    <w:p>
      <w:pPr>
        <w:pStyle w:val="BodyText"/>
        <w:spacing w:before="137"/>
      </w:pPr>
    </w:p>
    <w:p>
      <w:pPr>
        <w:pStyle w:val="Heading1"/>
        <w:spacing w:before="1"/>
        <w:ind w:firstLine="0"/>
      </w:pPr>
      <w:r>
        <w:rPr>
          <w:spacing w:val="-2"/>
        </w:rPr>
        <w:t>Keywords.</w:t>
      </w:r>
    </w:p>
    <w:p>
      <w:pPr>
        <w:pStyle w:val="BodyText"/>
        <w:spacing w:line="360" w:lineRule="auto" w:before="138"/>
        <w:ind w:left="338" w:right="338"/>
        <w:jc w:val="both"/>
      </w:pPr>
      <w:r>
        <w:rPr/>
        <w:t>Savonius turbine, free surface, CFD simulation, hydrokinetic efficiency, water-</w:t>
      </w:r>
      <w:r>
        <w:rPr/>
        <w:t>air </w:t>
      </w:r>
      <w:r>
        <w:rPr>
          <w:spacing w:val="-2"/>
        </w:rPr>
        <w:t>interface.</w:t>
      </w:r>
    </w:p>
    <w:p>
      <w:pPr>
        <w:pStyle w:val="BodyText"/>
        <w:spacing w:before="137"/>
      </w:pPr>
    </w:p>
    <w:p>
      <w:pPr>
        <w:pStyle w:val="Heading1"/>
        <w:numPr>
          <w:ilvl w:val="0"/>
          <w:numId w:val="1"/>
        </w:numPr>
        <w:tabs>
          <w:tab w:pos="1057" w:val="left" w:leader="none"/>
        </w:tabs>
        <w:spacing w:line="240" w:lineRule="auto" w:before="1" w:after="0"/>
        <w:ind w:left="1057" w:right="0" w:hanging="719"/>
        <w:jc w:val="left"/>
      </w:pPr>
      <w:r>
        <w:rPr>
          <w:spacing w:val="-2"/>
        </w:rPr>
        <w:t>Introducción.</w:t>
      </w:r>
    </w:p>
    <w:p>
      <w:pPr>
        <w:pStyle w:val="BodyText"/>
        <w:spacing w:before="101"/>
        <w:rPr>
          <w:rFonts w:ascii="Arial"/>
          <w:b/>
        </w:rPr>
      </w:pPr>
    </w:p>
    <w:p>
      <w:pPr>
        <w:pStyle w:val="BodyText"/>
        <w:spacing w:line="276" w:lineRule="auto" w:before="1"/>
        <w:ind w:left="338" w:right="338"/>
        <w:jc w:val="both"/>
      </w:pPr>
      <w:r>
        <w:rPr/>
        <w:t>En Colombia, las regiones aisladas sin</w:t>
      </w:r>
      <w:r>
        <w:rPr>
          <w:spacing w:val="-3"/>
        </w:rPr>
        <w:t> </w:t>
      </w:r>
      <w:r>
        <w:rPr/>
        <w:t>conexión</w:t>
      </w:r>
      <w:r>
        <w:rPr>
          <w:spacing w:val="-3"/>
        </w:rPr>
        <w:t> </w:t>
      </w:r>
      <w:r>
        <w:rPr/>
        <w:t>a</w:t>
      </w:r>
      <w:r>
        <w:rPr>
          <w:spacing w:val="-3"/>
        </w:rPr>
        <w:t> </w:t>
      </w:r>
      <w:r>
        <w:rPr/>
        <w:t>la</w:t>
      </w:r>
      <w:r>
        <w:rPr>
          <w:spacing w:val="-3"/>
        </w:rPr>
        <w:t> </w:t>
      </w:r>
      <w:r>
        <w:rPr/>
        <w:t>red</w:t>
      </w:r>
      <w:r>
        <w:rPr>
          <w:spacing w:val="-3"/>
        </w:rPr>
        <w:t> </w:t>
      </w:r>
      <w:r>
        <w:rPr/>
        <w:t>eléctrica</w:t>
      </w:r>
      <w:r>
        <w:rPr>
          <w:spacing w:val="-3"/>
        </w:rPr>
        <w:t> </w:t>
      </w:r>
      <w:r>
        <w:rPr/>
        <w:t>enfrentan</w:t>
      </w:r>
      <w:r>
        <w:rPr>
          <w:spacing w:val="-3"/>
        </w:rPr>
        <w:t> </w:t>
      </w:r>
      <w:r>
        <w:rPr/>
        <w:t>dificultades de suministro energético. Una solución viable es el uso de fuentes renovables, entre ellas las turbinas hidrocinéticas, que destacan en entornos fluviales.</w:t>
      </w:r>
      <w:r>
        <w:rPr>
          <w:spacing w:val="-3"/>
        </w:rPr>
        <w:t> </w:t>
      </w:r>
      <w:r>
        <w:rPr/>
        <w:t>A</w:t>
      </w:r>
      <w:r>
        <w:rPr>
          <w:spacing w:val="-3"/>
        </w:rPr>
        <w:t> </w:t>
      </w:r>
      <w:r>
        <w:rPr/>
        <w:t>diferencia</w:t>
      </w:r>
      <w:r>
        <w:rPr>
          <w:spacing w:val="-3"/>
        </w:rPr>
        <w:t> </w:t>
      </w:r>
      <w:r>
        <w:rPr/>
        <w:t>de</w:t>
      </w:r>
      <w:r>
        <w:rPr>
          <w:spacing w:val="-3"/>
        </w:rPr>
        <w:t> </w:t>
      </w:r>
      <w:r>
        <w:rPr/>
        <w:t>las hidroeléctricas convencionales, no requieren</w:t>
      </w:r>
      <w:r>
        <w:rPr>
          <w:spacing w:val="-4"/>
        </w:rPr>
        <w:t> </w:t>
      </w:r>
      <w:r>
        <w:rPr/>
        <w:t>grandes</w:t>
      </w:r>
      <w:r>
        <w:rPr>
          <w:spacing w:val="-4"/>
        </w:rPr>
        <w:t> </w:t>
      </w:r>
      <w:r>
        <w:rPr/>
        <w:t>extensiones</w:t>
      </w:r>
      <w:r>
        <w:rPr>
          <w:spacing w:val="-4"/>
        </w:rPr>
        <w:t> </w:t>
      </w:r>
      <w:r>
        <w:rPr/>
        <w:t>de</w:t>
      </w:r>
      <w:r>
        <w:rPr>
          <w:spacing w:val="-4"/>
        </w:rPr>
        <w:t> </w:t>
      </w:r>
      <w:r>
        <w:rPr/>
        <w:t>terreno,</w:t>
      </w:r>
      <w:r>
        <w:rPr>
          <w:spacing w:val="-4"/>
        </w:rPr>
        <w:t> </w:t>
      </w:r>
      <w:r>
        <w:rPr/>
        <w:t>lo</w:t>
      </w:r>
      <w:r>
        <w:rPr>
          <w:spacing w:val="-4"/>
        </w:rPr>
        <w:t> </w:t>
      </w:r>
      <w:r>
        <w:rPr/>
        <w:t>que</w:t>
      </w:r>
      <w:r>
        <w:rPr>
          <w:spacing w:val="-4"/>
        </w:rPr>
        <w:t> </w:t>
      </w:r>
      <w:r>
        <w:rPr/>
        <w:t>las hace adecuadas para zonas remotas. Su diseño portátil y de fácil mantenimiento también las convierte en una opción más económica (Ibrahim et al., 2021).</w:t>
      </w:r>
    </w:p>
    <w:p>
      <w:pPr>
        <w:pStyle w:val="BodyText"/>
        <w:spacing w:line="276" w:lineRule="auto" w:before="240"/>
        <w:ind w:left="338" w:right="336"/>
        <w:jc w:val="both"/>
      </w:pPr>
      <w:r>
        <w:rPr/>
        <w:t>Las</w:t>
      </w:r>
      <w:r>
        <w:rPr>
          <w:spacing w:val="40"/>
        </w:rPr>
        <w:t> </w:t>
      </w:r>
      <w:r>
        <w:rPr/>
        <w:t>turbinas</w:t>
      </w:r>
      <w:r>
        <w:rPr>
          <w:spacing w:val="40"/>
        </w:rPr>
        <w:t> </w:t>
      </w:r>
      <w:r>
        <w:rPr/>
        <w:t>de</w:t>
      </w:r>
      <w:r>
        <w:rPr>
          <w:spacing w:val="40"/>
        </w:rPr>
        <w:t> </w:t>
      </w:r>
      <w:r>
        <w:rPr/>
        <w:t>eje horizontal, adaptadas de la industria eólica, han sido las </w:t>
      </w:r>
      <w:r>
        <w:rPr/>
        <w:t>más usadas en ríos grandes, aunque su funcionamiento exige cuerpos</w:t>
      </w:r>
      <w:r>
        <w:rPr>
          <w:spacing w:val="-2"/>
        </w:rPr>
        <w:t> </w:t>
      </w:r>
      <w:r>
        <w:rPr/>
        <w:t>de</w:t>
      </w:r>
      <w:r>
        <w:rPr>
          <w:spacing w:val="-2"/>
        </w:rPr>
        <w:t> </w:t>
      </w:r>
      <w:r>
        <w:rPr/>
        <w:t>agua</w:t>
      </w:r>
      <w:r>
        <w:rPr>
          <w:spacing w:val="-2"/>
        </w:rPr>
        <w:t> </w:t>
      </w:r>
      <w:r>
        <w:rPr/>
        <w:t>profundos</w:t>
      </w:r>
      <w:r>
        <w:rPr>
          <w:spacing w:val="-2"/>
        </w:rPr>
        <w:t> </w:t>
      </w:r>
      <w:r>
        <w:rPr/>
        <w:t>y con alta velocidad, condiciones no siempre presentes en los ríos colombianos (Benavides, 2023).</w:t>
      </w:r>
    </w:p>
    <w:p>
      <w:pPr>
        <w:pStyle w:val="BodyText"/>
        <w:spacing w:line="276" w:lineRule="auto" w:before="240"/>
        <w:ind w:left="338" w:right="339"/>
        <w:jc w:val="both"/>
      </w:pPr>
      <w:r>
        <w:rPr/>
        <w:t>Esta investigación se encuentra enmarcada dentro del proyecto FLUSS, cuyo objetivo es investigar la viabilidad de las turbinas hidrocinéticas tipo Savonius de eje horizontal en ríos de montaña. El problema</w:t>
      </w:r>
      <w:r>
        <w:rPr>
          <w:spacing w:val="-3"/>
        </w:rPr>
        <w:t> </w:t>
      </w:r>
      <w:r>
        <w:rPr/>
        <w:t>de</w:t>
      </w:r>
      <w:r>
        <w:rPr>
          <w:spacing w:val="-3"/>
        </w:rPr>
        <w:t> </w:t>
      </w:r>
      <w:r>
        <w:rPr/>
        <w:t>simulación</w:t>
      </w:r>
      <w:r>
        <w:rPr>
          <w:spacing w:val="-3"/>
        </w:rPr>
        <w:t> </w:t>
      </w:r>
      <w:r>
        <w:rPr/>
        <w:t>planteado</w:t>
      </w:r>
      <w:r>
        <w:rPr>
          <w:spacing w:val="-3"/>
        </w:rPr>
        <w:t> </w:t>
      </w:r>
      <w:r>
        <w:rPr/>
        <w:t>busca</w:t>
      </w:r>
      <w:r>
        <w:rPr>
          <w:spacing w:val="-3"/>
        </w:rPr>
        <w:t> </w:t>
      </w:r>
      <w:r>
        <w:rPr/>
        <w:t>responder</w:t>
      </w:r>
      <w:r>
        <w:rPr>
          <w:spacing w:val="-3"/>
        </w:rPr>
        <w:t> </w:t>
      </w:r>
      <w:r>
        <w:rPr/>
        <w:t>a</w:t>
      </w:r>
      <w:r>
        <w:rPr>
          <w:spacing w:val="-3"/>
        </w:rPr>
        <w:t> </w:t>
      </w:r>
      <w:r>
        <w:rPr/>
        <w:t>preguntas sobre el desempeño de la turbina en un entorno de laboratorio, antes</w:t>
      </w:r>
      <w:r>
        <w:rPr>
          <w:spacing w:val="-3"/>
        </w:rPr>
        <w:t> </w:t>
      </w:r>
      <w:r>
        <w:rPr/>
        <w:t>de</w:t>
      </w:r>
      <w:r>
        <w:rPr>
          <w:spacing w:val="-3"/>
        </w:rPr>
        <w:t> </w:t>
      </w:r>
      <w:r>
        <w:rPr/>
        <w:t>proceder</w:t>
      </w:r>
      <w:r>
        <w:rPr>
          <w:spacing w:val="-3"/>
        </w:rPr>
        <w:t> </w:t>
      </w:r>
      <w:r>
        <w:rPr/>
        <w:t>a</w:t>
      </w:r>
      <w:r>
        <w:rPr>
          <w:spacing w:val="-3"/>
        </w:rPr>
        <w:t> </w:t>
      </w:r>
      <w:r>
        <w:rPr/>
        <w:t>su construcción y diseño para un banco de pruebas de turbinas en el canal de pruebas hidráulicas del laboratorio de hidráulica, el cual se observa en la figura 1.</w:t>
      </w:r>
    </w:p>
    <w:p>
      <w:pPr>
        <w:pStyle w:val="BodyText"/>
        <w:spacing w:after="0" w:line="276" w:lineRule="auto"/>
        <w:jc w:val="both"/>
        <w:sectPr>
          <w:pgSz w:w="12240" w:h="15840"/>
          <w:pgMar w:top="1760" w:bottom="280" w:left="1080" w:right="1080"/>
        </w:sectPr>
      </w:pPr>
    </w:p>
    <w:p>
      <w:pPr>
        <w:pStyle w:val="BodyText"/>
        <w:ind w:left="2145"/>
        <w:rPr>
          <w:sz w:val="20"/>
        </w:rPr>
      </w:pPr>
      <w:r>
        <w:rPr>
          <w:sz w:val="20"/>
        </w:rPr>
        <w:drawing>
          <wp:inline distT="0" distB="0" distL="0" distR="0">
            <wp:extent cx="3711756" cy="1490472"/>
            <wp:effectExtent l="0" t="0" r="0" b="0"/>
            <wp:docPr id="1" name="Image 1" descr="Imagen que contiene interior, verde, cocina, ventana  El contenido generado por IA puede ser incorrecto."/>
            <wp:cNvGraphicFramePr>
              <a:graphicFrameLocks/>
            </wp:cNvGraphicFramePr>
            <a:graphic>
              <a:graphicData uri="http://schemas.openxmlformats.org/drawingml/2006/picture">
                <pic:pic>
                  <pic:nvPicPr>
                    <pic:cNvPr id="1" name="Image 1" descr="Imagen que contiene interior, verde, cocina, ventana  El contenido generado por IA puede ser incorrecto."/>
                    <pic:cNvPicPr/>
                  </pic:nvPicPr>
                  <pic:blipFill>
                    <a:blip r:embed="rId8" cstate="print"/>
                    <a:stretch>
                      <a:fillRect/>
                    </a:stretch>
                  </pic:blipFill>
                  <pic:spPr>
                    <a:xfrm>
                      <a:off x="0" y="0"/>
                      <a:ext cx="3711756" cy="1490472"/>
                    </a:xfrm>
                    <a:prstGeom prst="rect">
                      <a:avLst/>
                    </a:prstGeom>
                  </pic:spPr>
                </pic:pic>
              </a:graphicData>
            </a:graphic>
          </wp:inline>
        </w:drawing>
      </w:r>
      <w:r>
        <w:rPr>
          <w:sz w:val="20"/>
        </w:rPr>
      </w:r>
    </w:p>
    <w:p>
      <w:pPr>
        <w:spacing w:before="174"/>
        <w:ind w:left="369" w:right="369" w:firstLine="0"/>
        <w:jc w:val="center"/>
        <w:rPr>
          <w:rFonts w:ascii="Arial" w:hAnsi="Arial"/>
          <w:i/>
          <w:sz w:val="20"/>
        </w:rPr>
      </w:pPr>
      <w:r>
        <w:rPr>
          <w:rFonts w:ascii="Arial" w:hAnsi="Arial"/>
          <w:i/>
          <w:sz w:val="20"/>
        </w:rPr>
        <w:t>Figura</w:t>
      </w:r>
      <w:r>
        <w:rPr>
          <w:rFonts w:ascii="Arial" w:hAnsi="Arial"/>
          <w:i/>
          <w:spacing w:val="-6"/>
          <w:sz w:val="20"/>
        </w:rPr>
        <w:t> </w:t>
      </w:r>
      <w:r>
        <w:rPr>
          <w:rFonts w:ascii="Arial" w:hAnsi="Arial"/>
          <w:i/>
          <w:sz w:val="20"/>
        </w:rPr>
        <w:t>1:</w:t>
      </w:r>
      <w:r>
        <w:rPr>
          <w:rFonts w:ascii="Arial" w:hAnsi="Arial"/>
          <w:i/>
          <w:spacing w:val="46"/>
          <w:sz w:val="20"/>
        </w:rPr>
        <w:t> </w:t>
      </w:r>
      <w:r>
        <w:rPr>
          <w:rFonts w:ascii="Arial" w:hAnsi="Arial"/>
          <w:i/>
          <w:sz w:val="20"/>
        </w:rPr>
        <w:t>Canal</w:t>
      </w:r>
      <w:r>
        <w:rPr>
          <w:rFonts w:ascii="Arial" w:hAnsi="Arial"/>
          <w:i/>
          <w:spacing w:val="-5"/>
          <w:sz w:val="20"/>
        </w:rPr>
        <w:t> </w:t>
      </w:r>
      <w:r>
        <w:rPr>
          <w:rFonts w:ascii="Arial" w:hAnsi="Arial"/>
          <w:i/>
          <w:sz w:val="20"/>
        </w:rPr>
        <w:t>de</w:t>
      </w:r>
      <w:r>
        <w:rPr>
          <w:rFonts w:ascii="Arial" w:hAnsi="Arial"/>
          <w:i/>
          <w:spacing w:val="-6"/>
          <w:sz w:val="20"/>
        </w:rPr>
        <w:t> </w:t>
      </w:r>
      <w:r>
        <w:rPr>
          <w:rFonts w:ascii="Arial" w:hAnsi="Arial"/>
          <w:i/>
          <w:sz w:val="20"/>
        </w:rPr>
        <w:t>hidráulica</w:t>
      </w:r>
      <w:r>
        <w:rPr>
          <w:rFonts w:ascii="Arial" w:hAnsi="Arial"/>
          <w:i/>
          <w:spacing w:val="-5"/>
          <w:sz w:val="20"/>
        </w:rPr>
        <w:t> </w:t>
      </w:r>
      <w:r>
        <w:rPr>
          <w:rFonts w:ascii="Arial" w:hAnsi="Arial"/>
          <w:i/>
          <w:sz w:val="20"/>
        </w:rPr>
        <w:t>Universidad</w:t>
      </w:r>
      <w:r>
        <w:rPr>
          <w:rFonts w:ascii="Arial" w:hAnsi="Arial"/>
          <w:i/>
          <w:spacing w:val="-5"/>
          <w:sz w:val="20"/>
        </w:rPr>
        <w:t> </w:t>
      </w:r>
      <w:r>
        <w:rPr>
          <w:rFonts w:ascii="Arial" w:hAnsi="Arial"/>
          <w:i/>
          <w:sz w:val="20"/>
        </w:rPr>
        <w:t>Nacional</w:t>
      </w:r>
      <w:r>
        <w:rPr>
          <w:rFonts w:ascii="Arial" w:hAnsi="Arial"/>
          <w:i/>
          <w:spacing w:val="-5"/>
          <w:sz w:val="20"/>
        </w:rPr>
        <w:t> </w:t>
      </w:r>
      <w:r>
        <w:rPr>
          <w:rFonts w:ascii="Arial" w:hAnsi="Arial"/>
          <w:i/>
          <w:sz w:val="20"/>
        </w:rPr>
        <w:t>de</w:t>
      </w:r>
      <w:r>
        <w:rPr>
          <w:rFonts w:ascii="Arial" w:hAnsi="Arial"/>
          <w:i/>
          <w:spacing w:val="-5"/>
          <w:sz w:val="20"/>
        </w:rPr>
        <w:t> </w:t>
      </w:r>
      <w:r>
        <w:rPr>
          <w:rFonts w:ascii="Arial" w:hAnsi="Arial"/>
          <w:i/>
          <w:spacing w:val="-2"/>
          <w:sz w:val="20"/>
        </w:rPr>
        <w:t>Colombia</w:t>
      </w:r>
    </w:p>
    <w:p>
      <w:pPr>
        <w:pStyle w:val="BodyText"/>
        <w:spacing w:before="143"/>
        <w:rPr>
          <w:rFonts w:ascii="Arial"/>
          <w:i/>
          <w:sz w:val="20"/>
        </w:rPr>
      </w:pPr>
    </w:p>
    <w:p>
      <w:pPr>
        <w:pStyle w:val="BodyText"/>
        <w:spacing w:line="276" w:lineRule="auto"/>
        <w:ind w:left="338" w:right="339"/>
        <w:jc w:val="both"/>
      </w:pPr>
      <w:r>
        <w:rPr/>
        <w:t>Las ecuaciones </w:t>
      </w:r>
      <w:r>
        <w:rPr>
          <w:rFonts w:ascii="Times New Roman" w:hAnsi="Times New Roman"/>
          <w:i/>
        </w:rPr>
        <w:t>(1)</w:t>
      </w:r>
      <w:r>
        <w:rPr/>
        <w:t>, </w:t>
      </w:r>
      <w:r>
        <w:rPr>
          <w:rFonts w:ascii="Times New Roman" w:hAnsi="Times New Roman"/>
          <w:i/>
        </w:rPr>
        <w:t>(2)</w:t>
      </w:r>
      <w:r>
        <w:rPr/>
        <w:t>, </w:t>
      </w:r>
      <w:r>
        <w:rPr>
          <w:rFonts w:ascii="Times New Roman" w:hAnsi="Times New Roman"/>
          <w:i/>
        </w:rPr>
        <w:t>(3) </w:t>
      </w:r>
      <w:r>
        <w:rPr/>
        <w:t>y </w:t>
      </w:r>
      <w:r>
        <w:rPr>
          <w:rFonts w:ascii="Times New Roman" w:hAnsi="Times New Roman"/>
          <w:i/>
        </w:rPr>
        <w:t>(4) </w:t>
      </w:r>
      <w:r>
        <w:rPr/>
        <w:t>son coeficientes adimensionales para el análisis a escala real de la turbina en el canal, para una estimación de las cargas sobre </w:t>
      </w:r>
      <w:r>
        <w:rPr/>
        <w:t>la estructura y medición del coeficiente de generación de potencia de la turbina, para posterior desarrollo de un prototipo a escala real.</w:t>
      </w:r>
      <w:r>
        <w:rPr>
          <w:spacing w:val="40"/>
        </w:rPr>
        <w:t> </w:t>
      </w:r>
      <w:r>
        <w:rPr/>
        <w:t>En la tabla 1 se observa una descripción de cada uno de los parámetros generales en el estudio y diseño de la </w:t>
      </w:r>
      <w:r>
        <w:rPr>
          <w:spacing w:val="-2"/>
        </w:rPr>
        <w:t>turbina.</w:t>
      </w:r>
    </w:p>
    <w:p>
      <w:pPr>
        <w:pStyle w:val="BodyText"/>
        <w:spacing w:before="9"/>
        <w:rPr>
          <w:sz w:val="4"/>
        </w:rPr>
      </w:pPr>
      <w:r>
        <w:rPr>
          <w:sz w:val="4"/>
        </w:rPr>
        <w:drawing>
          <wp:anchor distT="0" distB="0" distL="0" distR="0" allowOverlap="1" layoutInCell="1" locked="0" behindDoc="1" simplePos="0" relativeHeight="487587840">
            <wp:simplePos x="0" y="0"/>
            <wp:positionH relativeFrom="page">
              <wp:posOffset>2620110</wp:posOffset>
            </wp:positionH>
            <wp:positionV relativeFrom="paragraph">
              <wp:posOffset>50261</wp:posOffset>
            </wp:positionV>
            <wp:extent cx="2574983" cy="2002345"/>
            <wp:effectExtent l="0" t="0" r="0" b="0"/>
            <wp:wrapTopAndBottom/>
            <wp:docPr id="2" name="Image 2" descr="Tabla  El contenido generado por IA puede ser incorrecto."/>
            <wp:cNvGraphicFramePr>
              <a:graphicFrameLocks/>
            </wp:cNvGraphicFramePr>
            <a:graphic>
              <a:graphicData uri="http://schemas.openxmlformats.org/drawingml/2006/picture">
                <pic:pic>
                  <pic:nvPicPr>
                    <pic:cNvPr id="2" name="Image 2" descr="Tabla  El contenido generado por IA puede ser incorrecto."/>
                    <pic:cNvPicPr/>
                  </pic:nvPicPr>
                  <pic:blipFill>
                    <a:blip r:embed="rId9" cstate="print"/>
                    <a:stretch>
                      <a:fillRect/>
                    </a:stretch>
                  </pic:blipFill>
                  <pic:spPr>
                    <a:xfrm>
                      <a:off x="0" y="0"/>
                      <a:ext cx="2574983" cy="2002345"/>
                    </a:xfrm>
                    <a:prstGeom prst="rect">
                      <a:avLst/>
                    </a:prstGeom>
                  </pic:spPr>
                </pic:pic>
              </a:graphicData>
            </a:graphic>
          </wp:anchor>
        </w:drawing>
      </w:r>
    </w:p>
    <w:p>
      <w:pPr>
        <w:spacing w:before="175"/>
        <w:ind w:left="369" w:right="369" w:firstLine="0"/>
        <w:jc w:val="center"/>
        <w:rPr>
          <w:rFonts w:ascii="Arial" w:hAnsi="Arial"/>
          <w:i/>
          <w:sz w:val="20"/>
        </w:rPr>
      </w:pPr>
      <w:r>
        <w:rPr>
          <w:rFonts w:ascii="Arial" w:hAnsi="Arial"/>
          <w:i/>
          <w:sz w:val="20"/>
        </w:rPr>
        <w:t>Tabla</w:t>
      </w:r>
      <w:r>
        <w:rPr>
          <w:rFonts w:ascii="Arial" w:hAnsi="Arial"/>
          <w:i/>
          <w:spacing w:val="-7"/>
          <w:sz w:val="20"/>
        </w:rPr>
        <w:t> </w:t>
      </w:r>
      <w:r>
        <w:rPr>
          <w:rFonts w:ascii="Arial" w:hAnsi="Arial"/>
          <w:i/>
          <w:sz w:val="20"/>
        </w:rPr>
        <w:t>1:</w:t>
      </w:r>
      <w:r>
        <w:rPr>
          <w:rFonts w:ascii="Arial" w:hAnsi="Arial"/>
          <w:i/>
          <w:spacing w:val="42"/>
          <w:sz w:val="20"/>
        </w:rPr>
        <w:t> </w:t>
      </w:r>
      <w:r>
        <w:rPr>
          <w:rFonts w:ascii="Arial" w:hAnsi="Arial"/>
          <w:i/>
          <w:sz w:val="20"/>
        </w:rPr>
        <w:t>Descripción</w:t>
      </w:r>
      <w:r>
        <w:rPr>
          <w:rFonts w:ascii="Arial" w:hAnsi="Arial"/>
          <w:i/>
          <w:spacing w:val="-7"/>
          <w:sz w:val="20"/>
        </w:rPr>
        <w:t> </w:t>
      </w:r>
      <w:r>
        <w:rPr>
          <w:rFonts w:ascii="Arial" w:hAnsi="Arial"/>
          <w:i/>
          <w:sz w:val="20"/>
        </w:rPr>
        <w:t>de</w:t>
      </w:r>
      <w:r>
        <w:rPr>
          <w:rFonts w:ascii="Arial" w:hAnsi="Arial"/>
          <w:i/>
          <w:spacing w:val="-7"/>
          <w:sz w:val="20"/>
        </w:rPr>
        <w:t> </w:t>
      </w:r>
      <w:r>
        <w:rPr>
          <w:rFonts w:ascii="Arial" w:hAnsi="Arial"/>
          <w:i/>
          <w:sz w:val="20"/>
        </w:rPr>
        <w:t>parámetros</w:t>
      </w:r>
      <w:r>
        <w:rPr>
          <w:rFonts w:ascii="Arial" w:hAnsi="Arial"/>
          <w:i/>
          <w:spacing w:val="-7"/>
          <w:sz w:val="20"/>
        </w:rPr>
        <w:t> </w:t>
      </w:r>
      <w:r>
        <w:rPr>
          <w:rFonts w:ascii="Arial" w:hAnsi="Arial"/>
          <w:i/>
          <w:sz w:val="20"/>
        </w:rPr>
        <w:t>generales</w:t>
      </w:r>
      <w:r>
        <w:rPr>
          <w:rFonts w:ascii="Arial" w:hAnsi="Arial"/>
          <w:i/>
          <w:spacing w:val="-6"/>
          <w:sz w:val="20"/>
        </w:rPr>
        <w:t> </w:t>
      </w:r>
      <w:r>
        <w:rPr>
          <w:rFonts w:ascii="Arial" w:hAnsi="Arial"/>
          <w:i/>
          <w:sz w:val="20"/>
        </w:rPr>
        <w:t>de</w:t>
      </w:r>
      <w:r>
        <w:rPr>
          <w:rFonts w:ascii="Arial" w:hAnsi="Arial"/>
          <w:i/>
          <w:spacing w:val="-7"/>
          <w:sz w:val="20"/>
        </w:rPr>
        <w:t> </w:t>
      </w:r>
      <w:r>
        <w:rPr>
          <w:rFonts w:ascii="Arial" w:hAnsi="Arial"/>
          <w:i/>
          <w:sz w:val="20"/>
        </w:rPr>
        <w:t>análisis</w:t>
      </w:r>
      <w:r>
        <w:rPr>
          <w:rFonts w:ascii="Arial" w:hAnsi="Arial"/>
          <w:i/>
          <w:spacing w:val="-7"/>
          <w:sz w:val="20"/>
        </w:rPr>
        <w:t> </w:t>
      </w:r>
      <w:r>
        <w:rPr>
          <w:rFonts w:ascii="Arial" w:hAnsi="Arial"/>
          <w:i/>
          <w:sz w:val="20"/>
        </w:rPr>
        <w:t>para</w:t>
      </w:r>
      <w:r>
        <w:rPr>
          <w:rFonts w:ascii="Arial" w:hAnsi="Arial"/>
          <w:i/>
          <w:spacing w:val="-7"/>
          <w:sz w:val="20"/>
        </w:rPr>
        <w:t> </w:t>
      </w:r>
      <w:r>
        <w:rPr>
          <w:rFonts w:ascii="Arial" w:hAnsi="Arial"/>
          <w:i/>
          <w:sz w:val="20"/>
        </w:rPr>
        <w:t>una</w:t>
      </w:r>
      <w:r>
        <w:rPr>
          <w:rFonts w:ascii="Arial" w:hAnsi="Arial"/>
          <w:i/>
          <w:spacing w:val="-7"/>
          <w:sz w:val="20"/>
        </w:rPr>
        <w:t> </w:t>
      </w:r>
      <w:r>
        <w:rPr>
          <w:rFonts w:ascii="Arial" w:hAnsi="Arial"/>
          <w:i/>
          <w:sz w:val="20"/>
        </w:rPr>
        <w:t>turbina</w:t>
      </w:r>
      <w:r>
        <w:rPr>
          <w:rFonts w:ascii="Arial" w:hAnsi="Arial"/>
          <w:i/>
          <w:spacing w:val="-6"/>
          <w:sz w:val="20"/>
        </w:rPr>
        <w:t> </w:t>
      </w:r>
      <w:r>
        <w:rPr>
          <w:rFonts w:ascii="Arial" w:hAnsi="Arial"/>
          <w:i/>
          <w:spacing w:val="-2"/>
          <w:sz w:val="20"/>
        </w:rPr>
        <w:t>Savonius</w:t>
      </w:r>
    </w:p>
    <w:p>
      <w:pPr>
        <w:pStyle w:val="BodyText"/>
        <w:rPr>
          <w:rFonts w:ascii="Arial"/>
          <w:i/>
          <w:sz w:val="20"/>
        </w:rPr>
      </w:pPr>
    </w:p>
    <w:p>
      <w:pPr>
        <w:pStyle w:val="BodyText"/>
        <w:spacing w:before="104"/>
        <w:rPr>
          <w:rFonts w:ascii="Arial"/>
          <w:i/>
          <w:sz w:val="20"/>
        </w:rPr>
      </w:pPr>
    </w:p>
    <w:tbl>
      <w:tblPr>
        <w:tblW w:w="0" w:type="auto"/>
        <w:jc w:val="left"/>
        <w:tblInd w:w="3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8"/>
        <w:gridCol w:w="2213"/>
      </w:tblGrid>
      <w:tr>
        <w:trPr>
          <w:trHeight w:val="379" w:hRule="atLeast"/>
        </w:trPr>
        <w:tc>
          <w:tcPr>
            <w:tcW w:w="3568" w:type="dxa"/>
          </w:tcPr>
          <w:p>
            <w:pPr>
              <w:pStyle w:val="TableParagraph"/>
              <w:spacing w:before="3"/>
              <w:rPr>
                <w:rFonts w:ascii="Arial"/>
                <w:i/>
                <w:sz w:val="10"/>
              </w:rPr>
            </w:pPr>
          </w:p>
          <w:p>
            <w:pPr>
              <w:pStyle w:val="TableParagraph"/>
              <w:spacing w:line="217" w:lineRule="exact"/>
              <w:ind w:left="159"/>
              <w:rPr>
                <w:rFonts w:ascii="Arial"/>
                <w:position w:val="-3"/>
                <w:sz w:val="20"/>
              </w:rPr>
            </w:pPr>
            <w:r>
              <w:rPr>
                <w:rFonts w:ascii="Arial"/>
                <w:position w:val="-3"/>
                <w:sz w:val="20"/>
              </w:rPr>
              <w:drawing>
                <wp:inline distT="0" distB="0" distL="0" distR="0">
                  <wp:extent cx="933772" cy="138017"/>
                  <wp:effectExtent l="0" t="0" r="0" b="0"/>
                  <wp:docPr id="3" name="Image 3" descr="Texto, Carta  El contenido generado por IA puede ser incorrecto."/>
                  <wp:cNvGraphicFramePr>
                    <a:graphicFrameLocks/>
                  </wp:cNvGraphicFramePr>
                  <a:graphic>
                    <a:graphicData uri="http://schemas.openxmlformats.org/drawingml/2006/picture">
                      <pic:pic>
                        <pic:nvPicPr>
                          <pic:cNvPr id="3" name="Image 3" descr="Texto, Carta  El contenido generado por IA puede ser incorrecto."/>
                          <pic:cNvPicPr/>
                        </pic:nvPicPr>
                        <pic:blipFill>
                          <a:blip r:embed="rId10" cstate="print"/>
                          <a:stretch>
                            <a:fillRect/>
                          </a:stretch>
                        </pic:blipFill>
                        <pic:spPr>
                          <a:xfrm>
                            <a:off x="0" y="0"/>
                            <a:ext cx="933772" cy="138017"/>
                          </a:xfrm>
                          <a:prstGeom prst="rect">
                            <a:avLst/>
                          </a:prstGeom>
                        </pic:spPr>
                      </pic:pic>
                    </a:graphicData>
                  </a:graphic>
                </wp:inline>
              </w:drawing>
            </w:r>
            <w:r>
              <w:rPr>
                <w:rFonts w:ascii="Arial"/>
                <w:position w:val="-3"/>
                <w:sz w:val="20"/>
              </w:rPr>
            </w:r>
          </w:p>
        </w:tc>
        <w:tc>
          <w:tcPr>
            <w:tcW w:w="2213" w:type="dxa"/>
          </w:tcPr>
          <w:p>
            <w:pPr>
              <w:pStyle w:val="TableParagraph"/>
              <w:spacing w:line="266" w:lineRule="exact"/>
              <w:ind w:right="49"/>
              <w:jc w:val="right"/>
              <w:rPr>
                <w:i/>
                <w:sz w:val="24"/>
              </w:rPr>
            </w:pPr>
            <w:r>
              <w:rPr>
                <w:i/>
                <w:spacing w:val="-5"/>
                <w:sz w:val="24"/>
              </w:rPr>
              <w:t>(1)</w:t>
            </w:r>
          </w:p>
        </w:tc>
      </w:tr>
    </w:tbl>
    <w:p>
      <w:pPr>
        <w:pStyle w:val="BodyText"/>
        <w:rPr>
          <w:rFonts w:ascii="Arial"/>
          <w:i/>
          <w:sz w:val="20"/>
        </w:rPr>
      </w:pPr>
    </w:p>
    <w:p>
      <w:pPr>
        <w:pStyle w:val="BodyText"/>
        <w:rPr>
          <w:rFonts w:ascii="Arial"/>
          <w:i/>
          <w:sz w:val="20"/>
        </w:rPr>
      </w:pPr>
    </w:p>
    <w:p>
      <w:pPr>
        <w:pStyle w:val="BodyText"/>
        <w:spacing w:before="22"/>
        <w:rPr>
          <w:rFonts w:ascii="Arial"/>
          <w:i/>
          <w:sz w:val="20"/>
        </w:rPr>
      </w:pPr>
    </w:p>
    <w:tbl>
      <w:tblPr>
        <w:tblW w:w="0" w:type="auto"/>
        <w:jc w:val="left"/>
        <w:tblInd w:w="4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5"/>
        <w:gridCol w:w="2370"/>
      </w:tblGrid>
      <w:tr>
        <w:trPr>
          <w:trHeight w:val="649" w:hRule="atLeast"/>
        </w:trPr>
        <w:tc>
          <w:tcPr>
            <w:tcW w:w="3275" w:type="dxa"/>
          </w:tcPr>
          <w:p>
            <w:pPr>
              <w:pStyle w:val="TableParagraph"/>
              <w:spacing w:before="11"/>
              <w:rPr>
                <w:rFonts w:ascii="Arial"/>
                <w:i/>
                <w:sz w:val="8"/>
              </w:rPr>
            </w:pPr>
          </w:p>
          <w:p>
            <w:pPr>
              <w:pStyle w:val="TableParagraph"/>
              <w:ind w:left="134"/>
              <w:rPr>
                <w:rFonts w:ascii="Arial"/>
                <w:sz w:val="20"/>
              </w:rPr>
            </w:pPr>
            <w:r>
              <w:rPr>
                <w:rFonts w:ascii="Arial"/>
                <w:sz w:val="20"/>
              </w:rPr>
              <w:drawing>
                <wp:inline distT="0" distB="0" distL="0" distR="0">
                  <wp:extent cx="677281" cy="289179"/>
                  <wp:effectExtent l="0" t="0" r="0" b="0"/>
                  <wp:docPr id="4" name="Image 4" descr="Texto  El contenido generado por IA puede ser incorrecto."/>
                  <wp:cNvGraphicFramePr>
                    <a:graphicFrameLocks/>
                  </wp:cNvGraphicFramePr>
                  <a:graphic>
                    <a:graphicData uri="http://schemas.openxmlformats.org/drawingml/2006/picture">
                      <pic:pic>
                        <pic:nvPicPr>
                          <pic:cNvPr id="4" name="Image 4" descr="Texto  El contenido generado por IA puede ser incorrecto."/>
                          <pic:cNvPicPr/>
                        </pic:nvPicPr>
                        <pic:blipFill>
                          <a:blip r:embed="rId11" cstate="print"/>
                          <a:stretch>
                            <a:fillRect/>
                          </a:stretch>
                        </pic:blipFill>
                        <pic:spPr>
                          <a:xfrm>
                            <a:off x="0" y="0"/>
                            <a:ext cx="677281" cy="289179"/>
                          </a:xfrm>
                          <a:prstGeom prst="rect">
                            <a:avLst/>
                          </a:prstGeom>
                        </pic:spPr>
                      </pic:pic>
                    </a:graphicData>
                  </a:graphic>
                </wp:inline>
              </w:drawing>
            </w:r>
            <w:r>
              <w:rPr>
                <w:rFonts w:ascii="Arial"/>
                <w:sz w:val="20"/>
              </w:rPr>
            </w:r>
          </w:p>
        </w:tc>
        <w:tc>
          <w:tcPr>
            <w:tcW w:w="2370" w:type="dxa"/>
          </w:tcPr>
          <w:p>
            <w:pPr>
              <w:pStyle w:val="TableParagraph"/>
              <w:spacing w:line="266" w:lineRule="exact"/>
              <w:ind w:right="48"/>
              <w:jc w:val="right"/>
              <w:rPr>
                <w:i/>
                <w:sz w:val="24"/>
              </w:rPr>
            </w:pPr>
            <w:r>
              <w:rPr>
                <w:i/>
                <w:spacing w:val="-5"/>
                <w:sz w:val="24"/>
              </w:rPr>
              <w:t>(2)</w:t>
            </w:r>
          </w:p>
        </w:tc>
      </w:tr>
    </w:tbl>
    <w:p>
      <w:pPr>
        <w:pStyle w:val="BodyText"/>
        <w:rPr>
          <w:rFonts w:ascii="Arial"/>
          <w:i/>
          <w:sz w:val="20"/>
        </w:rPr>
      </w:pPr>
    </w:p>
    <w:p>
      <w:pPr>
        <w:pStyle w:val="BodyText"/>
        <w:rPr>
          <w:rFonts w:ascii="Arial"/>
          <w:i/>
          <w:sz w:val="20"/>
        </w:rPr>
      </w:pPr>
    </w:p>
    <w:p>
      <w:pPr>
        <w:pStyle w:val="BodyText"/>
        <w:spacing w:before="30"/>
        <w:rPr>
          <w:rFonts w:ascii="Arial"/>
          <w:i/>
          <w:sz w:val="20"/>
        </w:rPr>
      </w:pPr>
    </w:p>
    <w:tbl>
      <w:tblPr>
        <w:tblW w:w="0" w:type="auto"/>
        <w:jc w:val="left"/>
        <w:tblInd w:w="3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5"/>
        <w:gridCol w:w="2175"/>
      </w:tblGrid>
      <w:tr>
        <w:trPr>
          <w:trHeight w:val="604" w:hRule="atLeast"/>
        </w:trPr>
        <w:tc>
          <w:tcPr>
            <w:tcW w:w="3575" w:type="dxa"/>
          </w:tcPr>
          <w:p>
            <w:pPr>
              <w:pStyle w:val="TableParagraph"/>
              <w:rPr>
                <w:rFonts w:ascii="Arial"/>
                <w:i/>
                <w:sz w:val="6"/>
              </w:rPr>
            </w:pPr>
          </w:p>
          <w:p>
            <w:pPr>
              <w:pStyle w:val="TableParagraph"/>
              <w:ind w:left="138"/>
              <w:rPr>
                <w:rFonts w:ascii="Arial"/>
                <w:sz w:val="20"/>
              </w:rPr>
            </w:pPr>
            <w:r>
              <w:rPr>
                <w:rFonts w:ascii="Arial"/>
                <w:sz w:val="20"/>
              </w:rPr>
              <w:drawing>
                <wp:inline distT="0" distB="0" distL="0" distR="0">
                  <wp:extent cx="972508" cy="311181"/>
                  <wp:effectExtent l="0" t="0" r="0" b="0"/>
                  <wp:docPr id="5" name="Image 5" descr="Texto  El contenido generado por IA puede ser incorrecto."/>
                  <wp:cNvGraphicFramePr>
                    <a:graphicFrameLocks/>
                  </wp:cNvGraphicFramePr>
                  <a:graphic>
                    <a:graphicData uri="http://schemas.openxmlformats.org/drawingml/2006/picture">
                      <pic:pic>
                        <pic:nvPicPr>
                          <pic:cNvPr id="5" name="Image 5" descr="Texto  El contenido generado por IA puede ser incorrecto."/>
                          <pic:cNvPicPr/>
                        </pic:nvPicPr>
                        <pic:blipFill>
                          <a:blip r:embed="rId12" cstate="print"/>
                          <a:stretch>
                            <a:fillRect/>
                          </a:stretch>
                        </pic:blipFill>
                        <pic:spPr>
                          <a:xfrm>
                            <a:off x="0" y="0"/>
                            <a:ext cx="972508" cy="311181"/>
                          </a:xfrm>
                          <a:prstGeom prst="rect">
                            <a:avLst/>
                          </a:prstGeom>
                        </pic:spPr>
                      </pic:pic>
                    </a:graphicData>
                  </a:graphic>
                </wp:inline>
              </w:drawing>
            </w:r>
            <w:r>
              <w:rPr>
                <w:rFonts w:ascii="Arial"/>
                <w:sz w:val="20"/>
              </w:rPr>
            </w:r>
          </w:p>
        </w:tc>
        <w:tc>
          <w:tcPr>
            <w:tcW w:w="2175" w:type="dxa"/>
          </w:tcPr>
          <w:p>
            <w:pPr>
              <w:pStyle w:val="TableParagraph"/>
              <w:spacing w:line="266" w:lineRule="exact"/>
              <w:ind w:right="48"/>
              <w:jc w:val="right"/>
              <w:rPr>
                <w:i/>
                <w:sz w:val="24"/>
              </w:rPr>
            </w:pPr>
            <w:r>
              <w:rPr>
                <w:i/>
                <w:spacing w:val="-5"/>
                <w:sz w:val="24"/>
              </w:rPr>
              <w:t>(3)</w:t>
            </w:r>
          </w:p>
        </w:tc>
      </w:tr>
    </w:tbl>
    <w:p>
      <w:pPr>
        <w:pStyle w:val="TableParagraph"/>
        <w:spacing w:after="0" w:line="266" w:lineRule="exact"/>
        <w:jc w:val="right"/>
        <w:rPr>
          <w:i/>
          <w:sz w:val="24"/>
        </w:rPr>
        <w:sectPr>
          <w:pgSz w:w="12240" w:h="15840"/>
          <w:pgMar w:top="1440" w:bottom="280" w:left="1080" w:right="1080"/>
        </w:sectPr>
      </w:pPr>
    </w:p>
    <w:p>
      <w:pPr>
        <w:pStyle w:val="BodyText"/>
        <w:spacing w:before="5"/>
        <w:rPr>
          <w:rFonts w:ascii="Arial"/>
          <w:i/>
          <w:sz w:val="2"/>
        </w:rPr>
      </w:pPr>
    </w:p>
    <w:tbl>
      <w:tblPr>
        <w:tblW w:w="0" w:type="auto"/>
        <w:jc w:val="left"/>
        <w:tblInd w:w="3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5"/>
        <w:gridCol w:w="2280"/>
      </w:tblGrid>
      <w:tr>
        <w:trPr>
          <w:trHeight w:val="574" w:hRule="atLeast"/>
        </w:trPr>
        <w:tc>
          <w:tcPr>
            <w:tcW w:w="3395" w:type="dxa"/>
          </w:tcPr>
          <w:p>
            <w:pPr>
              <w:pStyle w:val="TableParagraph"/>
              <w:spacing w:before="4"/>
              <w:rPr>
                <w:rFonts w:ascii="Arial"/>
                <w:i/>
                <w:sz w:val="2"/>
              </w:rPr>
            </w:pPr>
          </w:p>
          <w:p>
            <w:pPr>
              <w:pStyle w:val="TableParagraph"/>
              <w:ind w:left="90"/>
              <w:rPr>
                <w:rFonts w:ascii="Arial"/>
                <w:sz w:val="20"/>
              </w:rPr>
            </w:pPr>
            <w:r>
              <w:rPr>
                <w:rFonts w:ascii="Arial"/>
                <w:sz w:val="20"/>
              </w:rPr>
              <w:drawing>
                <wp:inline distT="0" distB="0" distL="0" distR="0">
                  <wp:extent cx="833404" cy="300894"/>
                  <wp:effectExtent l="0" t="0" r="0" b="0"/>
                  <wp:docPr id="6" name="Image 6" descr="Esquemático  El contenido generado por IA puede ser incorrecto."/>
                  <wp:cNvGraphicFramePr>
                    <a:graphicFrameLocks/>
                  </wp:cNvGraphicFramePr>
                  <a:graphic>
                    <a:graphicData uri="http://schemas.openxmlformats.org/drawingml/2006/picture">
                      <pic:pic>
                        <pic:nvPicPr>
                          <pic:cNvPr id="6" name="Image 6" descr="Esquemático  El contenido generado por IA puede ser incorrecto."/>
                          <pic:cNvPicPr/>
                        </pic:nvPicPr>
                        <pic:blipFill>
                          <a:blip r:embed="rId13" cstate="print"/>
                          <a:stretch>
                            <a:fillRect/>
                          </a:stretch>
                        </pic:blipFill>
                        <pic:spPr>
                          <a:xfrm>
                            <a:off x="0" y="0"/>
                            <a:ext cx="833404" cy="300894"/>
                          </a:xfrm>
                          <a:prstGeom prst="rect">
                            <a:avLst/>
                          </a:prstGeom>
                        </pic:spPr>
                      </pic:pic>
                    </a:graphicData>
                  </a:graphic>
                </wp:inline>
              </w:drawing>
            </w:r>
            <w:r>
              <w:rPr>
                <w:rFonts w:ascii="Arial"/>
                <w:sz w:val="20"/>
              </w:rPr>
            </w:r>
          </w:p>
        </w:tc>
        <w:tc>
          <w:tcPr>
            <w:tcW w:w="2280" w:type="dxa"/>
          </w:tcPr>
          <w:p>
            <w:pPr>
              <w:pStyle w:val="TableParagraph"/>
              <w:spacing w:line="266" w:lineRule="exact"/>
              <w:ind w:right="48"/>
              <w:jc w:val="right"/>
              <w:rPr>
                <w:i/>
                <w:sz w:val="24"/>
              </w:rPr>
            </w:pPr>
            <w:r>
              <w:rPr>
                <w:i/>
                <w:spacing w:val="-5"/>
                <w:sz w:val="24"/>
              </w:rPr>
              <w:t>(4)</w:t>
            </w:r>
          </w:p>
        </w:tc>
      </w:tr>
    </w:tbl>
    <w:p>
      <w:pPr>
        <w:pStyle w:val="BodyText"/>
        <w:spacing w:before="228"/>
        <w:rPr>
          <w:rFonts w:ascii="Arial"/>
          <w:i/>
        </w:rPr>
      </w:pPr>
    </w:p>
    <w:p>
      <w:pPr>
        <w:pStyle w:val="Heading1"/>
        <w:numPr>
          <w:ilvl w:val="0"/>
          <w:numId w:val="1"/>
        </w:numPr>
        <w:tabs>
          <w:tab w:pos="1057" w:val="left" w:leader="none"/>
        </w:tabs>
        <w:spacing w:line="240" w:lineRule="auto" w:before="1" w:after="0"/>
        <w:ind w:left="1057" w:right="0" w:hanging="719"/>
        <w:jc w:val="left"/>
      </w:pPr>
      <w:r>
        <w:rPr/>
        <w:t>Materiales y </w:t>
      </w:r>
      <w:r>
        <w:rPr>
          <w:spacing w:val="-2"/>
        </w:rPr>
        <w:t>Métodos.</w:t>
      </w:r>
    </w:p>
    <w:p>
      <w:pPr>
        <w:pStyle w:val="BodyText"/>
        <w:spacing w:line="360" w:lineRule="auto" w:before="138"/>
        <w:ind w:left="338" w:right="401"/>
      </w:pPr>
      <w:r>
        <w:rPr/>
        <w:t>Para</w:t>
      </w:r>
      <w:r>
        <w:rPr>
          <w:spacing w:val="-3"/>
        </w:rPr>
        <w:t> </w:t>
      </w:r>
      <w:r>
        <w:rPr/>
        <w:t>el</w:t>
      </w:r>
      <w:r>
        <w:rPr>
          <w:spacing w:val="-3"/>
        </w:rPr>
        <w:t> </w:t>
      </w:r>
      <w:r>
        <w:rPr/>
        <w:t>estudio</w:t>
      </w:r>
      <w:r>
        <w:rPr>
          <w:spacing w:val="-3"/>
        </w:rPr>
        <w:t> </w:t>
      </w:r>
      <w:r>
        <w:rPr/>
        <w:t>del</w:t>
      </w:r>
      <w:r>
        <w:rPr>
          <w:spacing w:val="-3"/>
        </w:rPr>
        <w:t> </w:t>
      </w:r>
      <w:r>
        <w:rPr/>
        <w:t>desempeño</w:t>
      </w:r>
      <w:r>
        <w:rPr>
          <w:spacing w:val="-3"/>
        </w:rPr>
        <w:t> </w:t>
      </w:r>
      <w:r>
        <w:rPr/>
        <w:t>de</w:t>
      </w:r>
      <w:r>
        <w:rPr>
          <w:spacing w:val="-3"/>
        </w:rPr>
        <w:t> </w:t>
      </w:r>
      <w:r>
        <w:rPr/>
        <w:t>la</w:t>
      </w:r>
      <w:r>
        <w:rPr>
          <w:spacing w:val="-3"/>
        </w:rPr>
        <w:t> </w:t>
      </w:r>
      <w:r>
        <w:rPr/>
        <w:t>turbina</w:t>
      </w:r>
      <w:r>
        <w:rPr>
          <w:spacing w:val="-3"/>
        </w:rPr>
        <w:t> </w:t>
      </w:r>
      <w:r>
        <w:rPr/>
        <w:t>Savonius</w:t>
      </w:r>
      <w:r>
        <w:rPr>
          <w:spacing w:val="-3"/>
        </w:rPr>
        <w:t> </w:t>
      </w:r>
      <w:r>
        <w:rPr/>
        <w:t>se</w:t>
      </w:r>
      <w:r>
        <w:rPr>
          <w:spacing w:val="-3"/>
        </w:rPr>
        <w:t> </w:t>
      </w:r>
      <w:r>
        <w:rPr/>
        <w:t>optó</w:t>
      </w:r>
      <w:r>
        <w:rPr>
          <w:spacing w:val="-3"/>
        </w:rPr>
        <w:t> </w:t>
      </w:r>
      <w:r>
        <w:rPr/>
        <w:t>por</w:t>
      </w:r>
      <w:r>
        <w:rPr>
          <w:spacing w:val="-3"/>
        </w:rPr>
        <w:t> </w:t>
      </w:r>
      <w:r>
        <w:rPr/>
        <w:t>utilizar</w:t>
      </w:r>
      <w:r>
        <w:rPr>
          <w:spacing w:val="-3"/>
        </w:rPr>
        <w:t> </w:t>
      </w:r>
      <w:r>
        <w:rPr/>
        <w:t>el</w:t>
      </w:r>
      <w:r>
        <w:rPr>
          <w:spacing w:val="-3"/>
        </w:rPr>
        <w:t> </w:t>
      </w:r>
      <w:r>
        <w:rPr/>
        <w:t>software</w:t>
      </w:r>
      <w:r>
        <w:rPr>
          <w:spacing w:val="-3"/>
        </w:rPr>
        <w:t> </w:t>
      </w:r>
      <w:r>
        <w:rPr/>
        <w:t>de Ansys Fluent, se está usando el método VOF (Hirt &amp; Nichols, 1981)</w:t>
      </w:r>
      <w:r>
        <w:rPr>
          <w:spacing w:val="40"/>
        </w:rPr>
        <w:t> </w:t>
      </w:r>
      <w:r>
        <w:rPr/>
        <w:t>para simular la interacción agua aire de la superficie libre y ecuaciones RANS con un modelo de turbulencia k-omega . En este estudio para la turbina se usará una malla con movimiento impuesto, a unas velocidades fijas con flujo no estacionario. Al variar la velocidad de rotación de la malla en diferentes simulaciones se puede evaluar la curva de desempeño de la turbina en su rango de operación. En la figura 2 se observan las constantes y variables de cada simulación, donde las RPM serán la variable independiente del estudio presente.</w:t>
      </w:r>
    </w:p>
    <w:p>
      <w:pPr>
        <w:pStyle w:val="BodyText"/>
        <w:spacing w:before="1"/>
        <w:rPr>
          <w:sz w:val="4"/>
        </w:rPr>
      </w:pPr>
      <w:r>
        <w:rPr>
          <w:sz w:val="4"/>
        </w:rPr>
        <w:drawing>
          <wp:anchor distT="0" distB="0" distL="0" distR="0" allowOverlap="1" layoutInCell="1" locked="0" behindDoc="1" simplePos="0" relativeHeight="487588352">
            <wp:simplePos x="0" y="0"/>
            <wp:positionH relativeFrom="page">
              <wp:posOffset>2733075</wp:posOffset>
            </wp:positionH>
            <wp:positionV relativeFrom="paragraph">
              <wp:posOffset>45291</wp:posOffset>
            </wp:positionV>
            <wp:extent cx="2292610" cy="1404175"/>
            <wp:effectExtent l="0" t="0" r="0" b="0"/>
            <wp:wrapTopAndBottom/>
            <wp:docPr id="7" name="Image 7" descr="Tabla  El contenido generado por IA puede ser incorrecto."/>
            <wp:cNvGraphicFramePr>
              <a:graphicFrameLocks/>
            </wp:cNvGraphicFramePr>
            <a:graphic>
              <a:graphicData uri="http://schemas.openxmlformats.org/drawingml/2006/picture">
                <pic:pic>
                  <pic:nvPicPr>
                    <pic:cNvPr id="7" name="Image 7" descr="Tabla  El contenido generado por IA puede ser incorrecto."/>
                    <pic:cNvPicPr/>
                  </pic:nvPicPr>
                  <pic:blipFill>
                    <a:blip r:embed="rId14" cstate="print"/>
                    <a:stretch>
                      <a:fillRect/>
                    </a:stretch>
                  </pic:blipFill>
                  <pic:spPr>
                    <a:xfrm>
                      <a:off x="0" y="0"/>
                      <a:ext cx="2292610" cy="1404175"/>
                    </a:xfrm>
                    <a:prstGeom prst="rect">
                      <a:avLst/>
                    </a:prstGeom>
                  </pic:spPr>
                </pic:pic>
              </a:graphicData>
            </a:graphic>
          </wp:anchor>
        </w:drawing>
      </w:r>
    </w:p>
    <w:p>
      <w:pPr>
        <w:spacing w:before="246"/>
        <w:ind w:left="369" w:right="369" w:firstLine="0"/>
        <w:jc w:val="center"/>
        <w:rPr>
          <w:rFonts w:ascii="Arial" w:hAnsi="Arial"/>
          <w:i/>
          <w:sz w:val="20"/>
        </w:rPr>
      </w:pPr>
      <w:r>
        <w:rPr>
          <w:rFonts w:ascii="Arial" w:hAnsi="Arial"/>
          <w:i/>
          <w:sz w:val="20"/>
        </w:rPr>
        <w:t>Tabla</w:t>
      </w:r>
      <w:r>
        <w:rPr>
          <w:rFonts w:ascii="Arial" w:hAnsi="Arial"/>
          <w:i/>
          <w:spacing w:val="-10"/>
          <w:sz w:val="20"/>
        </w:rPr>
        <w:t> </w:t>
      </w:r>
      <w:r>
        <w:rPr>
          <w:rFonts w:ascii="Arial" w:hAnsi="Arial"/>
          <w:i/>
          <w:sz w:val="20"/>
        </w:rPr>
        <w:t>2:</w:t>
      </w:r>
      <w:r>
        <w:rPr>
          <w:rFonts w:ascii="Arial" w:hAnsi="Arial"/>
          <w:i/>
          <w:spacing w:val="41"/>
          <w:sz w:val="20"/>
        </w:rPr>
        <w:t> </w:t>
      </w:r>
      <w:r>
        <w:rPr>
          <w:rFonts w:ascii="Arial" w:hAnsi="Arial"/>
          <w:i/>
          <w:sz w:val="20"/>
        </w:rPr>
        <w:t>Parámetros</w:t>
      </w:r>
      <w:r>
        <w:rPr>
          <w:rFonts w:ascii="Arial" w:hAnsi="Arial"/>
          <w:i/>
          <w:spacing w:val="-7"/>
          <w:sz w:val="20"/>
        </w:rPr>
        <w:t> </w:t>
      </w:r>
      <w:r>
        <w:rPr>
          <w:rFonts w:ascii="Arial" w:hAnsi="Arial"/>
          <w:i/>
          <w:sz w:val="20"/>
        </w:rPr>
        <w:t>necesarios</w:t>
      </w:r>
      <w:r>
        <w:rPr>
          <w:rFonts w:ascii="Arial" w:hAnsi="Arial"/>
          <w:i/>
          <w:spacing w:val="-8"/>
          <w:sz w:val="20"/>
        </w:rPr>
        <w:t> </w:t>
      </w:r>
      <w:r>
        <w:rPr>
          <w:rFonts w:ascii="Arial" w:hAnsi="Arial"/>
          <w:i/>
          <w:sz w:val="20"/>
        </w:rPr>
        <w:t>para</w:t>
      </w:r>
      <w:r>
        <w:rPr>
          <w:rFonts w:ascii="Arial" w:hAnsi="Arial"/>
          <w:i/>
          <w:spacing w:val="-7"/>
          <w:sz w:val="20"/>
        </w:rPr>
        <w:t> </w:t>
      </w:r>
      <w:r>
        <w:rPr>
          <w:rFonts w:ascii="Arial" w:hAnsi="Arial"/>
          <w:i/>
          <w:sz w:val="20"/>
        </w:rPr>
        <w:t>la</w:t>
      </w:r>
      <w:r>
        <w:rPr>
          <w:rFonts w:ascii="Arial" w:hAnsi="Arial"/>
          <w:i/>
          <w:spacing w:val="-7"/>
          <w:sz w:val="20"/>
        </w:rPr>
        <w:t> </w:t>
      </w:r>
      <w:r>
        <w:rPr>
          <w:rFonts w:ascii="Arial" w:hAnsi="Arial"/>
          <w:i/>
          <w:spacing w:val="-2"/>
          <w:sz w:val="20"/>
        </w:rPr>
        <w:t>simulación</w:t>
      </w:r>
    </w:p>
    <w:p>
      <w:pPr>
        <w:pStyle w:val="BodyText"/>
        <w:spacing w:before="143"/>
        <w:rPr>
          <w:rFonts w:ascii="Arial"/>
          <w:i/>
          <w:sz w:val="20"/>
        </w:rPr>
      </w:pPr>
    </w:p>
    <w:p>
      <w:pPr>
        <w:pStyle w:val="BodyText"/>
        <w:spacing w:line="276" w:lineRule="auto" w:before="1"/>
        <w:ind w:left="338" w:right="340"/>
        <w:jc w:val="both"/>
      </w:pPr>
      <w:r>
        <w:rPr/>
        <w:t>Se utilizó una malla overset con el dominio del canal y de la turbina y su vecindad separadas, donde el dominio del canal es</w:t>
      </w:r>
      <w:r>
        <w:rPr>
          <w:spacing w:val="-2"/>
        </w:rPr>
        <w:t> </w:t>
      </w:r>
      <w:r>
        <w:rPr/>
        <w:t>una</w:t>
      </w:r>
      <w:r>
        <w:rPr>
          <w:spacing w:val="-2"/>
        </w:rPr>
        <w:t> </w:t>
      </w:r>
      <w:r>
        <w:rPr/>
        <w:t>malla</w:t>
      </w:r>
      <w:r>
        <w:rPr>
          <w:spacing w:val="-2"/>
        </w:rPr>
        <w:t> </w:t>
      </w:r>
      <w:r>
        <w:rPr/>
        <w:t>estructurada</w:t>
      </w:r>
      <w:r>
        <w:rPr>
          <w:spacing w:val="-2"/>
        </w:rPr>
        <w:t> </w:t>
      </w:r>
      <w:r>
        <w:rPr/>
        <w:t>y</w:t>
      </w:r>
      <w:r>
        <w:rPr>
          <w:spacing w:val="-2"/>
        </w:rPr>
        <w:t> </w:t>
      </w:r>
      <w:r>
        <w:rPr/>
        <w:t>la</w:t>
      </w:r>
      <w:r>
        <w:rPr>
          <w:spacing w:val="-2"/>
        </w:rPr>
        <w:t> </w:t>
      </w:r>
      <w:r>
        <w:rPr/>
        <w:t>turbina</w:t>
      </w:r>
      <w:r>
        <w:rPr>
          <w:spacing w:val="-2"/>
        </w:rPr>
        <w:t> </w:t>
      </w:r>
      <w:r>
        <w:rPr/>
        <w:t>es</w:t>
      </w:r>
      <w:r>
        <w:rPr>
          <w:spacing w:val="-2"/>
        </w:rPr>
        <w:t> </w:t>
      </w:r>
      <w:r>
        <w:rPr/>
        <w:t>una</w:t>
      </w:r>
      <w:r>
        <w:rPr>
          <w:spacing w:val="-2"/>
        </w:rPr>
        <w:t> </w:t>
      </w:r>
      <w:r>
        <w:rPr/>
        <w:t>no estructurada. Se realizó el edge sizing priorizando la interfaz agua-aire como </w:t>
      </w:r>
      <w:r>
        <w:rPr/>
        <w:t>se</w:t>
      </w:r>
      <w:r>
        <w:rPr>
          <w:spacing w:val="40"/>
        </w:rPr>
        <w:t> </w:t>
      </w:r>
      <w:r>
        <w:rPr/>
        <w:t>observa en la figura 2 y el dominio cercano a la turbina, con el objetivo de representar fielmente la capa límite y la superficie libre.</w:t>
      </w:r>
    </w:p>
    <w:p>
      <w:pPr>
        <w:pStyle w:val="BodyText"/>
        <w:spacing w:before="10"/>
        <w:rPr>
          <w:sz w:val="17"/>
        </w:rPr>
      </w:pPr>
      <w:r>
        <w:rPr>
          <w:sz w:val="17"/>
        </w:rPr>
        <mc:AlternateContent>
          <mc:Choice Requires="wps">
            <w:drawing>
              <wp:anchor distT="0" distB="0" distL="0" distR="0" allowOverlap="1" layoutInCell="1" locked="0" behindDoc="1" simplePos="0" relativeHeight="487588864">
                <wp:simplePos x="0" y="0"/>
                <wp:positionH relativeFrom="page">
                  <wp:posOffset>2224087</wp:posOffset>
                </wp:positionH>
                <wp:positionV relativeFrom="paragraph">
                  <wp:posOffset>145936</wp:posOffset>
                </wp:positionV>
                <wp:extent cx="3324225" cy="1352550"/>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3324225" cy="1352550"/>
                          <a:chExt cx="3324225" cy="1352550"/>
                        </a:xfrm>
                      </wpg:grpSpPr>
                      <pic:pic>
                        <pic:nvPicPr>
                          <pic:cNvPr id="9" name="Image 9" descr="Une image contenant capture d’écran, Graphique, cercle, conception  Le contenu généré par l’IA peut être incorrect."/>
                          <pic:cNvPicPr/>
                        </pic:nvPicPr>
                        <pic:blipFill>
                          <a:blip r:embed="rId15" cstate="print"/>
                          <a:stretch>
                            <a:fillRect/>
                          </a:stretch>
                        </pic:blipFill>
                        <pic:spPr>
                          <a:xfrm>
                            <a:off x="0" y="9525"/>
                            <a:ext cx="1743075" cy="1343025"/>
                          </a:xfrm>
                          <a:prstGeom prst="rect">
                            <a:avLst/>
                          </a:prstGeom>
                        </pic:spPr>
                      </pic:pic>
                      <pic:pic>
                        <pic:nvPicPr>
                          <pic:cNvPr id="10" name="Image 10" descr="Une image contenant cercle, capture d’écran, conception, art  Le contenu généré par l’IA peut être incorrect."/>
                          <pic:cNvPicPr/>
                        </pic:nvPicPr>
                        <pic:blipFill>
                          <a:blip r:embed="rId16" cstate="print"/>
                          <a:stretch>
                            <a:fillRect/>
                          </a:stretch>
                        </pic:blipFill>
                        <pic:spPr>
                          <a:xfrm>
                            <a:off x="1781175" y="0"/>
                            <a:ext cx="1543050" cy="1352550"/>
                          </a:xfrm>
                          <a:prstGeom prst="rect">
                            <a:avLst/>
                          </a:prstGeom>
                        </pic:spPr>
                      </pic:pic>
                    </wpg:wgp>
                  </a:graphicData>
                </a:graphic>
              </wp:anchor>
            </w:drawing>
          </mc:Choice>
          <mc:Fallback>
            <w:pict>
              <v:group style="position:absolute;margin-left:175.125pt;margin-top:11.491075pt;width:261.75pt;height:106.5pt;mso-position-horizontal-relative:page;mso-position-vertical-relative:paragraph;z-index:-15727616;mso-wrap-distance-left:0;mso-wrap-distance-right:0" id="docshapegroup1" coordorigin="3503,230" coordsize="5235,2130">
                <v:shape style="position:absolute;left:3502;top:244;width:2745;height:2115" type="#_x0000_t75" id="docshape2" alt="Une image contenant capture d’écran, Graphique, cercle, conception  Le contenu généré par l’IA peut être incorrect." stroked="false">
                  <v:imagedata r:id="rId15" o:title=""/>
                </v:shape>
                <v:shape style="position:absolute;left:6307;top:229;width:2430;height:2130" type="#_x0000_t75" id="docshape3" alt="Une image contenant cercle, capture d’écran, conception, art  Le contenu généré par l’IA peut être incorrect." stroked="false">
                  <v:imagedata r:id="rId16" o:title=""/>
                </v:shape>
                <w10:wrap type="topAndBottom"/>
              </v:group>
            </w:pict>
          </mc:Fallback>
        </mc:AlternateContent>
      </w:r>
    </w:p>
    <w:p>
      <w:pPr>
        <w:pStyle w:val="BodyText"/>
        <w:spacing w:before="16"/>
      </w:pPr>
    </w:p>
    <w:p>
      <w:pPr>
        <w:spacing w:before="0"/>
        <w:ind w:left="369" w:right="369" w:firstLine="0"/>
        <w:jc w:val="center"/>
        <w:rPr>
          <w:rFonts w:ascii="Arial"/>
          <w:i/>
          <w:sz w:val="20"/>
        </w:rPr>
      </w:pPr>
      <w:r>
        <w:rPr>
          <w:rFonts w:ascii="Arial"/>
          <w:i/>
          <w:sz w:val="20"/>
        </w:rPr>
        <w:t>Figura</w:t>
      </w:r>
      <w:r>
        <w:rPr>
          <w:rFonts w:ascii="Arial"/>
          <w:i/>
          <w:spacing w:val="-7"/>
          <w:sz w:val="20"/>
        </w:rPr>
        <w:t> </w:t>
      </w:r>
      <w:r>
        <w:rPr>
          <w:rFonts w:ascii="Arial"/>
          <w:i/>
          <w:sz w:val="20"/>
        </w:rPr>
        <w:t>2:</w:t>
      </w:r>
      <w:r>
        <w:rPr>
          <w:rFonts w:ascii="Arial"/>
          <w:i/>
          <w:spacing w:val="-6"/>
          <w:sz w:val="20"/>
        </w:rPr>
        <w:t> </w:t>
      </w:r>
      <w:r>
        <w:rPr>
          <w:rFonts w:ascii="Arial"/>
          <w:i/>
          <w:sz w:val="20"/>
        </w:rPr>
        <w:t>Detalle</w:t>
      </w:r>
      <w:r>
        <w:rPr>
          <w:rFonts w:ascii="Arial"/>
          <w:i/>
          <w:spacing w:val="-6"/>
          <w:sz w:val="20"/>
        </w:rPr>
        <w:t> </w:t>
      </w:r>
      <w:r>
        <w:rPr>
          <w:rFonts w:ascii="Arial"/>
          <w:i/>
          <w:sz w:val="20"/>
        </w:rPr>
        <w:t>de</w:t>
      </w:r>
      <w:r>
        <w:rPr>
          <w:rFonts w:ascii="Arial"/>
          <w:i/>
          <w:spacing w:val="-6"/>
          <w:sz w:val="20"/>
        </w:rPr>
        <w:t> </w:t>
      </w:r>
      <w:r>
        <w:rPr>
          <w:rFonts w:ascii="Arial"/>
          <w:i/>
          <w:sz w:val="20"/>
        </w:rPr>
        <w:t>los</w:t>
      </w:r>
      <w:r>
        <w:rPr>
          <w:rFonts w:ascii="Arial"/>
          <w:i/>
          <w:spacing w:val="-6"/>
          <w:sz w:val="20"/>
        </w:rPr>
        <w:t> </w:t>
      </w:r>
      <w:r>
        <w:rPr>
          <w:rFonts w:ascii="Arial"/>
          <w:i/>
          <w:sz w:val="20"/>
        </w:rPr>
        <w:t>enmallados,</w:t>
      </w:r>
      <w:r>
        <w:rPr>
          <w:rFonts w:ascii="Arial"/>
          <w:i/>
          <w:spacing w:val="-6"/>
          <w:sz w:val="20"/>
        </w:rPr>
        <w:t> </w:t>
      </w:r>
      <w:r>
        <w:rPr>
          <w:rFonts w:ascii="Arial"/>
          <w:i/>
          <w:sz w:val="20"/>
        </w:rPr>
        <w:t>canal</w:t>
      </w:r>
      <w:r>
        <w:rPr>
          <w:rFonts w:ascii="Arial"/>
          <w:i/>
          <w:spacing w:val="-6"/>
          <w:sz w:val="20"/>
        </w:rPr>
        <w:t> </w:t>
      </w:r>
      <w:r>
        <w:rPr>
          <w:rFonts w:ascii="Arial"/>
          <w:i/>
          <w:sz w:val="20"/>
        </w:rPr>
        <w:t>(izquierda),</w:t>
      </w:r>
      <w:r>
        <w:rPr>
          <w:rFonts w:ascii="Arial"/>
          <w:i/>
          <w:spacing w:val="-6"/>
          <w:sz w:val="20"/>
        </w:rPr>
        <w:t> </w:t>
      </w:r>
      <w:r>
        <w:rPr>
          <w:rFonts w:ascii="Arial"/>
          <w:i/>
          <w:sz w:val="20"/>
        </w:rPr>
        <w:t>turbina</w:t>
      </w:r>
      <w:r>
        <w:rPr>
          <w:rFonts w:ascii="Arial"/>
          <w:i/>
          <w:spacing w:val="-6"/>
          <w:sz w:val="20"/>
        </w:rPr>
        <w:t> </w:t>
      </w:r>
      <w:r>
        <w:rPr>
          <w:rFonts w:ascii="Arial"/>
          <w:i/>
          <w:spacing w:val="-2"/>
          <w:sz w:val="20"/>
        </w:rPr>
        <w:t>(derecha)</w:t>
      </w:r>
    </w:p>
    <w:p>
      <w:pPr>
        <w:spacing w:after="0"/>
        <w:jc w:val="center"/>
        <w:rPr>
          <w:rFonts w:ascii="Arial"/>
          <w:i/>
          <w:sz w:val="20"/>
        </w:rPr>
        <w:sectPr>
          <w:pgSz w:w="12240" w:h="15840"/>
          <w:pgMar w:top="1520" w:bottom="280" w:left="1080" w:right="1080"/>
        </w:sectPr>
      </w:pPr>
    </w:p>
    <w:p>
      <w:pPr>
        <w:pStyle w:val="BodyText"/>
        <w:spacing w:line="276" w:lineRule="auto" w:before="78"/>
        <w:ind w:left="338" w:right="339"/>
        <w:jc w:val="both"/>
      </w:pPr>
      <w:r>
        <w:rPr/>
        <w:t>Para analizar la</w:t>
      </w:r>
      <w:r>
        <w:rPr>
          <w:spacing w:val="-3"/>
        </w:rPr>
        <w:t> </w:t>
      </w:r>
      <w:r>
        <w:rPr/>
        <w:t>calidad</w:t>
      </w:r>
      <w:r>
        <w:rPr>
          <w:spacing w:val="-3"/>
        </w:rPr>
        <w:t> </w:t>
      </w:r>
      <w:r>
        <w:rPr/>
        <w:t>de</w:t>
      </w:r>
      <w:r>
        <w:rPr>
          <w:spacing w:val="-3"/>
        </w:rPr>
        <w:t> </w:t>
      </w:r>
      <w:r>
        <w:rPr/>
        <w:t>cada</w:t>
      </w:r>
      <w:r>
        <w:rPr>
          <w:spacing w:val="-3"/>
        </w:rPr>
        <w:t> </w:t>
      </w:r>
      <w:r>
        <w:rPr/>
        <w:t>uno</w:t>
      </w:r>
      <w:r>
        <w:rPr>
          <w:spacing w:val="-3"/>
        </w:rPr>
        <w:t> </w:t>
      </w:r>
      <w:r>
        <w:rPr/>
        <w:t>de</w:t>
      </w:r>
      <w:r>
        <w:rPr>
          <w:spacing w:val="-3"/>
        </w:rPr>
        <w:t> </w:t>
      </w:r>
      <w:r>
        <w:rPr/>
        <w:t>los</w:t>
      </w:r>
      <w:r>
        <w:rPr>
          <w:spacing w:val="-3"/>
        </w:rPr>
        <w:t> </w:t>
      </w:r>
      <w:r>
        <w:rPr/>
        <w:t>elementos,</w:t>
      </w:r>
      <w:r>
        <w:rPr>
          <w:spacing w:val="-3"/>
        </w:rPr>
        <w:t> </w:t>
      </w:r>
      <w:r>
        <w:rPr/>
        <w:t>se</w:t>
      </w:r>
      <w:r>
        <w:rPr>
          <w:spacing w:val="-3"/>
        </w:rPr>
        <w:t> </w:t>
      </w:r>
      <w:r>
        <w:rPr/>
        <w:t>procedió</w:t>
      </w:r>
      <w:r>
        <w:rPr>
          <w:spacing w:val="-3"/>
        </w:rPr>
        <w:t> </w:t>
      </w:r>
      <w:r>
        <w:rPr/>
        <w:t>a</w:t>
      </w:r>
      <w:r>
        <w:rPr>
          <w:spacing w:val="-3"/>
        </w:rPr>
        <w:t> </w:t>
      </w:r>
      <w:r>
        <w:rPr/>
        <w:t>realizar</w:t>
      </w:r>
      <w:r>
        <w:rPr>
          <w:spacing w:val="-3"/>
        </w:rPr>
        <w:t> </w:t>
      </w:r>
      <w:r>
        <w:rPr/>
        <w:t>un</w:t>
      </w:r>
      <w:r>
        <w:rPr>
          <w:spacing w:val="-3"/>
        </w:rPr>
        <w:t> </w:t>
      </w:r>
      <w:r>
        <w:rPr/>
        <w:t>estudio de calidad</w:t>
      </w:r>
      <w:r>
        <w:rPr>
          <w:spacing w:val="-3"/>
        </w:rPr>
        <w:t> </w:t>
      </w:r>
      <w:r>
        <w:rPr/>
        <w:t>de</w:t>
      </w:r>
      <w:r>
        <w:rPr>
          <w:spacing w:val="-3"/>
        </w:rPr>
        <w:t> </w:t>
      </w:r>
      <w:r>
        <w:rPr/>
        <w:t>elementos.</w:t>
      </w:r>
      <w:r>
        <w:rPr>
          <w:spacing w:val="-3"/>
        </w:rPr>
        <w:t> </w:t>
      </w:r>
      <w:r>
        <w:rPr/>
        <w:t>Si</w:t>
      </w:r>
      <w:r>
        <w:rPr>
          <w:spacing w:val="-3"/>
        </w:rPr>
        <w:t> </w:t>
      </w:r>
      <w:r>
        <w:rPr/>
        <w:t>bien</w:t>
      </w:r>
      <w:r>
        <w:rPr>
          <w:spacing w:val="-3"/>
        </w:rPr>
        <w:t> </w:t>
      </w:r>
      <w:r>
        <w:rPr/>
        <w:t>la</w:t>
      </w:r>
      <w:r>
        <w:rPr>
          <w:spacing w:val="-3"/>
        </w:rPr>
        <w:t> </w:t>
      </w:r>
      <w:r>
        <w:rPr/>
        <w:t>calidad</w:t>
      </w:r>
      <w:r>
        <w:rPr>
          <w:spacing w:val="-3"/>
        </w:rPr>
        <w:t> </w:t>
      </w:r>
      <w:r>
        <w:rPr/>
        <w:t>de</w:t>
      </w:r>
      <w:r>
        <w:rPr>
          <w:spacing w:val="-3"/>
        </w:rPr>
        <w:t> </w:t>
      </w:r>
      <w:r>
        <w:rPr/>
        <w:t>los</w:t>
      </w:r>
      <w:r>
        <w:rPr>
          <w:spacing w:val="-3"/>
        </w:rPr>
        <w:t> </w:t>
      </w:r>
      <w:r>
        <w:rPr/>
        <w:t>elementos</w:t>
      </w:r>
      <w:r>
        <w:rPr>
          <w:spacing w:val="-3"/>
        </w:rPr>
        <w:t> </w:t>
      </w:r>
      <w:r>
        <w:rPr/>
        <w:t>de</w:t>
      </w:r>
      <w:r>
        <w:rPr>
          <w:spacing w:val="-3"/>
        </w:rPr>
        <w:t> </w:t>
      </w:r>
      <w:r>
        <w:rPr/>
        <w:t>la</w:t>
      </w:r>
      <w:r>
        <w:rPr>
          <w:spacing w:val="-3"/>
        </w:rPr>
        <w:t> </w:t>
      </w:r>
      <w:r>
        <w:rPr/>
        <w:t>malla</w:t>
      </w:r>
      <w:r>
        <w:rPr>
          <w:spacing w:val="-3"/>
        </w:rPr>
        <w:t> </w:t>
      </w:r>
      <w:r>
        <w:rPr/>
        <w:t>estructurada</w:t>
      </w:r>
      <w:r>
        <w:rPr>
          <w:spacing w:val="-3"/>
        </w:rPr>
        <w:t> </w:t>
      </w:r>
      <w:r>
        <w:rPr/>
        <w:t>es baja como se observa en la</w:t>
      </w:r>
      <w:r>
        <w:rPr>
          <w:spacing w:val="-3"/>
        </w:rPr>
        <w:t> </w:t>
      </w:r>
      <w:r>
        <w:rPr/>
        <w:t>figura</w:t>
      </w:r>
      <w:r>
        <w:rPr>
          <w:spacing w:val="-3"/>
        </w:rPr>
        <w:t> </w:t>
      </w:r>
      <w:r>
        <w:rPr/>
        <w:t>3,</w:t>
      </w:r>
      <w:r>
        <w:rPr>
          <w:spacing w:val="-3"/>
        </w:rPr>
        <w:t> </w:t>
      </w:r>
      <w:r>
        <w:rPr/>
        <w:t>fue</w:t>
      </w:r>
      <w:r>
        <w:rPr>
          <w:spacing w:val="-3"/>
        </w:rPr>
        <w:t> </w:t>
      </w:r>
      <w:r>
        <w:rPr/>
        <w:t>necesario</w:t>
      </w:r>
      <w:r>
        <w:rPr>
          <w:spacing w:val="-3"/>
        </w:rPr>
        <w:t> </w:t>
      </w:r>
      <w:r>
        <w:rPr/>
        <w:t>sacrificar</w:t>
      </w:r>
      <w:r>
        <w:rPr>
          <w:spacing w:val="-3"/>
        </w:rPr>
        <w:t> </w:t>
      </w:r>
      <w:r>
        <w:rPr/>
        <w:t>calidad</w:t>
      </w:r>
      <w:r>
        <w:rPr>
          <w:spacing w:val="-3"/>
        </w:rPr>
        <w:t> </w:t>
      </w:r>
      <w:r>
        <w:rPr/>
        <w:t>de</w:t>
      </w:r>
      <w:r>
        <w:rPr>
          <w:spacing w:val="-3"/>
        </w:rPr>
        <w:t> </w:t>
      </w:r>
      <w:r>
        <w:rPr/>
        <w:t>elementos</w:t>
      </w:r>
      <w:r>
        <w:rPr>
          <w:spacing w:val="-3"/>
        </w:rPr>
        <w:t> </w:t>
      </w:r>
      <w:r>
        <w:rPr/>
        <w:t>en</w:t>
      </w:r>
      <w:r>
        <w:rPr>
          <w:spacing w:val="-3"/>
        </w:rPr>
        <w:t> </w:t>
      </w:r>
      <w:r>
        <w:rPr/>
        <w:t>el canal para representar fielmente la superficie libre y así evitar que las ecuaciones de RANS presenten divergencia en el tiempo.</w:t>
      </w:r>
    </w:p>
    <w:p>
      <w:pPr>
        <w:pStyle w:val="BodyText"/>
        <w:spacing w:before="157"/>
        <w:rPr>
          <w:sz w:val="20"/>
        </w:rPr>
      </w:pPr>
      <w:r>
        <w:rPr>
          <w:sz w:val="20"/>
        </w:rPr>
        <w:drawing>
          <wp:anchor distT="0" distB="0" distL="0" distR="0" allowOverlap="1" layoutInCell="1" locked="0" behindDoc="1" simplePos="0" relativeHeight="487589376">
            <wp:simplePos x="0" y="0"/>
            <wp:positionH relativeFrom="page">
              <wp:posOffset>2145965</wp:posOffset>
            </wp:positionH>
            <wp:positionV relativeFrom="paragraph">
              <wp:posOffset>261528</wp:posOffset>
            </wp:positionV>
            <wp:extent cx="3475609" cy="2800540"/>
            <wp:effectExtent l="0" t="0" r="0" b="0"/>
            <wp:wrapTopAndBottom/>
            <wp:docPr id="11" name="Image 11" descr="Interfaz de usuario gráfica, Tabla  El contenido generado por IA puede ser incorrecto."/>
            <wp:cNvGraphicFramePr>
              <a:graphicFrameLocks/>
            </wp:cNvGraphicFramePr>
            <a:graphic>
              <a:graphicData uri="http://schemas.openxmlformats.org/drawingml/2006/picture">
                <pic:pic>
                  <pic:nvPicPr>
                    <pic:cNvPr id="11" name="Image 11" descr="Interfaz de usuario gráfica, Tabla  El contenido generado por IA puede ser incorrecto."/>
                    <pic:cNvPicPr/>
                  </pic:nvPicPr>
                  <pic:blipFill>
                    <a:blip r:embed="rId17" cstate="print"/>
                    <a:stretch>
                      <a:fillRect/>
                    </a:stretch>
                  </pic:blipFill>
                  <pic:spPr>
                    <a:xfrm>
                      <a:off x="0" y="0"/>
                      <a:ext cx="3475609" cy="2800540"/>
                    </a:xfrm>
                    <a:prstGeom prst="rect">
                      <a:avLst/>
                    </a:prstGeom>
                  </pic:spPr>
                </pic:pic>
              </a:graphicData>
            </a:graphic>
          </wp:anchor>
        </w:drawing>
      </w:r>
    </w:p>
    <w:p>
      <w:pPr>
        <w:spacing w:before="177"/>
        <w:ind w:left="369" w:right="369" w:firstLine="0"/>
        <w:jc w:val="center"/>
        <w:rPr>
          <w:rFonts w:ascii="Arial" w:hAnsi="Arial"/>
          <w:i/>
          <w:sz w:val="20"/>
        </w:rPr>
      </w:pPr>
      <w:r>
        <w:rPr>
          <w:rFonts w:ascii="Arial" w:hAnsi="Arial"/>
          <w:i/>
          <w:sz w:val="20"/>
        </w:rPr>
        <w:t>Figura</w:t>
      </w:r>
      <w:r>
        <w:rPr>
          <w:rFonts w:ascii="Arial" w:hAnsi="Arial"/>
          <w:i/>
          <w:spacing w:val="-7"/>
          <w:sz w:val="20"/>
        </w:rPr>
        <w:t> </w:t>
      </w:r>
      <w:r>
        <w:rPr>
          <w:rFonts w:ascii="Arial" w:hAnsi="Arial"/>
          <w:i/>
          <w:sz w:val="20"/>
        </w:rPr>
        <w:t>3:</w:t>
      </w:r>
      <w:r>
        <w:rPr>
          <w:rFonts w:ascii="Arial" w:hAnsi="Arial"/>
          <w:i/>
          <w:spacing w:val="-5"/>
          <w:sz w:val="20"/>
        </w:rPr>
        <w:t> </w:t>
      </w:r>
      <w:r>
        <w:rPr>
          <w:rFonts w:ascii="Arial" w:hAnsi="Arial"/>
          <w:i/>
          <w:sz w:val="20"/>
        </w:rPr>
        <w:t>Gráficas</w:t>
      </w:r>
      <w:r>
        <w:rPr>
          <w:rFonts w:ascii="Arial" w:hAnsi="Arial"/>
          <w:i/>
          <w:spacing w:val="-4"/>
          <w:sz w:val="20"/>
        </w:rPr>
        <w:t> </w:t>
      </w:r>
      <w:r>
        <w:rPr>
          <w:rFonts w:ascii="Arial" w:hAnsi="Arial"/>
          <w:i/>
          <w:sz w:val="20"/>
        </w:rPr>
        <w:t>calidades</w:t>
      </w:r>
      <w:r>
        <w:rPr>
          <w:rFonts w:ascii="Arial" w:hAnsi="Arial"/>
          <w:i/>
          <w:spacing w:val="-5"/>
          <w:sz w:val="20"/>
        </w:rPr>
        <w:t> </w:t>
      </w:r>
      <w:r>
        <w:rPr>
          <w:rFonts w:ascii="Arial" w:hAnsi="Arial"/>
          <w:i/>
          <w:sz w:val="20"/>
        </w:rPr>
        <w:t>de</w:t>
      </w:r>
      <w:r>
        <w:rPr>
          <w:rFonts w:ascii="Arial" w:hAnsi="Arial"/>
          <w:i/>
          <w:spacing w:val="-4"/>
          <w:sz w:val="20"/>
        </w:rPr>
        <w:t> </w:t>
      </w:r>
      <w:r>
        <w:rPr>
          <w:rFonts w:ascii="Arial" w:hAnsi="Arial"/>
          <w:i/>
          <w:sz w:val="20"/>
        </w:rPr>
        <w:t>los</w:t>
      </w:r>
      <w:r>
        <w:rPr>
          <w:rFonts w:ascii="Arial" w:hAnsi="Arial"/>
          <w:i/>
          <w:spacing w:val="-5"/>
          <w:sz w:val="20"/>
        </w:rPr>
        <w:t> </w:t>
      </w:r>
      <w:r>
        <w:rPr>
          <w:rFonts w:ascii="Arial" w:hAnsi="Arial"/>
          <w:i/>
          <w:sz w:val="20"/>
        </w:rPr>
        <w:t>elementos</w:t>
      </w:r>
      <w:r>
        <w:rPr>
          <w:rFonts w:ascii="Arial" w:hAnsi="Arial"/>
          <w:i/>
          <w:spacing w:val="-4"/>
          <w:sz w:val="20"/>
        </w:rPr>
        <w:t> </w:t>
      </w:r>
      <w:r>
        <w:rPr>
          <w:rFonts w:ascii="Arial" w:hAnsi="Arial"/>
          <w:i/>
          <w:sz w:val="20"/>
        </w:rPr>
        <w:t>del</w:t>
      </w:r>
      <w:r>
        <w:rPr>
          <w:rFonts w:ascii="Arial" w:hAnsi="Arial"/>
          <w:i/>
          <w:spacing w:val="-5"/>
          <w:sz w:val="20"/>
        </w:rPr>
        <w:t> </w:t>
      </w:r>
      <w:r>
        <w:rPr>
          <w:rFonts w:ascii="Arial" w:hAnsi="Arial"/>
          <w:i/>
          <w:sz w:val="20"/>
        </w:rPr>
        <w:t>canal</w:t>
      </w:r>
      <w:r>
        <w:rPr>
          <w:rFonts w:ascii="Arial" w:hAnsi="Arial"/>
          <w:i/>
          <w:spacing w:val="-4"/>
          <w:sz w:val="20"/>
        </w:rPr>
        <w:t> </w:t>
      </w:r>
      <w:r>
        <w:rPr>
          <w:rFonts w:ascii="Arial" w:hAnsi="Arial"/>
          <w:i/>
          <w:sz w:val="20"/>
        </w:rPr>
        <w:t>y</w:t>
      </w:r>
      <w:r>
        <w:rPr>
          <w:rFonts w:ascii="Arial" w:hAnsi="Arial"/>
          <w:i/>
          <w:spacing w:val="-5"/>
          <w:sz w:val="20"/>
        </w:rPr>
        <w:t> </w:t>
      </w:r>
      <w:r>
        <w:rPr>
          <w:rFonts w:ascii="Arial" w:hAnsi="Arial"/>
          <w:i/>
          <w:sz w:val="20"/>
        </w:rPr>
        <w:t>la</w:t>
      </w:r>
      <w:r>
        <w:rPr>
          <w:rFonts w:ascii="Arial" w:hAnsi="Arial"/>
          <w:i/>
          <w:spacing w:val="-4"/>
          <w:sz w:val="20"/>
        </w:rPr>
        <w:t> </w:t>
      </w:r>
      <w:r>
        <w:rPr>
          <w:rFonts w:ascii="Arial" w:hAnsi="Arial"/>
          <w:i/>
          <w:spacing w:val="-2"/>
          <w:sz w:val="20"/>
        </w:rPr>
        <w:t>turbina</w:t>
      </w:r>
    </w:p>
    <w:p>
      <w:pPr>
        <w:pStyle w:val="BodyText"/>
        <w:spacing w:before="144"/>
        <w:rPr>
          <w:rFonts w:ascii="Arial"/>
          <w:i/>
          <w:sz w:val="20"/>
        </w:rPr>
      </w:pPr>
    </w:p>
    <w:p>
      <w:pPr>
        <w:pStyle w:val="BodyText"/>
        <w:spacing w:line="276" w:lineRule="auto"/>
        <w:ind w:left="338" w:right="337"/>
        <w:jc w:val="both"/>
        <w:rPr>
          <w:rFonts w:ascii="Arial" w:hAnsi="Arial"/>
          <w:i/>
        </w:rPr>
      </w:pPr>
      <w:r>
        <w:rPr>
          <w:rFonts w:ascii="Arial" w:hAnsi="Arial"/>
          <w:i/>
        </w:rPr>
        <w:drawing>
          <wp:anchor distT="0" distB="0" distL="0" distR="0" allowOverlap="1" layoutInCell="1" locked="0" behindDoc="1" simplePos="0" relativeHeight="487589888">
            <wp:simplePos x="0" y="0"/>
            <wp:positionH relativeFrom="page">
              <wp:posOffset>1152525</wp:posOffset>
            </wp:positionH>
            <wp:positionV relativeFrom="paragraph">
              <wp:posOffset>825311</wp:posOffset>
            </wp:positionV>
            <wp:extent cx="5445279" cy="1034034"/>
            <wp:effectExtent l="0" t="0" r="0" b="0"/>
            <wp:wrapTopAndBottom/>
            <wp:docPr id="12" name="Image 12" descr="Une image contenant texte, capture d’écran, ligne, diagramme  Le contenu généré par l’IA peut être incorrect."/>
            <wp:cNvGraphicFramePr>
              <a:graphicFrameLocks/>
            </wp:cNvGraphicFramePr>
            <a:graphic>
              <a:graphicData uri="http://schemas.openxmlformats.org/drawingml/2006/picture">
                <pic:pic>
                  <pic:nvPicPr>
                    <pic:cNvPr id="12" name="Image 12" descr="Une image contenant texte, capture d’écran, ligne, diagramme  Le contenu généré par l’IA peut être incorrect."/>
                    <pic:cNvPicPr/>
                  </pic:nvPicPr>
                  <pic:blipFill>
                    <a:blip r:embed="rId18" cstate="print"/>
                    <a:stretch>
                      <a:fillRect/>
                    </a:stretch>
                  </pic:blipFill>
                  <pic:spPr>
                    <a:xfrm>
                      <a:off x="0" y="0"/>
                      <a:ext cx="5445279" cy="1034034"/>
                    </a:xfrm>
                    <a:prstGeom prst="rect">
                      <a:avLst/>
                    </a:prstGeom>
                  </pic:spPr>
                </pic:pic>
              </a:graphicData>
            </a:graphic>
          </wp:anchor>
        </w:drawing>
      </w:r>
      <w:r>
        <w:rPr/>
        <w:t>A la hora de definir las condiciones de contorno en la turbina se usó un </w:t>
      </w:r>
      <w:r>
        <w:rPr>
          <w:rFonts w:ascii="Arial" w:hAnsi="Arial"/>
          <w:i/>
        </w:rPr>
        <w:t>velocity inlet </w:t>
      </w:r>
      <w:r>
        <w:rPr/>
        <w:t>para la entrad de agua, </w:t>
      </w:r>
      <w:r>
        <w:rPr>
          <w:rFonts w:ascii="Arial" w:hAnsi="Arial"/>
          <w:i/>
        </w:rPr>
        <w:t>pressure outlet </w:t>
      </w:r>
      <w:r>
        <w:rPr/>
        <w:t>en el techo del domino, </w:t>
      </w:r>
      <w:r>
        <w:rPr>
          <w:rFonts w:ascii="Arial" w:hAnsi="Arial"/>
          <w:i/>
        </w:rPr>
        <w:t>pressure outlet</w:t>
      </w:r>
      <w:r>
        <w:rPr>
          <w:rFonts w:ascii="Arial" w:hAnsi="Arial"/>
          <w:i/>
          <w:spacing w:val="40"/>
        </w:rPr>
        <w:t> </w:t>
      </w:r>
      <w:r>
        <w:rPr/>
        <w:t>en </w:t>
      </w:r>
      <w:r>
        <w:rPr/>
        <w:t>la salida (especificando la altura del agua de h=0.4m) y en el resto de las paredes se usaron condiciones de </w:t>
      </w:r>
      <w:r>
        <w:rPr>
          <w:rFonts w:ascii="Arial" w:hAnsi="Arial"/>
          <w:i/>
        </w:rPr>
        <w:t>no slip.</w:t>
      </w:r>
    </w:p>
    <w:p>
      <w:pPr>
        <w:pStyle w:val="BodyText"/>
        <w:spacing w:before="22"/>
        <w:rPr>
          <w:rFonts w:ascii="Arial"/>
          <w:i/>
        </w:rPr>
      </w:pPr>
    </w:p>
    <w:p>
      <w:pPr>
        <w:spacing w:before="1"/>
        <w:ind w:left="369" w:right="369" w:firstLine="0"/>
        <w:jc w:val="center"/>
        <w:rPr>
          <w:rFonts w:ascii="Arial" w:hAnsi="Arial"/>
          <w:i/>
          <w:sz w:val="20"/>
        </w:rPr>
      </w:pPr>
      <w:r>
        <w:rPr>
          <w:rFonts w:ascii="Arial" w:hAnsi="Arial"/>
          <w:i/>
          <w:sz w:val="20"/>
        </w:rPr>
        <w:t>Figura</w:t>
      </w:r>
      <w:r>
        <w:rPr>
          <w:rFonts w:ascii="Arial" w:hAnsi="Arial"/>
          <w:i/>
          <w:spacing w:val="-7"/>
          <w:sz w:val="20"/>
        </w:rPr>
        <w:t> </w:t>
      </w:r>
      <w:r>
        <w:rPr>
          <w:rFonts w:ascii="Arial" w:hAnsi="Arial"/>
          <w:i/>
          <w:sz w:val="20"/>
        </w:rPr>
        <w:t>4:</w:t>
      </w:r>
      <w:r>
        <w:rPr>
          <w:rFonts w:ascii="Arial" w:hAnsi="Arial"/>
          <w:i/>
          <w:spacing w:val="-5"/>
          <w:sz w:val="20"/>
        </w:rPr>
        <w:t> </w:t>
      </w:r>
      <w:r>
        <w:rPr>
          <w:rFonts w:ascii="Arial" w:hAnsi="Arial"/>
          <w:i/>
          <w:sz w:val="20"/>
        </w:rPr>
        <w:t>Condiciones</w:t>
      </w:r>
      <w:r>
        <w:rPr>
          <w:rFonts w:ascii="Arial" w:hAnsi="Arial"/>
          <w:i/>
          <w:spacing w:val="-5"/>
          <w:sz w:val="20"/>
        </w:rPr>
        <w:t> </w:t>
      </w:r>
      <w:r>
        <w:rPr>
          <w:rFonts w:ascii="Arial" w:hAnsi="Arial"/>
          <w:i/>
          <w:sz w:val="20"/>
        </w:rPr>
        <w:t>de</w:t>
      </w:r>
      <w:r>
        <w:rPr>
          <w:rFonts w:ascii="Arial" w:hAnsi="Arial"/>
          <w:i/>
          <w:spacing w:val="-5"/>
          <w:sz w:val="20"/>
        </w:rPr>
        <w:t> </w:t>
      </w:r>
      <w:r>
        <w:rPr>
          <w:rFonts w:ascii="Arial" w:hAnsi="Arial"/>
          <w:i/>
          <w:sz w:val="20"/>
        </w:rPr>
        <w:t>contorno</w:t>
      </w:r>
      <w:r>
        <w:rPr>
          <w:rFonts w:ascii="Arial" w:hAnsi="Arial"/>
          <w:i/>
          <w:spacing w:val="-5"/>
          <w:sz w:val="20"/>
        </w:rPr>
        <w:t> </w:t>
      </w:r>
      <w:r>
        <w:rPr>
          <w:rFonts w:ascii="Arial" w:hAnsi="Arial"/>
          <w:i/>
          <w:sz w:val="20"/>
        </w:rPr>
        <w:t>y</w:t>
      </w:r>
      <w:r>
        <w:rPr>
          <w:rFonts w:ascii="Arial" w:hAnsi="Arial"/>
          <w:i/>
          <w:spacing w:val="-5"/>
          <w:sz w:val="20"/>
        </w:rPr>
        <w:t> </w:t>
      </w:r>
      <w:r>
        <w:rPr>
          <w:rFonts w:ascii="Arial" w:hAnsi="Arial"/>
          <w:i/>
          <w:sz w:val="20"/>
        </w:rPr>
        <w:t>dominio</w:t>
      </w:r>
      <w:r>
        <w:rPr>
          <w:rFonts w:ascii="Arial" w:hAnsi="Arial"/>
          <w:i/>
          <w:spacing w:val="-5"/>
          <w:sz w:val="20"/>
        </w:rPr>
        <w:t> </w:t>
      </w:r>
      <w:r>
        <w:rPr>
          <w:rFonts w:ascii="Arial" w:hAnsi="Arial"/>
          <w:i/>
          <w:sz w:val="20"/>
        </w:rPr>
        <w:t>de</w:t>
      </w:r>
      <w:r>
        <w:rPr>
          <w:rFonts w:ascii="Arial" w:hAnsi="Arial"/>
          <w:i/>
          <w:spacing w:val="-4"/>
          <w:sz w:val="20"/>
        </w:rPr>
        <w:t> </w:t>
      </w:r>
      <w:r>
        <w:rPr>
          <w:rFonts w:ascii="Arial" w:hAnsi="Arial"/>
          <w:i/>
          <w:spacing w:val="-2"/>
          <w:sz w:val="20"/>
        </w:rPr>
        <w:t>simulación.</w:t>
      </w:r>
    </w:p>
    <w:p>
      <w:pPr>
        <w:pStyle w:val="BodyText"/>
        <w:spacing w:before="143"/>
        <w:rPr>
          <w:rFonts w:ascii="Arial"/>
          <w:i/>
          <w:sz w:val="20"/>
        </w:rPr>
      </w:pPr>
    </w:p>
    <w:p>
      <w:pPr>
        <w:pStyle w:val="Heading1"/>
        <w:numPr>
          <w:ilvl w:val="0"/>
          <w:numId w:val="1"/>
        </w:numPr>
        <w:tabs>
          <w:tab w:pos="1057" w:val="left" w:leader="none"/>
        </w:tabs>
        <w:spacing w:line="240" w:lineRule="auto" w:before="0" w:after="0"/>
        <w:ind w:left="1057" w:right="0" w:hanging="719"/>
        <w:jc w:val="left"/>
      </w:pPr>
      <w:r>
        <w:rPr>
          <w:spacing w:val="-2"/>
        </w:rPr>
        <w:t>Desarrollo.</w:t>
      </w:r>
    </w:p>
    <w:p>
      <w:pPr>
        <w:pStyle w:val="BodyText"/>
        <w:spacing w:line="276" w:lineRule="auto" w:before="138"/>
        <w:ind w:left="338" w:right="401"/>
      </w:pPr>
      <w:r>
        <w:rPr/>
        <w:t>Se corrieron 4 simulaciones independientes de las cuales se reportaron campos de velocidades,</w:t>
      </w:r>
      <w:r>
        <w:rPr>
          <w:spacing w:val="-4"/>
        </w:rPr>
        <w:t> </w:t>
      </w:r>
      <w:r>
        <w:rPr/>
        <w:t>campos</w:t>
      </w:r>
      <w:r>
        <w:rPr>
          <w:spacing w:val="-4"/>
        </w:rPr>
        <w:t> </w:t>
      </w:r>
      <w:r>
        <w:rPr/>
        <w:t>de</w:t>
      </w:r>
      <w:r>
        <w:rPr>
          <w:spacing w:val="-4"/>
        </w:rPr>
        <w:t> </w:t>
      </w:r>
      <w:r>
        <w:rPr/>
        <w:t>fracción</w:t>
      </w:r>
      <w:r>
        <w:rPr>
          <w:spacing w:val="-4"/>
        </w:rPr>
        <w:t> </w:t>
      </w:r>
      <w:r>
        <w:rPr/>
        <w:t>de</w:t>
      </w:r>
      <w:r>
        <w:rPr>
          <w:spacing w:val="-4"/>
        </w:rPr>
        <w:t> </w:t>
      </w:r>
      <w:r>
        <w:rPr/>
        <w:t>volumen,</w:t>
      </w:r>
      <w:r>
        <w:rPr>
          <w:spacing w:val="-4"/>
        </w:rPr>
        <w:t> </w:t>
      </w:r>
      <w:r>
        <w:rPr/>
        <w:t>y</w:t>
      </w:r>
      <w:r>
        <w:rPr>
          <w:spacing w:val="-4"/>
        </w:rPr>
        <w:t> </w:t>
      </w:r>
      <w:r>
        <w:rPr/>
        <w:t>el</w:t>
      </w:r>
      <w:r>
        <w:rPr>
          <w:spacing w:val="-4"/>
        </w:rPr>
        <w:t> </w:t>
      </w:r>
      <w:r>
        <w:rPr/>
        <w:t>coeficiente</w:t>
      </w:r>
      <w:r>
        <w:rPr>
          <w:spacing w:val="-4"/>
        </w:rPr>
        <w:t> </w:t>
      </w:r>
      <w:r>
        <w:rPr/>
        <w:t>de</w:t>
      </w:r>
      <w:r>
        <w:rPr>
          <w:spacing w:val="-4"/>
        </w:rPr>
        <w:t> </w:t>
      </w:r>
      <w:r>
        <w:rPr/>
        <w:t>sustentación,</w:t>
      </w:r>
      <w:r>
        <w:rPr>
          <w:spacing w:val="-4"/>
        </w:rPr>
        <w:t> </w:t>
      </w:r>
      <w:r>
        <w:rPr/>
        <w:t>arrastre, y momento de la turbina. En la figura 5 se reporta el campo de velocidades para</w:t>
      </w:r>
      <w:r>
        <w:rPr>
          <w:spacing w:val="40"/>
        </w:rPr>
        <w:t> </w:t>
      </w:r>
      <w:r>
        <w:rPr/>
        <w:t>un TSR=0.8 luego de haber entrado en estado pseudoestacionario.</w:t>
      </w:r>
    </w:p>
    <w:p>
      <w:pPr>
        <w:pStyle w:val="BodyText"/>
        <w:spacing w:after="0" w:line="276" w:lineRule="auto"/>
        <w:sectPr>
          <w:pgSz w:w="12240" w:h="15840"/>
          <w:pgMar w:top="1340" w:bottom="280" w:left="1080" w:right="1080"/>
        </w:sectPr>
      </w:pPr>
    </w:p>
    <w:p>
      <w:pPr>
        <w:pStyle w:val="BodyText"/>
        <w:spacing w:line="276" w:lineRule="auto" w:before="78"/>
        <w:ind w:left="338" w:right="449"/>
      </w:pPr>
      <w:r>
        <w:rPr/>
        <w:t>Dentro de los resultados del campo de velocidades se observa una estela de vórtices causados</w:t>
      </w:r>
      <w:r>
        <w:rPr>
          <w:spacing w:val="-1"/>
        </w:rPr>
        <w:t> </w:t>
      </w:r>
      <w:r>
        <w:rPr/>
        <w:t>por</w:t>
      </w:r>
      <w:r>
        <w:rPr>
          <w:spacing w:val="-1"/>
        </w:rPr>
        <w:t> </w:t>
      </w:r>
      <w:r>
        <w:rPr/>
        <w:t>la</w:t>
      </w:r>
      <w:r>
        <w:rPr>
          <w:spacing w:val="-1"/>
        </w:rPr>
        <w:t> </w:t>
      </w:r>
      <w:r>
        <w:rPr/>
        <w:t>rotación</w:t>
      </w:r>
      <w:r>
        <w:rPr>
          <w:spacing w:val="-1"/>
        </w:rPr>
        <w:t> </w:t>
      </w:r>
      <w:r>
        <w:rPr/>
        <w:t>de</w:t>
      </w:r>
      <w:r>
        <w:rPr>
          <w:spacing w:val="-1"/>
        </w:rPr>
        <w:t> </w:t>
      </w:r>
      <w:r>
        <w:rPr/>
        <w:t>la</w:t>
      </w:r>
      <w:r>
        <w:rPr>
          <w:spacing w:val="-1"/>
        </w:rPr>
        <w:t> </w:t>
      </w:r>
      <w:r>
        <w:rPr/>
        <w:t>turbina</w:t>
      </w:r>
      <w:r>
        <w:rPr>
          <w:spacing w:val="-1"/>
        </w:rPr>
        <w:t> </w:t>
      </w:r>
      <w:r>
        <w:rPr/>
        <w:t>y</w:t>
      </w:r>
      <w:r>
        <w:rPr>
          <w:spacing w:val="-1"/>
        </w:rPr>
        <w:t> </w:t>
      </w:r>
      <w:r>
        <w:rPr/>
        <w:t>una</w:t>
      </w:r>
      <w:r>
        <w:rPr>
          <w:spacing w:val="-1"/>
        </w:rPr>
        <w:t> </w:t>
      </w:r>
      <w:r>
        <w:rPr/>
        <w:t>mayor</w:t>
      </w:r>
      <w:r>
        <w:rPr>
          <w:spacing w:val="-1"/>
        </w:rPr>
        <w:t> </w:t>
      </w:r>
      <w:r>
        <w:rPr/>
        <w:t>velocidad</w:t>
      </w:r>
      <w:r>
        <w:rPr>
          <w:spacing w:val="-1"/>
        </w:rPr>
        <w:t> </w:t>
      </w:r>
      <w:r>
        <w:rPr/>
        <w:t>cerca</w:t>
      </w:r>
      <w:r>
        <w:rPr>
          <w:spacing w:val="-1"/>
        </w:rPr>
        <w:t> </w:t>
      </w:r>
      <w:r>
        <w:rPr/>
        <w:t>del</w:t>
      </w:r>
      <w:r>
        <w:rPr>
          <w:spacing w:val="-1"/>
        </w:rPr>
        <w:t> </w:t>
      </w:r>
      <w:r>
        <w:rPr/>
        <w:t>suelo</w:t>
      </w:r>
      <w:r>
        <w:rPr>
          <w:spacing w:val="-1"/>
        </w:rPr>
        <w:t> </w:t>
      </w:r>
      <w:r>
        <w:rPr/>
        <w:t>debido</w:t>
      </w:r>
      <w:r>
        <w:rPr>
          <w:spacing w:val="-1"/>
        </w:rPr>
        <w:t> </w:t>
      </w:r>
      <w:r>
        <w:rPr/>
        <w:t>al bloqueo de la turbina y el fondo del canal. Si bien la geometría simulada en este artículo difiere de la presentada por Patel &amp; Patel (2023), se pueden observar los mismos</w:t>
      </w:r>
      <w:r>
        <w:rPr>
          <w:spacing w:val="-3"/>
        </w:rPr>
        <w:t> </w:t>
      </w:r>
      <w:r>
        <w:rPr/>
        <w:t>patrones</w:t>
      </w:r>
      <w:r>
        <w:rPr>
          <w:spacing w:val="-3"/>
        </w:rPr>
        <w:t> </w:t>
      </w:r>
      <w:r>
        <w:rPr/>
        <w:t>en</w:t>
      </w:r>
      <w:r>
        <w:rPr>
          <w:spacing w:val="-3"/>
        </w:rPr>
        <w:t> </w:t>
      </w:r>
      <w:r>
        <w:rPr/>
        <w:t>el</w:t>
      </w:r>
      <w:r>
        <w:rPr>
          <w:spacing w:val="-3"/>
        </w:rPr>
        <w:t> </w:t>
      </w:r>
      <w:r>
        <w:rPr/>
        <w:t>campo</w:t>
      </w:r>
      <w:r>
        <w:rPr>
          <w:spacing w:val="-3"/>
        </w:rPr>
        <w:t> </w:t>
      </w:r>
      <w:r>
        <w:rPr/>
        <w:t>de</w:t>
      </w:r>
      <w:r>
        <w:rPr>
          <w:spacing w:val="-3"/>
        </w:rPr>
        <w:t> </w:t>
      </w:r>
      <w:r>
        <w:rPr/>
        <w:t>velocidades</w:t>
      </w:r>
      <w:r>
        <w:rPr>
          <w:spacing w:val="-3"/>
        </w:rPr>
        <w:t> </w:t>
      </w:r>
      <w:r>
        <w:rPr/>
        <w:t>a</w:t>
      </w:r>
      <w:r>
        <w:rPr>
          <w:spacing w:val="-3"/>
        </w:rPr>
        <w:t> </w:t>
      </w:r>
      <w:r>
        <w:rPr/>
        <w:t>los</w:t>
      </w:r>
      <w:r>
        <w:rPr>
          <w:spacing w:val="-3"/>
        </w:rPr>
        <w:t> </w:t>
      </w:r>
      <w:r>
        <w:rPr/>
        <w:t>reportados</w:t>
      </w:r>
      <w:r>
        <w:rPr>
          <w:spacing w:val="-3"/>
        </w:rPr>
        <w:t> </w:t>
      </w:r>
      <w:r>
        <w:rPr/>
        <w:t>en</w:t>
      </w:r>
      <w:r>
        <w:rPr>
          <w:spacing w:val="-3"/>
        </w:rPr>
        <w:t> </w:t>
      </w:r>
      <w:r>
        <w:rPr/>
        <w:t>sus</w:t>
      </w:r>
      <w:r>
        <w:rPr>
          <w:spacing w:val="-3"/>
        </w:rPr>
        <w:t> </w:t>
      </w:r>
      <w:r>
        <w:rPr/>
        <w:t>simulaciones</w:t>
      </w:r>
      <w:r>
        <w:rPr>
          <w:spacing w:val="-3"/>
        </w:rPr>
        <w:t> </w:t>
      </w:r>
      <w:r>
        <w:rPr/>
        <w:t>en flujo totalmente sumergido, y se observa el mismo desprendimiento de la capa límite alrededor de la curvatura de los álabes y zonas de recirculación en el alabe superior.</w:t>
      </w:r>
    </w:p>
    <w:p>
      <w:pPr>
        <w:pStyle w:val="BodyText"/>
        <w:spacing w:before="93"/>
        <w:rPr>
          <w:sz w:val="20"/>
        </w:rPr>
      </w:pPr>
      <w:r>
        <w:rPr>
          <w:sz w:val="20"/>
        </w:rPr>
        <w:drawing>
          <wp:anchor distT="0" distB="0" distL="0" distR="0" allowOverlap="1" layoutInCell="1" locked="0" behindDoc="1" simplePos="0" relativeHeight="487590400">
            <wp:simplePos x="0" y="0"/>
            <wp:positionH relativeFrom="page">
              <wp:posOffset>900429</wp:posOffset>
            </wp:positionH>
            <wp:positionV relativeFrom="paragraph">
              <wp:posOffset>230105</wp:posOffset>
            </wp:positionV>
            <wp:extent cx="3818279" cy="1062227"/>
            <wp:effectExtent l="0" t="0" r="0" b="0"/>
            <wp:wrapTopAndBottom/>
            <wp:docPr id="13" name="Image 13" descr="Une image contenant capture d’écran, Logiciel multimédia, Logiciel de graphisme, logiciel  Le contenu généré par l’IA peut être incorrect."/>
            <wp:cNvGraphicFramePr>
              <a:graphicFrameLocks/>
            </wp:cNvGraphicFramePr>
            <a:graphic>
              <a:graphicData uri="http://schemas.openxmlformats.org/drawingml/2006/picture">
                <pic:pic>
                  <pic:nvPicPr>
                    <pic:cNvPr id="13" name="Image 13" descr="Une image contenant capture d’écran, Logiciel multimédia, Logiciel de graphisme, logiciel  Le contenu généré par l’IA peut être incorrect."/>
                    <pic:cNvPicPr/>
                  </pic:nvPicPr>
                  <pic:blipFill>
                    <a:blip r:embed="rId19" cstate="print"/>
                    <a:stretch>
                      <a:fillRect/>
                    </a:stretch>
                  </pic:blipFill>
                  <pic:spPr>
                    <a:xfrm>
                      <a:off x="0" y="0"/>
                      <a:ext cx="3818279" cy="1062227"/>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4862512</wp:posOffset>
            </wp:positionH>
            <wp:positionV relativeFrom="paragraph">
              <wp:posOffset>220580</wp:posOffset>
            </wp:positionV>
            <wp:extent cx="1858308" cy="1071372"/>
            <wp:effectExtent l="0" t="0" r="0" b="0"/>
            <wp:wrapTopAndBottom/>
            <wp:docPr id="14" name="Image 14" descr="Une image contenant texte, capture d’écran, graphisme, Logiciel multimédia  Le contenu généré par l’IA peut être incorrect."/>
            <wp:cNvGraphicFramePr>
              <a:graphicFrameLocks/>
            </wp:cNvGraphicFramePr>
            <a:graphic>
              <a:graphicData uri="http://schemas.openxmlformats.org/drawingml/2006/picture">
                <pic:pic>
                  <pic:nvPicPr>
                    <pic:cNvPr id="14" name="Image 14" descr="Une image contenant texte, capture d’écran, graphisme, Logiciel multimédia  Le contenu généré par l’IA peut être incorrect."/>
                    <pic:cNvPicPr/>
                  </pic:nvPicPr>
                  <pic:blipFill>
                    <a:blip r:embed="rId20" cstate="print"/>
                    <a:stretch>
                      <a:fillRect/>
                    </a:stretch>
                  </pic:blipFill>
                  <pic:spPr>
                    <a:xfrm>
                      <a:off x="0" y="0"/>
                      <a:ext cx="1858308" cy="1071372"/>
                    </a:xfrm>
                    <a:prstGeom prst="rect">
                      <a:avLst/>
                    </a:prstGeom>
                  </pic:spPr>
                </pic:pic>
              </a:graphicData>
            </a:graphic>
          </wp:anchor>
        </w:drawing>
      </w:r>
    </w:p>
    <w:p>
      <w:pPr>
        <w:spacing w:before="196"/>
        <w:ind w:left="369" w:right="369" w:firstLine="0"/>
        <w:jc w:val="center"/>
        <w:rPr>
          <w:rFonts w:ascii="Arial"/>
          <w:i/>
          <w:sz w:val="20"/>
        </w:rPr>
      </w:pPr>
      <w:r>
        <w:rPr>
          <w:rFonts w:ascii="Arial"/>
          <w:i/>
          <w:sz w:val="20"/>
        </w:rPr>
        <w:t>Figura</w:t>
      </w:r>
      <w:r>
        <w:rPr>
          <w:rFonts w:ascii="Arial"/>
          <w:i/>
          <w:spacing w:val="-7"/>
          <w:sz w:val="20"/>
        </w:rPr>
        <w:t> </w:t>
      </w:r>
      <w:r>
        <w:rPr>
          <w:rFonts w:ascii="Arial"/>
          <w:i/>
          <w:sz w:val="20"/>
        </w:rPr>
        <w:t>5:</w:t>
      </w:r>
      <w:r>
        <w:rPr>
          <w:rFonts w:ascii="Arial"/>
          <w:i/>
          <w:spacing w:val="-5"/>
          <w:sz w:val="20"/>
        </w:rPr>
        <w:t> </w:t>
      </w:r>
      <w:r>
        <w:rPr>
          <w:rFonts w:ascii="Arial"/>
          <w:i/>
          <w:sz w:val="20"/>
        </w:rPr>
        <w:t>Campos</w:t>
      </w:r>
      <w:r>
        <w:rPr>
          <w:rFonts w:ascii="Arial"/>
          <w:i/>
          <w:spacing w:val="-5"/>
          <w:sz w:val="20"/>
        </w:rPr>
        <w:t> </w:t>
      </w:r>
      <w:r>
        <w:rPr>
          <w:rFonts w:ascii="Arial"/>
          <w:i/>
          <w:sz w:val="20"/>
        </w:rPr>
        <w:t>de</w:t>
      </w:r>
      <w:r>
        <w:rPr>
          <w:rFonts w:ascii="Arial"/>
          <w:i/>
          <w:spacing w:val="-5"/>
          <w:sz w:val="20"/>
        </w:rPr>
        <w:t> </w:t>
      </w:r>
      <w:r>
        <w:rPr>
          <w:rFonts w:ascii="Arial"/>
          <w:i/>
          <w:sz w:val="20"/>
        </w:rPr>
        <w:t>velocidades</w:t>
      </w:r>
      <w:r>
        <w:rPr>
          <w:rFonts w:ascii="Arial"/>
          <w:i/>
          <w:spacing w:val="-5"/>
          <w:sz w:val="20"/>
        </w:rPr>
        <w:t> </w:t>
      </w:r>
      <w:r>
        <w:rPr>
          <w:rFonts w:ascii="Arial"/>
          <w:i/>
          <w:sz w:val="20"/>
        </w:rPr>
        <w:t>de</w:t>
      </w:r>
      <w:r>
        <w:rPr>
          <w:rFonts w:ascii="Arial"/>
          <w:i/>
          <w:spacing w:val="-4"/>
          <w:sz w:val="20"/>
        </w:rPr>
        <w:t> </w:t>
      </w:r>
      <w:r>
        <w:rPr>
          <w:rFonts w:ascii="Arial"/>
          <w:i/>
          <w:spacing w:val="-2"/>
          <w:sz w:val="20"/>
        </w:rPr>
        <w:t>canal</w:t>
      </w:r>
    </w:p>
    <w:p>
      <w:pPr>
        <w:pStyle w:val="BodyText"/>
        <w:spacing w:before="143"/>
        <w:rPr>
          <w:rFonts w:ascii="Arial"/>
          <w:i/>
          <w:sz w:val="20"/>
        </w:rPr>
      </w:pPr>
    </w:p>
    <w:p>
      <w:pPr>
        <w:spacing w:line="276" w:lineRule="auto" w:before="0"/>
        <w:ind w:left="338" w:right="336" w:firstLine="0"/>
        <w:jc w:val="both"/>
        <w:rPr>
          <w:sz w:val="21"/>
        </w:rPr>
      </w:pPr>
      <w:r>
        <w:rPr>
          <w:sz w:val="21"/>
        </w:rPr>
        <w:t>En la figura 6 se presentan los coeficientes de sustentación, arrastre y momento frente al tiempo para cada TSR simulado. Es posible determinar que la turbina en</w:t>
      </w:r>
      <w:r>
        <w:rPr>
          <w:spacing w:val="-2"/>
          <w:sz w:val="21"/>
        </w:rPr>
        <w:t> </w:t>
      </w:r>
      <w:r>
        <w:rPr>
          <w:sz w:val="21"/>
        </w:rPr>
        <w:t>todos</w:t>
      </w:r>
      <w:r>
        <w:rPr>
          <w:spacing w:val="-2"/>
          <w:sz w:val="21"/>
        </w:rPr>
        <w:t> </w:t>
      </w:r>
      <w:r>
        <w:rPr>
          <w:sz w:val="21"/>
        </w:rPr>
        <w:t>los</w:t>
      </w:r>
      <w:r>
        <w:rPr>
          <w:spacing w:val="-2"/>
          <w:sz w:val="21"/>
        </w:rPr>
        <w:t> </w:t>
      </w:r>
      <w:r>
        <w:rPr>
          <w:sz w:val="21"/>
        </w:rPr>
        <w:t>casos</w:t>
      </w:r>
      <w:r>
        <w:rPr>
          <w:spacing w:val="-2"/>
          <w:sz w:val="21"/>
        </w:rPr>
        <w:t> </w:t>
      </w:r>
      <w:r>
        <w:rPr>
          <w:sz w:val="21"/>
        </w:rPr>
        <w:t>llegó</w:t>
      </w:r>
      <w:r>
        <w:rPr>
          <w:spacing w:val="-2"/>
          <w:sz w:val="21"/>
        </w:rPr>
        <w:t> </w:t>
      </w:r>
      <w:r>
        <w:rPr>
          <w:sz w:val="21"/>
        </w:rPr>
        <w:t>a</w:t>
      </w:r>
      <w:r>
        <w:rPr>
          <w:spacing w:val="-2"/>
          <w:sz w:val="21"/>
        </w:rPr>
        <w:t> </w:t>
      </w:r>
      <w:r>
        <w:rPr>
          <w:sz w:val="21"/>
        </w:rPr>
        <w:t>un</w:t>
      </w:r>
      <w:r>
        <w:rPr>
          <w:spacing w:val="-2"/>
          <w:sz w:val="21"/>
        </w:rPr>
        <w:t> </w:t>
      </w:r>
      <w:r>
        <w:rPr>
          <w:sz w:val="21"/>
        </w:rPr>
        <w:t>estado pseudo estacionario, lo que permite tomar promedios temporales por ciclo de los coeficientes </w:t>
      </w:r>
      <w:r>
        <w:rPr>
          <w:sz w:val="21"/>
        </w:rPr>
        <w:t>para evaluar el desempeño de la turbina frente a los cambios en velocidades angulares.</w:t>
      </w:r>
    </w:p>
    <w:p>
      <w:pPr>
        <w:pStyle w:val="BodyText"/>
        <w:spacing w:before="30"/>
        <w:rPr>
          <w:sz w:val="20"/>
        </w:rPr>
      </w:pPr>
      <w:r>
        <w:rPr>
          <w:sz w:val="20"/>
        </w:rPr>
        <w:drawing>
          <wp:anchor distT="0" distB="0" distL="0" distR="0" allowOverlap="1" layoutInCell="1" locked="0" behindDoc="1" simplePos="0" relativeHeight="487591424">
            <wp:simplePos x="0" y="0"/>
            <wp:positionH relativeFrom="page">
              <wp:posOffset>866645</wp:posOffset>
            </wp:positionH>
            <wp:positionV relativeFrom="paragraph">
              <wp:posOffset>212323</wp:posOffset>
            </wp:positionV>
            <wp:extent cx="1381210" cy="1118711"/>
            <wp:effectExtent l="0" t="0" r="0" b="0"/>
            <wp:wrapTopAndBottom/>
            <wp:docPr id="15" name="Image 15" descr="Gráfico, Histograma  El contenido generado por IA puede ser incorrecto."/>
            <wp:cNvGraphicFramePr>
              <a:graphicFrameLocks/>
            </wp:cNvGraphicFramePr>
            <a:graphic>
              <a:graphicData uri="http://schemas.openxmlformats.org/drawingml/2006/picture">
                <pic:pic>
                  <pic:nvPicPr>
                    <pic:cNvPr id="15" name="Image 15" descr="Gráfico, Histograma  El contenido generado por IA puede ser incorrecto."/>
                    <pic:cNvPicPr/>
                  </pic:nvPicPr>
                  <pic:blipFill>
                    <a:blip r:embed="rId21" cstate="print"/>
                    <a:stretch>
                      <a:fillRect/>
                    </a:stretch>
                  </pic:blipFill>
                  <pic:spPr>
                    <a:xfrm>
                      <a:off x="0" y="0"/>
                      <a:ext cx="1381210" cy="1118711"/>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2428745</wp:posOffset>
            </wp:positionH>
            <wp:positionV relativeFrom="paragraph">
              <wp:posOffset>212532</wp:posOffset>
            </wp:positionV>
            <wp:extent cx="1370160" cy="1118711"/>
            <wp:effectExtent l="0" t="0" r="0" b="0"/>
            <wp:wrapTopAndBottom/>
            <wp:docPr id="16" name="Image 16" descr="Gráfico, Histograma  El contenido generado por IA puede ser incorrecto."/>
            <wp:cNvGraphicFramePr>
              <a:graphicFrameLocks/>
            </wp:cNvGraphicFramePr>
            <a:graphic>
              <a:graphicData uri="http://schemas.openxmlformats.org/drawingml/2006/picture">
                <pic:pic>
                  <pic:nvPicPr>
                    <pic:cNvPr id="16" name="Image 16" descr="Gráfico, Histograma  El contenido generado por IA puede ser incorrecto."/>
                    <pic:cNvPicPr/>
                  </pic:nvPicPr>
                  <pic:blipFill>
                    <a:blip r:embed="rId22" cstate="print"/>
                    <a:stretch>
                      <a:fillRect/>
                    </a:stretch>
                  </pic:blipFill>
                  <pic:spPr>
                    <a:xfrm>
                      <a:off x="0" y="0"/>
                      <a:ext cx="1370160" cy="1118711"/>
                    </a:xfrm>
                    <a:prstGeom prst="rect">
                      <a:avLst/>
                    </a:prstGeom>
                  </pic:spPr>
                </pic:pic>
              </a:graphicData>
            </a:graphic>
          </wp:anchor>
        </w:drawing>
      </w:r>
      <w:r>
        <w:rPr>
          <w:sz w:val="20"/>
        </w:rPr>
        <w:drawing>
          <wp:anchor distT="0" distB="0" distL="0" distR="0" allowOverlap="1" layoutInCell="1" locked="0" behindDoc="1" simplePos="0" relativeHeight="487592448">
            <wp:simplePos x="0" y="0"/>
            <wp:positionH relativeFrom="page">
              <wp:posOffset>3990512</wp:posOffset>
            </wp:positionH>
            <wp:positionV relativeFrom="paragraph">
              <wp:posOffset>198952</wp:posOffset>
            </wp:positionV>
            <wp:extent cx="1379996" cy="1160144"/>
            <wp:effectExtent l="0" t="0" r="0" b="0"/>
            <wp:wrapTopAndBottom/>
            <wp:docPr id="17" name="Image 17" descr="Gráfico, Gráfico de líneas, Histograma  El contenido generado por IA puede ser incorrecto."/>
            <wp:cNvGraphicFramePr>
              <a:graphicFrameLocks/>
            </wp:cNvGraphicFramePr>
            <a:graphic>
              <a:graphicData uri="http://schemas.openxmlformats.org/drawingml/2006/picture">
                <pic:pic>
                  <pic:nvPicPr>
                    <pic:cNvPr id="17" name="Image 17" descr="Gráfico, Gráfico de líneas, Histograma  El contenido generado por IA puede ser incorrecto."/>
                    <pic:cNvPicPr/>
                  </pic:nvPicPr>
                  <pic:blipFill>
                    <a:blip r:embed="rId23" cstate="print"/>
                    <a:stretch>
                      <a:fillRect/>
                    </a:stretch>
                  </pic:blipFill>
                  <pic:spPr>
                    <a:xfrm>
                      <a:off x="0" y="0"/>
                      <a:ext cx="1379996" cy="1160144"/>
                    </a:xfrm>
                    <a:prstGeom prst="rect">
                      <a:avLst/>
                    </a:prstGeom>
                  </pic:spPr>
                </pic:pic>
              </a:graphicData>
            </a:graphic>
          </wp:anchor>
        </w:drawing>
      </w:r>
      <w:r>
        <w:rPr>
          <w:sz w:val="20"/>
        </w:rPr>
        <w:drawing>
          <wp:anchor distT="0" distB="0" distL="0" distR="0" allowOverlap="1" layoutInCell="1" locked="0" behindDoc="1" simplePos="0" relativeHeight="487592960">
            <wp:simplePos x="0" y="0"/>
            <wp:positionH relativeFrom="page">
              <wp:posOffset>5552945</wp:posOffset>
            </wp:positionH>
            <wp:positionV relativeFrom="paragraph">
              <wp:posOffset>180530</wp:posOffset>
            </wp:positionV>
            <wp:extent cx="1393612" cy="1201578"/>
            <wp:effectExtent l="0" t="0" r="0" b="0"/>
            <wp:wrapTopAndBottom/>
            <wp:docPr id="18" name="Image 18" descr="Gráfico, Gráfico de líneas, Histograma  El contenido generado por IA puede ser incorrecto."/>
            <wp:cNvGraphicFramePr>
              <a:graphicFrameLocks/>
            </wp:cNvGraphicFramePr>
            <a:graphic>
              <a:graphicData uri="http://schemas.openxmlformats.org/drawingml/2006/picture">
                <pic:pic>
                  <pic:nvPicPr>
                    <pic:cNvPr id="18" name="Image 18" descr="Gráfico, Gráfico de líneas, Histograma  El contenido generado por IA puede ser incorrecto."/>
                    <pic:cNvPicPr/>
                  </pic:nvPicPr>
                  <pic:blipFill>
                    <a:blip r:embed="rId24" cstate="print"/>
                    <a:stretch>
                      <a:fillRect/>
                    </a:stretch>
                  </pic:blipFill>
                  <pic:spPr>
                    <a:xfrm>
                      <a:off x="0" y="0"/>
                      <a:ext cx="1393612" cy="1201578"/>
                    </a:xfrm>
                    <a:prstGeom prst="rect">
                      <a:avLst/>
                    </a:prstGeom>
                  </pic:spPr>
                </pic:pic>
              </a:graphicData>
            </a:graphic>
          </wp:anchor>
        </w:drawing>
      </w:r>
    </w:p>
    <w:p>
      <w:pPr>
        <w:tabs>
          <w:tab w:pos="3656" w:val="left" w:leader="none"/>
          <w:tab w:pos="6301" w:val="left" w:leader="none"/>
          <w:tab w:pos="8700" w:val="left" w:leader="none"/>
        </w:tabs>
        <w:spacing w:before="211"/>
        <w:ind w:left="1134" w:right="0" w:firstLine="0"/>
        <w:jc w:val="left"/>
        <w:rPr>
          <w:rFonts w:ascii="Arial"/>
          <w:i/>
          <w:sz w:val="20"/>
        </w:rPr>
      </w:pPr>
      <w:r>
        <w:rPr>
          <w:rFonts w:ascii="Arial"/>
          <w:i/>
          <w:spacing w:val="-5"/>
          <w:sz w:val="20"/>
        </w:rPr>
        <w:t>(a)</w:t>
      </w:r>
      <w:r>
        <w:rPr>
          <w:rFonts w:ascii="Arial"/>
          <w:i/>
          <w:sz w:val="20"/>
        </w:rPr>
        <w:tab/>
      </w:r>
      <w:r>
        <w:rPr>
          <w:rFonts w:ascii="Arial"/>
          <w:i/>
          <w:spacing w:val="-5"/>
          <w:sz w:val="20"/>
        </w:rPr>
        <w:t>(b)</w:t>
      </w:r>
      <w:r>
        <w:rPr>
          <w:rFonts w:ascii="Arial"/>
          <w:i/>
          <w:sz w:val="20"/>
        </w:rPr>
        <w:tab/>
      </w:r>
      <w:r>
        <w:rPr>
          <w:rFonts w:ascii="Arial"/>
          <w:i/>
          <w:spacing w:val="-5"/>
          <w:sz w:val="20"/>
        </w:rPr>
        <w:t>(c)</w:t>
      </w:r>
      <w:r>
        <w:rPr>
          <w:rFonts w:ascii="Arial"/>
          <w:i/>
          <w:sz w:val="20"/>
        </w:rPr>
        <w:tab/>
      </w:r>
      <w:r>
        <w:rPr>
          <w:rFonts w:ascii="Arial"/>
          <w:i/>
          <w:spacing w:val="-5"/>
          <w:sz w:val="20"/>
        </w:rPr>
        <w:t>(d)</w:t>
      </w:r>
    </w:p>
    <w:p>
      <w:pPr>
        <w:spacing w:before="209"/>
        <w:ind w:left="1522" w:right="0" w:firstLine="0"/>
        <w:jc w:val="left"/>
        <w:rPr>
          <w:rFonts w:ascii="Arial" w:hAnsi="Arial"/>
          <w:i/>
          <w:sz w:val="20"/>
        </w:rPr>
      </w:pPr>
      <w:r>
        <w:rPr>
          <w:rFonts w:ascii="Arial" w:hAnsi="Arial"/>
          <w:i/>
          <w:sz w:val="20"/>
        </w:rPr>
        <w:t>Figura</w:t>
      </w:r>
      <w:r>
        <w:rPr>
          <w:rFonts w:ascii="Arial" w:hAnsi="Arial"/>
          <w:i/>
          <w:spacing w:val="-6"/>
          <w:sz w:val="20"/>
        </w:rPr>
        <w:t> </w:t>
      </w:r>
      <w:r>
        <w:rPr>
          <w:rFonts w:ascii="Arial" w:hAnsi="Arial"/>
          <w:i/>
          <w:sz w:val="20"/>
        </w:rPr>
        <w:t>6:</w:t>
      </w:r>
      <w:r>
        <w:rPr>
          <w:rFonts w:ascii="Arial" w:hAnsi="Arial"/>
          <w:i/>
          <w:spacing w:val="-6"/>
          <w:sz w:val="20"/>
        </w:rPr>
        <w:t> </w:t>
      </w:r>
      <w:r>
        <w:rPr>
          <w:rFonts w:ascii="Arial" w:hAnsi="Arial"/>
          <w:i/>
          <w:sz w:val="20"/>
        </w:rPr>
        <w:t>Coeficiente</w:t>
      </w:r>
      <w:r>
        <w:rPr>
          <w:rFonts w:ascii="Arial" w:hAnsi="Arial"/>
          <w:i/>
          <w:spacing w:val="-6"/>
          <w:sz w:val="20"/>
        </w:rPr>
        <w:t> </w:t>
      </w:r>
      <w:r>
        <w:rPr>
          <w:rFonts w:ascii="Arial" w:hAnsi="Arial"/>
          <w:i/>
          <w:sz w:val="20"/>
        </w:rPr>
        <w:t>de</w:t>
      </w:r>
      <w:r>
        <w:rPr>
          <w:rFonts w:ascii="Arial" w:hAnsi="Arial"/>
          <w:i/>
          <w:spacing w:val="-6"/>
          <w:sz w:val="20"/>
        </w:rPr>
        <w:t> </w:t>
      </w:r>
      <w:r>
        <w:rPr>
          <w:rFonts w:ascii="Arial" w:hAnsi="Arial"/>
          <w:i/>
          <w:sz w:val="20"/>
        </w:rPr>
        <w:t>sustentación,</w:t>
      </w:r>
      <w:r>
        <w:rPr>
          <w:rFonts w:ascii="Arial" w:hAnsi="Arial"/>
          <w:i/>
          <w:spacing w:val="-6"/>
          <w:sz w:val="20"/>
        </w:rPr>
        <w:t> </w:t>
      </w:r>
      <w:r>
        <w:rPr>
          <w:rFonts w:ascii="Arial" w:hAnsi="Arial"/>
          <w:i/>
          <w:sz w:val="20"/>
        </w:rPr>
        <w:t>arrastre</w:t>
      </w:r>
      <w:r>
        <w:rPr>
          <w:rFonts w:ascii="Arial" w:hAnsi="Arial"/>
          <w:i/>
          <w:spacing w:val="-5"/>
          <w:sz w:val="20"/>
        </w:rPr>
        <w:t> </w:t>
      </w:r>
      <w:r>
        <w:rPr>
          <w:rFonts w:ascii="Arial" w:hAnsi="Arial"/>
          <w:i/>
          <w:sz w:val="20"/>
        </w:rPr>
        <w:t>y</w:t>
      </w:r>
      <w:r>
        <w:rPr>
          <w:rFonts w:ascii="Arial" w:hAnsi="Arial"/>
          <w:i/>
          <w:spacing w:val="-6"/>
          <w:sz w:val="20"/>
        </w:rPr>
        <w:t> </w:t>
      </w:r>
      <w:r>
        <w:rPr>
          <w:rFonts w:ascii="Arial" w:hAnsi="Arial"/>
          <w:i/>
          <w:sz w:val="20"/>
        </w:rPr>
        <w:t>momento</w:t>
      </w:r>
      <w:r>
        <w:rPr>
          <w:rFonts w:ascii="Arial" w:hAnsi="Arial"/>
          <w:i/>
          <w:spacing w:val="-6"/>
          <w:sz w:val="20"/>
        </w:rPr>
        <w:t> </w:t>
      </w:r>
      <w:r>
        <w:rPr>
          <w:rFonts w:ascii="Arial" w:hAnsi="Arial"/>
          <w:i/>
          <w:sz w:val="20"/>
        </w:rPr>
        <w:t>frente</w:t>
      </w:r>
      <w:r>
        <w:rPr>
          <w:rFonts w:ascii="Arial" w:hAnsi="Arial"/>
          <w:i/>
          <w:spacing w:val="-6"/>
          <w:sz w:val="20"/>
        </w:rPr>
        <w:t> </w:t>
      </w:r>
      <w:r>
        <w:rPr>
          <w:rFonts w:ascii="Arial" w:hAnsi="Arial"/>
          <w:i/>
          <w:sz w:val="20"/>
        </w:rPr>
        <w:t>al</w:t>
      </w:r>
      <w:r>
        <w:rPr>
          <w:rFonts w:ascii="Arial" w:hAnsi="Arial"/>
          <w:i/>
          <w:spacing w:val="-6"/>
          <w:sz w:val="20"/>
        </w:rPr>
        <w:t> </w:t>
      </w:r>
      <w:r>
        <w:rPr>
          <w:rFonts w:ascii="Arial" w:hAnsi="Arial"/>
          <w:i/>
          <w:sz w:val="20"/>
        </w:rPr>
        <w:t>tiempo</w:t>
      </w:r>
      <w:r>
        <w:rPr>
          <w:rFonts w:ascii="Arial" w:hAnsi="Arial"/>
          <w:i/>
          <w:spacing w:val="-5"/>
          <w:sz w:val="20"/>
        </w:rPr>
        <w:t> </w:t>
      </w:r>
      <w:r>
        <w:rPr>
          <w:rFonts w:ascii="Arial" w:hAnsi="Arial"/>
          <w:i/>
          <w:spacing w:val="-4"/>
          <w:sz w:val="20"/>
        </w:rPr>
        <w:t>para</w:t>
      </w:r>
    </w:p>
    <w:p>
      <w:pPr>
        <w:spacing w:before="0"/>
        <w:ind w:left="2718" w:right="0" w:firstLine="0"/>
        <w:jc w:val="left"/>
        <w:rPr>
          <w:rFonts w:ascii="Arial"/>
          <w:i/>
          <w:sz w:val="20"/>
        </w:rPr>
      </w:pPr>
      <w:r>
        <w:rPr>
          <w:rFonts w:ascii="Arial"/>
          <w:i/>
          <w:sz w:val="20"/>
        </w:rPr>
        <w:t>(a)</w:t>
      </w:r>
      <w:r>
        <w:rPr>
          <w:rFonts w:ascii="Arial"/>
          <w:i/>
          <w:spacing w:val="-4"/>
          <w:sz w:val="20"/>
        </w:rPr>
        <w:t> </w:t>
      </w:r>
      <w:r>
        <w:rPr>
          <w:rFonts w:ascii="Arial"/>
          <w:i/>
          <w:sz w:val="20"/>
        </w:rPr>
        <w:t>TSR=1,</w:t>
      </w:r>
      <w:r>
        <w:rPr>
          <w:rFonts w:ascii="Arial"/>
          <w:i/>
          <w:spacing w:val="48"/>
          <w:sz w:val="20"/>
        </w:rPr>
        <w:t> </w:t>
      </w:r>
      <w:r>
        <w:rPr>
          <w:rFonts w:ascii="Arial"/>
          <w:i/>
          <w:sz w:val="20"/>
        </w:rPr>
        <w:t>(b)</w:t>
      </w:r>
      <w:r>
        <w:rPr>
          <w:rFonts w:ascii="Arial"/>
          <w:i/>
          <w:spacing w:val="-3"/>
          <w:sz w:val="20"/>
        </w:rPr>
        <w:t> </w:t>
      </w:r>
      <w:r>
        <w:rPr>
          <w:rFonts w:ascii="Arial"/>
          <w:i/>
          <w:sz w:val="20"/>
        </w:rPr>
        <w:t>TSR=0.8,</w:t>
      </w:r>
      <w:r>
        <w:rPr>
          <w:rFonts w:ascii="Arial"/>
          <w:i/>
          <w:spacing w:val="48"/>
          <w:sz w:val="20"/>
        </w:rPr>
        <w:t> </w:t>
      </w:r>
      <w:r>
        <w:rPr>
          <w:rFonts w:ascii="Arial"/>
          <w:i/>
          <w:sz w:val="20"/>
        </w:rPr>
        <w:t>(c)</w:t>
      </w:r>
      <w:r>
        <w:rPr>
          <w:rFonts w:ascii="Arial"/>
          <w:i/>
          <w:spacing w:val="-3"/>
          <w:sz w:val="20"/>
        </w:rPr>
        <w:t> </w:t>
      </w:r>
      <w:r>
        <w:rPr>
          <w:rFonts w:ascii="Arial"/>
          <w:i/>
          <w:sz w:val="20"/>
        </w:rPr>
        <w:t>TSR=0.6,</w:t>
      </w:r>
      <w:r>
        <w:rPr>
          <w:rFonts w:ascii="Arial"/>
          <w:i/>
          <w:spacing w:val="48"/>
          <w:sz w:val="20"/>
        </w:rPr>
        <w:t> </w:t>
      </w:r>
      <w:r>
        <w:rPr>
          <w:rFonts w:ascii="Arial"/>
          <w:i/>
          <w:sz w:val="20"/>
        </w:rPr>
        <w:t>(d)</w:t>
      </w:r>
      <w:r>
        <w:rPr>
          <w:rFonts w:ascii="Arial"/>
          <w:i/>
          <w:spacing w:val="-3"/>
          <w:sz w:val="20"/>
        </w:rPr>
        <w:t> </w:t>
      </w:r>
      <w:r>
        <w:rPr>
          <w:rFonts w:ascii="Arial"/>
          <w:i/>
          <w:spacing w:val="-2"/>
          <w:sz w:val="20"/>
        </w:rPr>
        <w:t>TSR=0.4</w:t>
      </w:r>
    </w:p>
    <w:p>
      <w:pPr>
        <w:pStyle w:val="ListParagraph"/>
        <w:numPr>
          <w:ilvl w:val="0"/>
          <w:numId w:val="1"/>
        </w:numPr>
        <w:tabs>
          <w:tab w:pos="1057" w:val="left" w:leader="none"/>
        </w:tabs>
        <w:spacing w:line="240" w:lineRule="auto" w:before="0" w:after="0"/>
        <w:ind w:left="1057" w:right="0" w:hanging="719"/>
        <w:jc w:val="left"/>
        <w:rPr>
          <w:rFonts w:ascii="Arial" w:hAnsi="Arial"/>
          <w:b/>
          <w:sz w:val="24"/>
        </w:rPr>
      </w:pPr>
      <w:r>
        <w:rPr>
          <w:rFonts w:ascii="Arial" w:hAnsi="Arial"/>
          <w:b/>
          <w:spacing w:val="-2"/>
          <w:sz w:val="24"/>
        </w:rPr>
        <w:t>Discusión.</w:t>
      </w:r>
    </w:p>
    <w:p>
      <w:pPr>
        <w:pStyle w:val="BodyText"/>
        <w:spacing w:before="179"/>
        <w:rPr>
          <w:rFonts w:ascii="Arial"/>
          <w:b/>
        </w:rPr>
      </w:pPr>
    </w:p>
    <w:p>
      <w:pPr>
        <w:spacing w:line="276" w:lineRule="auto" w:before="0"/>
        <w:ind w:left="338" w:right="337" w:firstLine="0"/>
        <w:jc w:val="both"/>
        <w:rPr>
          <w:sz w:val="25"/>
        </w:rPr>
      </w:pPr>
      <w:r>
        <w:rPr>
          <w:sz w:val="25"/>
        </w:rPr>
        <w:t>Al comparar los resultados obtenidos para el coeficiente de momento con la bibliografía se observa que para un TSR=0.8 se presenta un perfil polar similar a</w:t>
      </w:r>
      <w:r>
        <w:rPr>
          <w:spacing w:val="-3"/>
          <w:sz w:val="25"/>
        </w:rPr>
        <w:t> </w:t>
      </w:r>
      <w:r>
        <w:rPr>
          <w:sz w:val="25"/>
        </w:rPr>
        <w:t>la reportada por (Patel &amp; Patel, 2023), sin embargo se observa un importante corrimiento de fase, se sospecha que este puede ser un</w:t>
      </w:r>
      <w:r>
        <w:rPr>
          <w:spacing w:val="-3"/>
          <w:sz w:val="25"/>
        </w:rPr>
        <w:t> </w:t>
      </w:r>
      <w:r>
        <w:rPr>
          <w:sz w:val="25"/>
        </w:rPr>
        <w:t>efecto</w:t>
      </w:r>
      <w:r>
        <w:rPr>
          <w:spacing w:val="-3"/>
          <w:sz w:val="25"/>
        </w:rPr>
        <w:t> </w:t>
      </w:r>
      <w:r>
        <w:rPr>
          <w:sz w:val="25"/>
        </w:rPr>
        <w:t>de</w:t>
      </w:r>
      <w:r>
        <w:rPr>
          <w:spacing w:val="-3"/>
          <w:sz w:val="25"/>
        </w:rPr>
        <w:t> </w:t>
      </w:r>
      <w:r>
        <w:rPr>
          <w:sz w:val="25"/>
        </w:rPr>
        <w:t>la</w:t>
      </w:r>
      <w:r>
        <w:rPr>
          <w:spacing w:val="-3"/>
          <w:sz w:val="25"/>
        </w:rPr>
        <w:t> </w:t>
      </w:r>
      <w:r>
        <w:rPr>
          <w:sz w:val="25"/>
        </w:rPr>
        <w:t>superficie</w:t>
      </w:r>
      <w:r>
        <w:rPr>
          <w:spacing w:val="-3"/>
          <w:sz w:val="25"/>
        </w:rPr>
        <w:t> </w:t>
      </w:r>
      <w:r>
        <w:rPr>
          <w:sz w:val="25"/>
        </w:rPr>
        <w:t>libre o del piso del canal al hacer una constricción al flujo que modifique el comportamiento de la turbina.</w:t>
      </w:r>
    </w:p>
    <w:p>
      <w:pPr>
        <w:pStyle w:val="BodyText"/>
        <w:spacing w:before="43"/>
        <w:rPr>
          <w:sz w:val="25"/>
        </w:rPr>
      </w:pPr>
    </w:p>
    <w:p>
      <w:pPr>
        <w:spacing w:before="0"/>
        <w:ind w:left="338" w:right="0" w:firstLine="0"/>
        <w:jc w:val="both"/>
        <w:rPr>
          <w:sz w:val="25"/>
        </w:rPr>
      </w:pPr>
      <w:r>
        <w:rPr>
          <w:sz w:val="25"/>
        </w:rPr>
        <w:t>Al</w:t>
      </w:r>
      <w:r>
        <w:rPr>
          <w:spacing w:val="8"/>
          <w:sz w:val="25"/>
        </w:rPr>
        <w:t> </w:t>
      </w:r>
      <w:r>
        <w:rPr>
          <w:sz w:val="25"/>
        </w:rPr>
        <w:t>graficar</w:t>
      </w:r>
      <w:r>
        <w:rPr>
          <w:spacing w:val="9"/>
          <w:sz w:val="25"/>
        </w:rPr>
        <w:t> </w:t>
      </w:r>
      <w:r>
        <w:rPr>
          <w:sz w:val="25"/>
        </w:rPr>
        <w:t>en</w:t>
      </w:r>
      <w:r>
        <w:rPr>
          <w:spacing w:val="9"/>
          <w:sz w:val="25"/>
        </w:rPr>
        <w:t> </w:t>
      </w:r>
      <w:r>
        <w:rPr>
          <w:sz w:val="25"/>
        </w:rPr>
        <w:t>forma</w:t>
      </w:r>
      <w:r>
        <w:rPr>
          <w:spacing w:val="9"/>
          <w:sz w:val="25"/>
        </w:rPr>
        <w:t> </w:t>
      </w:r>
      <w:r>
        <w:rPr>
          <w:sz w:val="25"/>
        </w:rPr>
        <w:t>polar</w:t>
      </w:r>
      <w:r>
        <w:rPr>
          <w:spacing w:val="9"/>
          <w:sz w:val="25"/>
        </w:rPr>
        <w:t> </w:t>
      </w:r>
      <w:r>
        <w:rPr>
          <w:sz w:val="25"/>
        </w:rPr>
        <w:t>los</w:t>
      </w:r>
      <w:r>
        <w:rPr>
          <w:spacing w:val="9"/>
          <w:sz w:val="25"/>
        </w:rPr>
        <w:t> </w:t>
      </w:r>
      <w:r>
        <w:rPr>
          <w:sz w:val="25"/>
        </w:rPr>
        <w:t>coeficientes</w:t>
      </w:r>
      <w:r>
        <w:rPr>
          <w:spacing w:val="9"/>
          <w:sz w:val="25"/>
        </w:rPr>
        <w:t> </w:t>
      </w:r>
      <w:r>
        <w:rPr>
          <w:sz w:val="25"/>
        </w:rPr>
        <w:t>adimensionales</w:t>
      </w:r>
      <w:r>
        <w:rPr>
          <w:spacing w:val="9"/>
          <w:sz w:val="25"/>
        </w:rPr>
        <w:t> </w:t>
      </w:r>
      <w:r>
        <w:rPr>
          <w:sz w:val="25"/>
        </w:rPr>
        <w:t>se</w:t>
      </w:r>
      <w:r>
        <w:rPr>
          <w:spacing w:val="-5"/>
          <w:sz w:val="25"/>
        </w:rPr>
        <w:t> </w:t>
      </w:r>
      <w:r>
        <w:rPr>
          <w:sz w:val="25"/>
        </w:rPr>
        <w:t>puede</w:t>
      </w:r>
      <w:r>
        <w:rPr>
          <w:spacing w:val="-5"/>
          <w:sz w:val="25"/>
        </w:rPr>
        <w:t> </w:t>
      </w:r>
      <w:r>
        <w:rPr>
          <w:sz w:val="25"/>
        </w:rPr>
        <w:t>observar</w:t>
      </w:r>
      <w:r>
        <w:rPr>
          <w:spacing w:val="-5"/>
          <w:sz w:val="25"/>
        </w:rPr>
        <w:t> </w:t>
      </w:r>
      <w:r>
        <w:rPr>
          <w:sz w:val="25"/>
        </w:rPr>
        <w:t>que</w:t>
      </w:r>
      <w:r>
        <w:rPr>
          <w:spacing w:val="-5"/>
          <w:sz w:val="25"/>
        </w:rPr>
        <w:t> el</w:t>
      </w:r>
    </w:p>
    <w:p>
      <w:pPr>
        <w:spacing w:after="0"/>
        <w:jc w:val="both"/>
        <w:rPr>
          <w:sz w:val="25"/>
        </w:rPr>
        <w:sectPr>
          <w:pgSz w:w="12240" w:h="15840"/>
          <w:pgMar w:top="1340" w:bottom="280" w:left="1080" w:right="1080"/>
        </w:sectPr>
      </w:pPr>
    </w:p>
    <w:p>
      <w:pPr>
        <w:spacing w:line="276" w:lineRule="auto" w:before="78"/>
        <w:ind w:left="338" w:right="337" w:firstLine="0"/>
        <w:jc w:val="both"/>
        <w:rPr>
          <w:sz w:val="25"/>
        </w:rPr>
      </w:pPr>
      <w:r>
        <w:rPr>
          <w:sz w:val="25"/>
        </w:rPr>
        <w:t>cambio de la velocidad angular de la turbina incide en los armónicos presentes en los coeficientes adimensionales y la simetría de ellos, es posible observar que al disminuir la velocidad de la turbina se pierde la simetría entre el alabe superior e inferior tanto en momento como en arrastre, se sospecha que puede ser causado por frecuencias del desprendimiento de vórtices cercanas a la de rotación de la turbina, sin embargo es necesario realizar un postproceso más detallado de la simulación y contrastar con datos experimentales.</w:t>
      </w:r>
    </w:p>
    <w:p>
      <w:pPr>
        <w:pStyle w:val="BodyText"/>
        <w:spacing w:before="43"/>
        <w:rPr>
          <w:sz w:val="25"/>
        </w:rPr>
      </w:pPr>
    </w:p>
    <w:p>
      <w:pPr>
        <w:spacing w:line="276" w:lineRule="auto" w:before="0"/>
        <w:ind w:left="338" w:right="341" w:firstLine="0"/>
        <w:jc w:val="both"/>
        <w:rPr>
          <w:sz w:val="25"/>
        </w:rPr>
      </w:pPr>
      <w:r>
        <w:rPr>
          <w:sz w:val="25"/>
        </w:rPr>
        <w:t>Añadido a esto se observan coeficientes de sustentación elevados positivos, estos resultados es necesario validarlos con pruebas experimentales ya que se</w:t>
      </w:r>
      <w:r>
        <w:rPr>
          <w:spacing w:val="-4"/>
          <w:sz w:val="25"/>
        </w:rPr>
        <w:t> </w:t>
      </w:r>
      <w:r>
        <w:rPr>
          <w:sz w:val="25"/>
        </w:rPr>
        <w:t>sospecha que puedan ser errores numéricos, debido a que la experiencia empírica indica coeficientes de sustentación negativos para esta configuración de turbina.</w:t>
      </w:r>
    </w:p>
    <w:p>
      <w:pPr>
        <w:pStyle w:val="BodyText"/>
        <w:rPr>
          <w:sz w:val="20"/>
        </w:rPr>
      </w:pPr>
    </w:p>
    <w:p>
      <w:pPr>
        <w:pStyle w:val="BodyText"/>
        <w:rPr>
          <w:sz w:val="20"/>
        </w:rPr>
      </w:pPr>
    </w:p>
    <w:p>
      <w:pPr>
        <w:pStyle w:val="BodyText"/>
        <w:spacing w:before="159"/>
        <w:rPr>
          <w:sz w:val="20"/>
        </w:rPr>
      </w:pPr>
      <w:r>
        <w:rPr>
          <w:sz w:val="20"/>
        </w:rPr>
        <w:drawing>
          <wp:anchor distT="0" distB="0" distL="0" distR="0" allowOverlap="1" layoutInCell="1" locked="0" behindDoc="1" simplePos="0" relativeHeight="487593472">
            <wp:simplePos x="0" y="0"/>
            <wp:positionH relativeFrom="page">
              <wp:posOffset>900429</wp:posOffset>
            </wp:positionH>
            <wp:positionV relativeFrom="paragraph">
              <wp:posOffset>262338</wp:posOffset>
            </wp:positionV>
            <wp:extent cx="5955670" cy="109251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5" cstate="print"/>
                    <a:stretch>
                      <a:fillRect/>
                    </a:stretch>
                  </pic:blipFill>
                  <pic:spPr>
                    <a:xfrm>
                      <a:off x="0" y="0"/>
                      <a:ext cx="5955670" cy="1092517"/>
                    </a:xfrm>
                    <a:prstGeom prst="rect">
                      <a:avLst/>
                    </a:prstGeom>
                  </pic:spPr>
                </pic:pic>
              </a:graphicData>
            </a:graphic>
          </wp:anchor>
        </w:drawing>
      </w:r>
    </w:p>
    <w:p>
      <w:pPr>
        <w:tabs>
          <w:tab w:pos="4854" w:val="left" w:leader="none"/>
        </w:tabs>
        <w:spacing w:before="154"/>
        <w:ind w:left="0" w:right="2530" w:firstLine="0"/>
        <w:jc w:val="right"/>
        <w:rPr>
          <w:rFonts w:ascii="Arial"/>
          <w:i/>
          <w:sz w:val="20"/>
        </w:rPr>
      </w:pPr>
      <w:r>
        <w:rPr>
          <w:rFonts w:ascii="Arial"/>
          <w:i/>
          <w:spacing w:val="-5"/>
          <w:sz w:val="20"/>
        </w:rPr>
        <w:t>(a)</w:t>
      </w:r>
      <w:r>
        <w:rPr>
          <w:rFonts w:ascii="Arial"/>
          <w:i/>
          <w:sz w:val="20"/>
        </w:rPr>
        <w:tab/>
      </w:r>
      <w:r>
        <w:rPr>
          <w:rFonts w:ascii="Arial"/>
          <w:i/>
          <w:spacing w:val="-5"/>
          <w:sz w:val="20"/>
        </w:rPr>
        <w:t>(b)</w:t>
      </w:r>
    </w:p>
    <w:p>
      <w:pPr>
        <w:pStyle w:val="BodyText"/>
        <w:spacing w:before="195"/>
        <w:rPr>
          <w:rFonts w:ascii="Arial"/>
          <w:i/>
          <w:sz w:val="20"/>
        </w:rPr>
      </w:pPr>
      <w:r>
        <w:rPr>
          <w:rFonts w:ascii="Arial"/>
          <w:i/>
          <w:sz w:val="20"/>
        </w:rPr>
        <w:drawing>
          <wp:anchor distT="0" distB="0" distL="0" distR="0" allowOverlap="1" layoutInCell="1" locked="0" behindDoc="1" simplePos="0" relativeHeight="487593984">
            <wp:simplePos x="0" y="0"/>
            <wp:positionH relativeFrom="page">
              <wp:posOffset>954808</wp:posOffset>
            </wp:positionH>
            <wp:positionV relativeFrom="paragraph">
              <wp:posOffset>285361</wp:posOffset>
            </wp:positionV>
            <wp:extent cx="2860408" cy="1006887"/>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2860408" cy="1006887"/>
                    </a:xfrm>
                    <a:prstGeom prst="rect">
                      <a:avLst/>
                    </a:prstGeom>
                  </pic:spPr>
                </pic:pic>
              </a:graphicData>
            </a:graphic>
          </wp:anchor>
        </w:drawing>
      </w:r>
      <w:r>
        <w:rPr>
          <w:rFonts w:ascii="Arial"/>
          <w:i/>
          <w:sz w:val="20"/>
        </w:rPr>
        <w:drawing>
          <wp:anchor distT="0" distB="0" distL="0" distR="0" allowOverlap="1" layoutInCell="1" locked="0" behindDoc="1" simplePos="0" relativeHeight="487594496">
            <wp:simplePos x="0" y="0"/>
            <wp:positionH relativeFrom="page">
              <wp:posOffset>3993283</wp:posOffset>
            </wp:positionH>
            <wp:positionV relativeFrom="paragraph">
              <wp:posOffset>285623</wp:posOffset>
            </wp:positionV>
            <wp:extent cx="2835094" cy="100688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2835094" cy="1006887"/>
                    </a:xfrm>
                    <a:prstGeom prst="rect">
                      <a:avLst/>
                    </a:prstGeom>
                  </pic:spPr>
                </pic:pic>
              </a:graphicData>
            </a:graphic>
          </wp:anchor>
        </w:drawing>
      </w:r>
    </w:p>
    <w:p>
      <w:pPr>
        <w:pStyle w:val="BodyText"/>
        <w:spacing w:before="12"/>
        <w:rPr>
          <w:rFonts w:ascii="Arial"/>
          <w:i/>
          <w:sz w:val="20"/>
        </w:rPr>
      </w:pPr>
    </w:p>
    <w:p>
      <w:pPr>
        <w:tabs>
          <w:tab w:pos="5120" w:val="left" w:leader="none"/>
        </w:tabs>
        <w:spacing w:before="0"/>
        <w:ind w:left="0" w:right="2486" w:firstLine="0"/>
        <w:jc w:val="right"/>
        <w:rPr>
          <w:rFonts w:ascii="Arial"/>
          <w:i/>
          <w:sz w:val="20"/>
        </w:rPr>
      </w:pPr>
      <w:r>
        <w:rPr>
          <w:rFonts w:ascii="Arial"/>
          <w:i/>
          <w:spacing w:val="-5"/>
          <w:sz w:val="20"/>
        </w:rPr>
        <w:t>(c)</w:t>
      </w:r>
      <w:r>
        <w:rPr>
          <w:rFonts w:ascii="Arial"/>
          <w:i/>
          <w:sz w:val="20"/>
        </w:rPr>
        <w:tab/>
      </w:r>
      <w:r>
        <w:rPr>
          <w:rFonts w:ascii="Arial"/>
          <w:i/>
          <w:spacing w:val="-5"/>
          <w:sz w:val="20"/>
        </w:rPr>
        <w:t>(d)</w:t>
      </w:r>
    </w:p>
    <w:p>
      <w:pPr>
        <w:spacing w:before="115"/>
        <w:ind w:left="1295" w:right="0" w:firstLine="0"/>
        <w:jc w:val="left"/>
        <w:rPr>
          <w:rFonts w:ascii="Arial" w:hAnsi="Arial"/>
          <w:i/>
          <w:sz w:val="20"/>
        </w:rPr>
      </w:pPr>
      <w:r>
        <w:rPr>
          <w:rFonts w:ascii="Arial" w:hAnsi="Arial"/>
          <w:i/>
          <w:sz w:val="20"/>
        </w:rPr>
        <w:t>Figura</w:t>
      </w:r>
      <w:r>
        <w:rPr>
          <w:rFonts w:ascii="Arial" w:hAnsi="Arial"/>
          <w:i/>
          <w:spacing w:val="-6"/>
          <w:sz w:val="20"/>
        </w:rPr>
        <w:t> </w:t>
      </w:r>
      <w:r>
        <w:rPr>
          <w:rFonts w:ascii="Arial" w:hAnsi="Arial"/>
          <w:i/>
          <w:sz w:val="20"/>
        </w:rPr>
        <w:t>5:</w:t>
      </w:r>
      <w:r>
        <w:rPr>
          <w:rFonts w:ascii="Arial" w:hAnsi="Arial"/>
          <w:i/>
          <w:spacing w:val="-6"/>
          <w:sz w:val="20"/>
        </w:rPr>
        <w:t> </w:t>
      </w:r>
      <w:r>
        <w:rPr>
          <w:rFonts w:ascii="Arial" w:hAnsi="Arial"/>
          <w:i/>
          <w:sz w:val="20"/>
        </w:rPr>
        <w:t>Coeficiente</w:t>
      </w:r>
      <w:r>
        <w:rPr>
          <w:rFonts w:ascii="Arial" w:hAnsi="Arial"/>
          <w:i/>
          <w:spacing w:val="-5"/>
          <w:sz w:val="20"/>
        </w:rPr>
        <w:t> </w:t>
      </w:r>
      <w:r>
        <w:rPr>
          <w:rFonts w:ascii="Arial" w:hAnsi="Arial"/>
          <w:i/>
          <w:sz w:val="20"/>
        </w:rPr>
        <w:t>de</w:t>
      </w:r>
      <w:r>
        <w:rPr>
          <w:rFonts w:ascii="Arial" w:hAnsi="Arial"/>
          <w:i/>
          <w:spacing w:val="-6"/>
          <w:sz w:val="20"/>
        </w:rPr>
        <w:t> </w:t>
      </w:r>
      <w:r>
        <w:rPr>
          <w:rFonts w:ascii="Arial" w:hAnsi="Arial"/>
          <w:i/>
          <w:sz w:val="20"/>
        </w:rPr>
        <w:t>sustentación,</w:t>
      </w:r>
      <w:r>
        <w:rPr>
          <w:rFonts w:ascii="Arial" w:hAnsi="Arial"/>
          <w:i/>
          <w:spacing w:val="-6"/>
          <w:sz w:val="20"/>
        </w:rPr>
        <w:t> </w:t>
      </w:r>
      <w:r>
        <w:rPr>
          <w:rFonts w:ascii="Arial" w:hAnsi="Arial"/>
          <w:i/>
          <w:sz w:val="20"/>
        </w:rPr>
        <w:t>arrastre</w:t>
      </w:r>
      <w:r>
        <w:rPr>
          <w:rFonts w:ascii="Arial" w:hAnsi="Arial"/>
          <w:i/>
          <w:spacing w:val="-5"/>
          <w:sz w:val="20"/>
        </w:rPr>
        <w:t> </w:t>
      </w:r>
      <w:r>
        <w:rPr>
          <w:rFonts w:ascii="Arial" w:hAnsi="Arial"/>
          <w:i/>
          <w:sz w:val="20"/>
        </w:rPr>
        <w:t>y</w:t>
      </w:r>
      <w:r>
        <w:rPr>
          <w:rFonts w:ascii="Arial" w:hAnsi="Arial"/>
          <w:i/>
          <w:spacing w:val="-6"/>
          <w:sz w:val="20"/>
        </w:rPr>
        <w:t> </w:t>
      </w:r>
      <w:r>
        <w:rPr>
          <w:rFonts w:ascii="Arial" w:hAnsi="Arial"/>
          <w:i/>
          <w:sz w:val="20"/>
        </w:rPr>
        <w:t>momento</w:t>
      </w:r>
      <w:r>
        <w:rPr>
          <w:rFonts w:ascii="Arial" w:hAnsi="Arial"/>
          <w:i/>
          <w:spacing w:val="-6"/>
          <w:sz w:val="20"/>
        </w:rPr>
        <w:t> </w:t>
      </w:r>
      <w:r>
        <w:rPr>
          <w:rFonts w:ascii="Arial" w:hAnsi="Arial"/>
          <w:i/>
          <w:sz w:val="20"/>
        </w:rPr>
        <w:t>frente</w:t>
      </w:r>
      <w:r>
        <w:rPr>
          <w:rFonts w:ascii="Arial" w:hAnsi="Arial"/>
          <w:i/>
          <w:spacing w:val="-5"/>
          <w:sz w:val="20"/>
        </w:rPr>
        <w:t> </w:t>
      </w:r>
      <w:r>
        <w:rPr>
          <w:rFonts w:ascii="Arial" w:hAnsi="Arial"/>
          <w:i/>
          <w:sz w:val="20"/>
        </w:rPr>
        <w:t>al</w:t>
      </w:r>
      <w:r>
        <w:rPr>
          <w:rFonts w:ascii="Arial" w:hAnsi="Arial"/>
          <w:i/>
          <w:spacing w:val="-6"/>
          <w:sz w:val="20"/>
        </w:rPr>
        <w:t> </w:t>
      </w:r>
      <w:r>
        <w:rPr>
          <w:rFonts w:ascii="Arial" w:hAnsi="Arial"/>
          <w:i/>
          <w:sz w:val="20"/>
        </w:rPr>
        <w:t>ángulo</w:t>
      </w:r>
      <w:r>
        <w:rPr>
          <w:rFonts w:ascii="Arial" w:hAnsi="Arial"/>
          <w:i/>
          <w:spacing w:val="-6"/>
          <w:sz w:val="20"/>
        </w:rPr>
        <w:t> </w:t>
      </w:r>
      <w:r>
        <w:rPr>
          <w:rFonts w:ascii="Arial" w:hAnsi="Arial"/>
          <w:i/>
          <w:sz w:val="20"/>
        </w:rPr>
        <w:t>para</w:t>
      </w:r>
      <w:r>
        <w:rPr>
          <w:rFonts w:ascii="Arial" w:hAnsi="Arial"/>
          <w:i/>
          <w:spacing w:val="-5"/>
          <w:sz w:val="20"/>
        </w:rPr>
        <w:t> TSR</w:t>
      </w:r>
    </w:p>
    <w:p>
      <w:pPr>
        <w:spacing w:before="0"/>
        <w:ind w:left="2690" w:right="0" w:firstLine="0"/>
        <w:jc w:val="left"/>
        <w:rPr>
          <w:rFonts w:ascii="Arial"/>
          <w:i/>
          <w:sz w:val="20"/>
        </w:rPr>
      </w:pPr>
      <w:r>
        <w:rPr>
          <w:rFonts w:ascii="Arial"/>
          <w:i/>
          <w:sz w:val="20"/>
        </w:rPr>
        <w:t>(a)</w:t>
      </w:r>
      <w:r>
        <w:rPr>
          <w:rFonts w:ascii="Arial"/>
          <w:i/>
          <w:spacing w:val="-4"/>
          <w:sz w:val="20"/>
        </w:rPr>
        <w:t> </w:t>
      </w:r>
      <w:r>
        <w:rPr>
          <w:rFonts w:ascii="Arial"/>
          <w:i/>
          <w:sz w:val="20"/>
        </w:rPr>
        <w:t>TSR=1,</w:t>
      </w:r>
      <w:r>
        <w:rPr>
          <w:rFonts w:ascii="Arial"/>
          <w:i/>
          <w:spacing w:val="48"/>
          <w:sz w:val="20"/>
        </w:rPr>
        <w:t> </w:t>
      </w:r>
      <w:r>
        <w:rPr>
          <w:rFonts w:ascii="Arial"/>
          <w:i/>
          <w:sz w:val="20"/>
        </w:rPr>
        <w:t>(b)</w:t>
      </w:r>
      <w:r>
        <w:rPr>
          <w:rFonts w:ascii="Arial"/>
          <w:i/>
          <w:spacing w:val="-3"/>
          <w:sz w:val="20"/>
        </w:rPr>
        <w:t> </w:t>
      </w:r>
      <w:r>
        <w:rPr>
          <w:rFonts w:ascii="Arial"/>
          <w:i/>
          <w:sz w:val="20"/>
        </w:rPr>
        <w:t>TSR=0.8,</w:t>
      </w:r>
      <w:r>
        <w:rPr>
          <w:rFonts w:ascii="Arial"/>
          <w:i/>
          <w:spacing w:val="48"/>
          <w:sz w:val="20"/>
        </w:rPr>
        <w:t> </w:t>
      </w:r>
      <w:r>
        <w:rPr>
          <w:rFonts w:ascii="Arial"/>
          <w:i/>
          <w:sz w:val="20"/>
        </w:rPr>
        <w:t>(c)</w:t>
      </w:r>
      <w:r>
        <w:rPr>
          <w:rFonts w:ascii="Arial"/>
          <w:i/>
          <w:spacing w:val="-3"/>
          <w:sz w:val="20"/>
        </w:rPr>
        <w:t> </w:t>
      </w:r>
      <w:r>
        <w:rPr>
          <w:rFonts w:ascii="Arial"/>
          <w:i/>
          <w:sz w:val="20"/>
        </w:rPr>
        <w:t>TSR=0.6,</w:t>
      </w:r>
      <w:r>
        <w:rPr>
          <w:rFonts w:ascii="Arial"/>
          <w:i/>
          <w:spacing w:val="48"/>
          <w:sz w:val="20"/>
        </w:rPr>
        <w:t> </w:t>
      </w:r>
      <w:r>
        <w:rPr>
          <w:rFonts w:ascii="Arial"/>
          <w:i/>
          <w:sz w:val="20"/>
        </w:rPr>
        <w:t>(d)</w:t>
      </w:r>
      <w:r>
        <w:rPr>
          <w:rFonts w:ascii="Arial"/>
          <w:i/>
          <w:spacing w:val="-3"/>
          <w:sz w:val="20"/>
        </w:rPr>
        <w:t> </w:t>
      </w:r>
      <w:r>
        <w:rPr>
          <w:rFonts w:ascii="Arial"/>
          <w:i/>
          <w:spacing w:val="-2"/>
          <w:sz w:val="20"/>
        </w:rPr>
        <w:t>TSR=0.4</w:t>
      </w:r>
    </w:p>
    <w:p>
      <w:pPr>
        <w:pStyle w:val="BodyText"/>
        <w:rPr>
          <w:rFonts w:ascii="Arial"/>
          <w:i/>
          <w:sz w:val="20"/>
        </w:rPr>
      </w:pPr>
    </w:p>
    <w:p>
      <w:pPr>
        <w:pStyle w:val="BodyText"/>
        <w:spacing w:line="276" w:lineRule="auto"/>
        <w:ind w:left="338" w:right="341"/>
        <w:jc w:val="both"/>
      </w:pPr>
      <w:r>
        <w:rPr/>
        <w:t>En las cuatro velocidades simuladas, los resultados siguen una tendencia similar a</w:t>
      </w:r>
      <w:r>
        <w:rPr>
          <w:spacing w:val="40"/>
        </w:rPr>
        <w:t> </w:t>
      </w:r>
      <w:r>
        <w:rPr/>
        <w:t>Patel &amp;</w:t>
      </w:r>
      <w:r>
        <w:rPr>
          <w:spacing w:val="-3"/>
        </w:rPr>
        <w:t> </w:t>
      </w:r>
      <w:r>
        <w:rPr/>
        <w:t>Patel,</w:t>
      </w:r>
      <w:r>
        <w:rPr>
          <w:spacing w:val="-3"/>
        </w:rPr>
        <w:t> </w:t>
      </w:r>
      <w:r>
        <w:rPr/>
        <w:t>2023,</w:t>
      </w:r>
      <w:r>
        <w:rPr>
          <w:spacing w:val="-3"/>
        </w:rPr>
        <w:t> </w:t>
      </w:r>
      <w:r>
        <w:rPr/>
        <w:t>pero</w:t>
      </w:r>
      <w:r>
        <w:rPr>
          <w:spacing w:val="-3"/>
        </w:rPr>
        <w:t> </w:t>
      </w:r>
      <w:r>
        <w:rPr/>
        <w:t>el</w:t>
      </w:r>
      <w:r>
        <w:rPr>
          <w:spacing w:val="-3"/>
        </w:rPr>
        <w:t> </w:t>
      </w:r>
      <w:r>
        <w:rPr/>
        <w:t>coeficiente</w:t>
      </w:r>
      <w:r>
        <w:rPr>
          <w:spacing w:val="-3"/>
        </w:rPr>
        <w:t> </w:t>
      </w:r>
      <w:r>
        <w:rPr/>
        <w:t>de</w:t>
      </w:r>
      <w:r>
        <w:rPr>
          <w:spacing w:val="-3"/>
        </w:rPr>
        <w:t> </w:t>
      </w:r>
      <w:r>
        <w:rPr/>
        <w:t>potencia</w:t>
      </w:r>
      <w:r>
        <w:rPr>
          <w:spacing w:val="-3"/>
        </w:rPr>
        <w:t> </w:t>
      </w:r>
      <w:r>
        <w:rPr/>
        <w:t>con</w:t>
      </w:r>
      <w:r>
        <w:rPr>
          <w:spacing w:val="-3"/>
        </w:rPr>
        <w:t> </w:t>
      </w:r>
      <w:r>
        <w:rPr/>
        <w:t>superficie</w:t>
      </w:r>
      <w:r>
        <w:rPr>
          <w:spacing w:val="-3"/>
        </w:rPr>
        <w:t> </w:t>
      </w:r>
      <w:r>
        <w:rPr/>
        <w:t>libre</w:t>
      </w:r>
      <w:r>
        <w:rPr>
          <w:spacing w:val="-3"/>
        </w:rPr>
        <w:t> </w:t>
      </w:r>
      <w:r>
        <w:rPr/>
        <w:t>es</w:t>
      </w:r>
      <w:r>
        <w:rPr>
          <w:spacing w:val="-3"/>
        </w:rPr>
        <w:t> </w:t>
      </w:r>
      <w:r>
        <w:rPr/>
        <w:t>menor</w:t>
      </w:r>
      <w:r>
        <w:rPr>
          <w:spacing w:val="-3"/>
        </w:rPr>
        <w:t> </w:t>
      </w:r>
      <w:r>
        <w:rPr/>
        <w:t>que</w:t>
      </w:r>
      <w:r>
        <w:rPr>
          <w:spacing w:val="-3"/>
        </w:rPr>
        <w:t> </w:t>
      </w:r>
      <w:r>
        <w:rPr/>
        <w:t>en flujo uniforme sin ella, este resultado debe ser investigado más a detalle, ya que Whelan, Graham y Peiró (2009) dice que para coeficientes de bloqueos altos, el coeficiente de potencia debe aumentar (un coeficiente de bloqueo de 42.75% frente a uno de 7%-10% reportado en Patel &amp; Patel (2023)).</w:t>
      </w:r>
    </w:p>
    <w:p>
      <w:pPr>
        <w:pStyle w:val="BodyText"/>
        <w:spacing w:before="42"/>
      </w:pPr>
    </w:p>
    <w:p>
      <w:pPr>
        <w:pStyle w:val="BodyText"/>
        <w:ind w:left="338"/>
        <w:jc w:val="both"/>
      </w:pPr>
      <w:r>
        <w:rPr/>
        <w:t>Añadido a esto tanto las fuerzas de arrastre de la turbina como las fuerzas </w:t>
      </w:r>
      <w:r>
        <w:rPr>
          <w:spacing w:val="-5"/>
        </w:rPr>
        <w:t>de</w:t>
      </w:r>
    </w:p>
    <w:p>
      <w:pPr>
        <w:pStyle w:val="BodyText"/>
        <w:spacing w:after="0"/>
        <w:jc w:val="both"/>
        <w:sectPr>
          <w:pgSz w:w="12240" w:h="15840"/>
          <w:pgMar w:top="1340" w:bottom="280" w:left="1080" w:right="1080"/>
        </w:sectPr>
      </w:pPr>
    </w:p>
    <w:p>
      <w:pPr>
        <w:pStyle w:val="BodyText"/>
        <w:spacing w:line="276" w:lineRule="auto" w:before="78"/>
        <w:ind w:left="338" w:right="401"/>
      </w:pPr>
      <w:r>
        <w:rPr/>
        <w:t>sustentación</w:t>
      </w:r>
      <w:r>
        <w:rPr>
          <w:spacing w:val="-4"/>
        </w:rPr>
        <w:t> </w:t>
      </w:r>
      <w:r>
        <w:rPr/>
        <w:t>disminuyen</w:t>
      </w:r>
      <w:r>
        <w:rPr>
          <w:spacing w:val="-4"/>
        </w:rPr>
        <w:t> </w:t>
      </w:r>
      <w:r>
        <w:rPr/>
        <w:t>con</w:t>
      </w:r>
      <w:r>
        <w:rPr>
          <w:spacing w:val="-4"/>
        </w:rPr>
        <w:t> </w:t>
      </w:r>
      <w:r>
        <w:rPr/>
        <w:t>la</w:t>
      </w:r>
      <w:r>
        <w:rPr>
          <w:spacing w:val="-4"/>
        </w:rPr>
        <w:t> </w:t>
      </w:r>
      <w:r>
        <w:rPr/>
        <w:t>velocidad</w:t>
      </w:r>
      <w:r>
        <w:rPr>
          <w:spacing w:val="-4"/>
        </w:rPr>
        <w:t> </w:t>
      </w:r>
      <w:r>
        <w:rPr/>
        <w:t>angular</w:t>
      </w:r>
      <w:r>
        <w:rPr>
          <w:spacing w:val="-4"/>
        </w:rPr>
        <w:t> </w:t>
      </w:r>
      <w:r>
        <w:rPr/>
        <w:t>de</w:t>
      </w:r>
      <w:r>
        <w:rPr>
          <w:spacing w:val="-4"/>
        </w:rPr>
        <w:t> </w:t>
      </w:r>
      <w:r>
        <w:rPr/>
        <w:t>la</w:t>
      </w:r>
      <w:r>
        <w:rPr>
          <w:spacing w:val="-4"/>
        </w:rPr>
        <w:t> </w:t>
      </w:r>
      <w:r>
        <w:rPr/>
        <w:t>turbina,</w:t>
      </w:r>
      <w:r>
        <w:rPr>
          <w:spacing w:val="-4"/>
        </w:rPr>
        <w:t> </w:t>
      </w:r>
      <w:r>
        <w:rPr/>
        <w:t>lo</w:t>
      </w:r>
      <w:r>
        <w:rPr>
          <w:spacing w:val="-4"/>
        </w:rPr>
        <w:t> </w:t>
      </w:r>
      <w:r>
        <w:rPr/>
        <w:t>cual</w:t>
      </w:r>
      <w:r>
        <w:rPr>
          <w:spacing w:val="-4"/>
        </w:rPr>
        <w:t> </w:t>
      </w:r>
      <w:r>
        <w:rPr/>
        <w:t>deberá verificarse en pruebas de laboratorio.</w:t>
      </w:r>
    </w:p>
    <w:p>
      <w:pPr>
        <w:pStyle w:val="BodyText"/>
        <w:spacing w:before="42"/>
        <w:rPr>
          <w:sz w:val="20"/>
        </w:rPr>
      </w:pPr>
      <w:r>
        <w:rPr>
          <w:sz w:val="20"/>
        </w:rPr>
        <w:drawing>
          <wp:anchor distT="0" distB="0" distL="0" distR="0" allowOverlap="1" layoutInCell="1" locked="0" behindDoc="1" simplePos="0" relativeHeight="487595008">
            <wp:simplePos x="0" y="0"/>
            <wp:positionH relativeFrom="page">
              <wp:posOffset>1769692</wp:posOffset>
            </wp:positionH>
            <wp:positionV relativeFrom="paragraph">
              <wp:posOffset>191701</wp:posOffset>
            </wp:positionV>
            <wp:extent cx="2086538" cy="160105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8" cstate="print"/>
                    <a:stretch>
                      <a:fillRect/>
                    </a:stretch>
                  </pic:blipFill>
                  <pic:spPr>
                    <a:xfrm>
                      <a:off x="0" y="0"/>
                      <a:ext cx="2086538" cy="1601057"/>
                    </a:xfrm>
                    <a:prstGeom prst="rect">
                      <a:avLst/>
                    </a:prstGeom>
                  </pic:spPr>
                </pic:pic>
              </a:graphicData>
            </a:graphic>
          </wp:anchor>
        </w:drawing>
      </w:r>
      <w:r>
        <w:rPr>
          <w:sz w:val="20"/>
        </w:rPr>
        <w:drawing>
          <wp:anchor distT="0" distB="0" distL="0" distR="0" allowOverlap="1" layoutInCell="1" locked="0" behindDoc="1" simplePos="0" relativeHeight="487595520">
            <wp:simplePos x="0" y="0"/>
            <wp:positionH relativeFrom="page">
              <wp:posOffset>3972297</wp:posOffset>
            </wp:positionH>
            <wp:positionV relativeFrom="paragraph">
              <wp:posOffset>187954</wp:posOffset>
            </wp:positionV>
            <wp:extent cx="2027386" cy="160477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9" cstate="print"/>
                    <a:stretch>
                      <a:fillRect/>
                    </a:stretch>
                  </pic:blipFill>
                  <pic:spPr>
                    <a:xfrm>
                      <a:off x="0" y="0"/>
                      <a:ext cx="2027386" cy="1604772"/>
                    </a:xfrm>
                    <a:prstGeom prst="rect">
                      <a:avLst/>
                    </a:prstGeom>
                  </pic:spPr>
                </pic:pic>
              </a:graphicData>
            </a:graphic>
          </wp:anchor>
        </w:drawing>
      </w:r>
    </w:p>
    <w:p>
      <w:pPr>
        <w:pStyle w:val="BodyText"/>
        <w:spacing w:before="11"/>
      </w:pPr>
    </w:p>
    <w:p>
      <w:pPr>
        <w:tabs>
          <w:tab w:pos="6803" w:val="left" w:leader="none"/>
        </w:tabs>
        <w:spacing w:before="0"/>
        <w:ind w:left="3448" w:right="0" w:firstLine="0"/>
        <w:jc w:val="left"/>
        <w:rPr>
          <w:rFonts w:ascii="Arial"/>
          <w:i/>
          <w:sz w:val="20"/>
        </w:rPr>
      </w:pPr>
      <w:r>
        <w:rPr>
          <w:rFonts w:ascii="Arial"/>
          <w:i/>
          <w:spacing w:val="-5"/>
          <w:sz w:val="20"/>
        </w:rPr>
        <w:t>(a)</w:t>
      </w:r>
      <w:r>
        <w:rPr>
          <w:rFonts w:ascii="Arial"/>
          <w:i/>
          <w:sz w:val="20"/>
        </w:rPr>
        <w:tab/>
      </w:r>
      <w:r>
        <w:rPr>
          <w:rFonts w:ascii="Arial"/>
          <w:i/>
          <w:spacing w:val="-5"/>
          <w:sz w:val="20"/>
        </w:rPr>
        <w:t>(b)</w:t>
      </w:r>
    </w:p>
    <w:p>
      <w:pPr>
        <w:spacing w:before="115"/>
        <w:ind w:left="369" w:right="367" w:firstLine="0"/>
        <w:jc w:val="center"/>
        <w:rPr>
          <w:rFonts w:ascii="Arial" w:hAnsi="Arial"/>
          <w:i/>
          <w:sz w:val="20"/>
        </w:rPr>
      </w:pPr>
      <w:r>
        <w:rPr>
          <w:rFonts w:ascii="Arial" w:hAnsi="Arial"/>
          <w:i/>
          <w:sz w:val="20"/>
        </w:rPr>
        <w:t>Figura</w:t>
      </w:r>
      <w:r>
        <w:rPr>
          <w:rFonts w:ascii="Arial" w:hAnsi="Arial"/>
          <w:i/>
          <w:spacing w:val="-3"/>
          <w:sz w:val="20"/>
        </w:rPr>
        <w:t> </w:t>
      </w:r>
      <w:r>
        <w:rPr>
          <w:rFonts w:ascii="Arial" w:hAnsi="Arial"/>
          <w:i/>
          <w:sz w:val="20"/>
        </w:rPr>
        <w:t>6:</w:t>
      </w:r>
      <w:r>
        <w:rPr>
          <w:rFonts w:ascii="Arial" w:hAnsi="Arial"/>
          <w:i/>
          <w:spacing w:val="40"/>
          <w:sz w:val="20"/>
        </w:rPr>
        <w:t> </w:t>
      </w:r>
      <w:r>
        <w:rPr>
          <w:rFonts w:ascii="Arial" w:hAnsi="Arial"/>
          <w:i/>
          <w:sz w:val="20"/>
        </w:rPr>
        <w:t>(a)</w:t>
      </w:r>
      <w:r>
        <w:rPr>
          <w:rFonts w:ascii="Arial" w:hAnsi="Arial"/>
          <w:i/>
          <w:spacing w:val="-3"/>
          <w:sz w:val="20"/>
        </w:rPr>
        <w:t> </w:t>
      </w:r>
      <w:r>
        <w:rPr>
          <w:rFonts w:ascii="Arial" w:hAnsi="Arial"/>
          <w:i/>
          <w:sz w:val="20"/>
        </w:rPr>
        <w:t>Coeficiente</w:t>
      </w:r>
      <w:r>
        <w:rPr>
          <w:rFonts w:ascii="Arial" w:hAnsi="Arial"/>
          <w:i/>
          <w:spacing w:val="-3"/>
          <w:sz w:val="20"/>
        </w:rPr>
        <w:t> </w:t>
      </w:r>
      <w:r>
        <w:rPr>
          <w:rFonts w:ascii="Arial" w:hAnsi="Arial"/>
          <w:i/>
          <w:sz w:val="20"/>
        </w:rPr>
        <w:t>de</w:t>
      </w:r>
      <w:r>
        <w:rPr>
          <w:rFonts w:ascii="Arial" w:hAnsi="Arial"/>
          <w:i/>
          <w:spacing w:val="-3"/>
          <w:sz w:val="20"/>
        </w:rPr>
        <w:t> </w:t>
      </w:r>
      <w:r>
        <w:rPr>
          <w:rFonts w:ascii="Arial" w:hAnsi="Arial"/>
          <w:i/>
          <w:sz w:val="20"/>
        </w:rPr>
        <w:t>potencia</w:t>
      </w:r>
      <w:r>
        <w:rPr>
          <w:rFonts w:ascii="Arial" w:hAnsi="Arial"/>
          <w:i/>
          <w:spacing w:val="-3"/>
          <w:sz w:val="20"/>
        </w:rPr>
        <w:t> </w:t>
      </w:r>
      <w:r>
        <w:rPr>
          <w:rFonts w:ascii="Arial" w:hAnsi="Arial"/>
          <w:i/>
          <w:sz w:val="20"/>
        </w:rPr>
        <w:t>frente</w:t>
      </w:r>
      <w:r>
        <w:rPr>
          <w:rFonts w:ascii="Arial" w:hAnsi="Arial"/>
          <w:i/>
          <w:spacing w:val="-3"/>
          <w:sz w:val="20"/>
        </w:rPr>
        <w:t> </w:t>
      </w:r>
      <w:r>
        <w:rPr>
          <w:rFonts w:ascii="Arial" w:hAnsi="Arial"/>
          <w:i/>
          <w:sz w:val="20"/>
        </w:rPr>
        <w:t>a</w:t>
      </w:r>
      <w:r>
        <w:rPr>
          <w:rFonts w:ascii="Arial" w:hAnsi="Arial"/>
          <w:i/>
          <w:spacing w:val="-3"/>
          <w:sz w:val="20"/>
        </w:rPr>
        <w:t> </w:t>
      </w:r>
      <w:r>
        <w:rPr>
          <w:rFonts w:ascii="Arial" w:hAnsi="Arial"/>
          <w:i/>
          <w:sz w:val="20"/>
        </w:rPr>
        <w:t>TSR</w:t>
      </w:r>
      <w:r>
        <w:rPr>
          <w:rFonts w:ascii="Arial" w:hAnsi="Arial"/>
          <w:i/>
          <w:spacing w:val="40"/>
          <w:sz w:val="20"/>
        </w:rPr>
        <w:t> </w:t>
      </w:r>
      <w:r>
        <w:rPr>
          <w:rFonts w:ascii="Arial" w:hAnsi="Arial"/>
          <w:i/>
          <w:sz w:val="20"/>
        </w:rPr>
        <w:t>(b)</w:t>
      </w:r>
      <w:r>
        <w:rPr>
          <w:rFonts w:ascii="Arial" w:hAnsi="Arial"/>
          <w:i/>
          <w:spacing w:val="-3"/>
          <w:sz w:val="20"/>
        </w:rPr>
        <w:t> </w:t>
      </w:r>
      <w:r>
        <w:rPr>
          <w:rFonts w:ascii="Arial" w:hAnsi="Arial"/>
          <w:i/>
          <w:sz w:val="20"/>
        </w:rPr>
        <w:t>Coeficiente</w:t>
      </w:r>
      <w:r>
        <w:rPr>
          <w:rFonts w:ascii="Arial" w:hAnsi="Arial"/>
          <w:i/>
          <w:spacing w:val="-3"/>
          <w:sz w:val="20"/>
        </w:rPr>
        <w:t> </w:t>
      </w:r>
      <w:r>
        <w:rPr>
          <w:rFonts w:ascii="Arial" w:hAnsi="Arial"/>
          <w:i/>
          <w:sz w:val="20"/>
        </w:rPr>
        <w:t>de</w:t>
      </w:r>
      <w:r>
        <w:rPr>
          <w:rFonts w:ascii="Arial" w:hAnsi="Arial"/>
          <w:i/>
          <w:spacing w:val="-3"/>
          <w:sz w:val="20"/>
        </w:rPr>
        <w:t> </w:t>
      </w:r>
      <w:r>
        <w:rPr>
          <w:rFonts w:ascii="Arial" w:hAnsi="Arial"/>
          <w:i/>
          <w:sz w:val="20"/>
        </w:rPr>
        <w:t>sustentación,</w:t>
      </w:r>
      <w:r>
        <w:rPr>
          <w:rFonts w:ascii="Arial" w:hAnsi="Arial"/>
          <w:i/>
          <w:spacing w:val="-3"/>
          <w:sz w:val="20"/>
        </w:rPr>
        <w:t> </w:t>
      </w:r>
      <w:r>
        <w:rPr>
          <w:rFonts w:ascii="Arial" w:hAnsi="Arial"/>
          <w:i/>
          <w:sz w:val="20"/>
        </w:rPr>
        <w:t>momento</w:t>
      </w:r>
      <w:r>
        <w:rPr>
          <w:rFonts w:ascii="Arial" w:hAnsi="Arial"/>
          <w:i/>
          <w:spacing w:val="-3"/>
          <w:sz w:val="20"/>
        </w:rPr>
        <w:t> </w:t>
      </w:r>
      <w:r>
        <w:rPr>
          <w:rFonts w:ascii="Arial" w:hAnsi="Arial"/>
          <w:i/>
          <w:sz w:val="20"/>
        </w:rPr>
        <w:t>y</w:t>
      </w:r>
      <w:r>
        <w:rPr>
          <w:rFonts w:ascii="Arial" w:hAnsi="Arial"/>
          <w:i/>
          <w:spacing w:val="-3"/>
          <w:sz w:val="20"/>
        </w:rPr>
        <w:t> </w:t>
      </w:r>
      <w:r>
        <w:rPr>
          <w:rFonts w:ascii="Arial" w:hAnsi="Arial"/>
          <w:i/>
          <w:sz w:val="20"/>
        </w:rPr>
        <w:t>de </w:t>
      </w:r>
      <w:r>
        <w:rPr>
          <w:rFonts w:ascii="Arial" w:hAnsi="Arial"/>
          <w:i/>
          <w:spacing w:val="-2"/>
          <w:sz w:val="20"/>
        </w:rPr>
        <w:t>arrastre.</w:t>
      </w:r>
    </w:p>
    <w:p>
      <w:pPr>
        <w:pStyle w:val="BodyText"/>
        <w:rPr>
          <w:rFonts w:ascii="Arial"/>
          <w:i/>
          <w:sz w:val="20"/>
        </w:rPr>
      </w:pPr>
    </w:p>
    <w:p>
      <w:pPr>
        <w:pStyle w:val="BodyText"/>
        <w:spacing w:line="276" w:lineRule="auto"/>
        <w:ind w:left="338"/>
      </w:pPr>
      <w:r>
        <w:rPr/>
        <w:t>En</w:t>
      </w:r>
      <w:r>
        <w:rPr>
          <w:spacing w:val="-3"/>
        </w:rPr>
        <w:t> </w:t>
      </w:r>
      <w:r>
        <w:rPr/>
        <w:t>la</w:t>
      </w:r>
      <w:r>
        <w:rPr>
          <w:spacing w:val="-3"/>
        </w:rPr>
        <w:t> </w:t>
      </w:r>
      <w:r>
        <w:rPr/>
        <w:t>figura</w:t>
      </w:r>
      <w:r>
        <w:rPr>
          <w:spacing w:val="-3"/>
        </w:rPr>
        <w:t> </w:t>
      </w:r>
      <w:r>
        <w:rPr/>
        <w:t>7</w:t>
      </w:r>
      <w:r>
        <w:rPr>
          <w:spacing w:val="-3"/>
        </w:rPr>
        <w:t> </w:t>
      </w:r>
      <w:r>
        <w:rPr/>
        <w:t>se</w:t>
      </w:r>
      <w:r>
        <w:rPr>
          <w:spacing w:val="-3"/>
        </w:rPr>
        <w:t> </w:t>
      </w:r>
      <w:r>
        <w:rPr/>
        <w:t>observa</w:t>
      </w:r>
      <w:r>
        <w:rPr>
          <w:spacing w:val="-3"/>
        </w:rPr>
        <w:t> </w:t>
      </w:r>
      <w:r>
        <w:rPr/>
        <w:t>el</w:t>
      </w:r>
      <w:r>
        <w:rPr>
          <w:spacing w:val="-3"/>
        </w:rPr>
        <w:t> </w:t>
      </w:r>
      <w:r>
        <w:rPr/>
        <w:t>prototipo</w:t>
      </w:r>
      <w:r>
        <w:rPr>
          <w:spacing w:val="-3"/>
        </w:rPr>
        <w:t> </w:t>
      </w:r>
      <w:r>
        <w:rPr/>
        <w:t>de</w:t>
      </w:r>
      <w:r>
        <w:rPr>
          <w:spacing w:val="-3"/>
        </w:rPr>
        <w:t> </w:t>
      </w:r>
      <w:r>
        <w:rPr/>
        <w:t>la</w:t>
      </w:r>
      <w:r>
        <w:rPr>
          <w:spacing w:val="-3"/>
        </w:rPr>
        <w:t> </w:t>
      </w:r>
      <w:r>
        <w:rPr/>
        <w:t>turbina</w:t>
      </w:r>
      <w:r>
        <w:rPr>
          <w:spacing w:val="-3"/>
        </w:rPr>
        <w:t> </w:t>
      </w:r>
      <w:r>
        <w:rPr/>
        <w:t>hidrocinética</w:t>
      </w:r>
      <w:r>
        <w:rPr>
          <w:spacing w:val="-3"/>
        </w:rPr>
        <w:t> </w:t>
      </w:r>
      <w:r>
        <w:rPr/>
        <w:t>y</w:t>
      </w:r>
      <w:r>
        <w:rPr>
          <w:spacing w:val="-3"/>
        </w:rPr>
        <w:t> </w:t>
      </w:r>
      <w:r>
        <w:rPr/>
        <w:t>su</w:t>
      </w:r>
      <w:r>
        <w:rPr>
          <w:spacing w:val="-3"/>
        </w:rPr>
        <w:t> </w:t>
      </w:r>
      <w:r>
        <w:rPr/>
        <w:t>banco</w:t>
      </w:r>
      <w:r>
        <w:rPr>
          <w:spacing w:val="-3"/>
        </w:rPr>
        <w:t> </w:t>
      </w:r>
      <w:r>
        <w:rPr/>
        <w:t>de</w:t>
      </w:r>
      <w:r>
        <w:rPr>
          <w:spacing w:val="-3"/>
        </w:rPr>
        <w:t> </w:t>
      </w:r>
      <w:r>
        <w:rPr/>
        <w:t>pruebas, cuyas dimensiones están basadas en los resultados obtenidos por las simulaciones.</w:t>
      </w:r>
    </w:p>
    <w:p>
      <w:pPr>
        <w:pStyle w:val="BodyText"/>
        <w:spacing w:line="276" w:lineRule="auto"/>
        <w:ind w:left="338" w:right="414"/>
      </w:pPr>
      <w:r>
        <w:rPr/>
        <w:drawing>
          <wp:anchor distT="0" distB="0" distL="0" distR="0" allowOverlap="1" layoutInCell="1" locked="0" behindDoc="1" simplePos="0" relativeHeight="487596032">
            <wp:simplePos x="0" y="0"/>
            <wp:positionH relativeFrom="page">
              <wp:posOffset>3143250</wp:posOffset>
            </wp:positionH>
            <wp:positionV relativeFrom="paragraph">
              <wp:posOffset>624026</wp:posOffset>
            </wp:positionV>
            <wp:extent cx="1453260" cy="165820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0" cstate="print"/>
                    <a:stretch>
                      <a:fillRect/>
                    </a:stretch>
                  </pic:blipFill>
                  <pic:spPr>
                    <a:xfrm>
                      <a:off x="0" y="0"/>
                      <a:ext cx="1453260" cy="1658207"/>
                    </a:xfrm>
                    <a:prstGeom prst="rect">
                      <a:avLst/>
                    </a:prstGeom>
                  </pic:spPr>
                </pic:pic>
              </a:graphicData>
            </a:graphic>
          </wp:anchor>
        </w:drawing>
      </w:r>
      <w:r>
        <w:rPr/>
        <w:t>Este banco de pruebas que aún se encuentra en desarrollo, se utilizará en el futuro para</w:t>
      </w:r>
      <w:r>
        <w:rPr>
          <w:spacing w:val="-5"/>
        </w:rPr>
        <w:t> </w:t>
      </w:r>
      <w:r>
        <w:rPr/>
        <w:t>realizar</w:t>
      </w:r>
      <w:r>
        <w:rPr>
          <w:spacing w:val="-5"/>
        </w:rPr>
        <w:t> </w:t>
      </w:r>
      <w:r>
        <w:rPr/>
        <w:t>la</w:t>
      </w:r>
      <w:r>
        <w:rPr>
          <w:spacing w:val="-5"/>
        </w:rPr>
        <w:t> </w:t>
      </w:r>
      <w:r>
        <w:rPr/>
        <w:t>validación</w:t>
      </w:r>
      <w:r>
        <w:rPr>
          <w:spacing w:val="-5"/>
        </w:rPr>
        <w:t> </w:t>
      </w:r>
      <w:r>
        <w:rPr/>
        <w:t>experimental</w:t>
      </w:r>
      <w:r>
        <w:rPr>
          <w:spacing w:val="-5"/>
        </w:rPr>
        <w:t> </w:t>
      </w:r>
      <w:r>
        <w:rPr/>
        <w:t>de</w:t>
      </w:r>
      <w:r>
        <w:rPr>
          <w:spacing w:val="-5"/>
        </w:rPr>
        <w:t> </w:t>
      </w:r>
      <w:r>
        <w:rPr/>
        <w:t>los</w:t>
      </w:r>
      <w:r>
        <w:rPr>
          <w:spacing w:val="-5"/>
        </w:rPr>
        <w:t> </w:t>
      </w:r>
      <w:r>
        <w:rPr/>
        <w:t>coeficientes</w:t>
      </w:r>
      <w:r>
        <w:rPr>
          <w:spacing w:val="-5"/>
        </w:rPr>
        <w:t> </w:t>
      </w:r>
      <w:r>
        <w:rPr/>
        <w:t>adimensionales</w:t>
      </w:r>
      <w:r>
        <w:rPr>
          <w:spacing w:val="-5"/>
        </w:rPr>
        <w:t> </w:t>
      </w:r>
      <w:r>
        <w:rPr/>
        <w:t>presentados en la figura 6.</w:t>
      </w:r>
    </w:p>
    <w:p>
      <w:pPr>
        <w:spacing w:before="247"/>
        <w:ind w:left="369" w:right="369" w:firstLine="0"/>
        <w:jc w:val="center"/>
        <w:rPr>
          <w:rFonts w:ascii="Arial" w:hAnsi="Arial"/>
          <w:i/>
          <w:sz w:val="20"/>
        </w:rPr>
      </w:pPr>
      <w:r>
        <w:rPr>
          <w:rFonts w:ascii="Arial" w:hAnsi="Arial"/>
          <w:i/>
          <w:sz w:val="20"/>
        </w:rPr>
        <w:t>Figura</w:t>
      </w:r>
      <w:r>
        <w:rPr>
          <w:rFonts w:ascii="Arial" w:hAnsi="Arial"/>
          <w:i/>
          <w:spacing w:val="-9"/>
          <w:sz w:val="20"/>
        </w:rPr>
        <w:t> </w:t>
      </w:r>
      <w:r>
        <w:rPr>
          <w:rFonts w:ascii="Arial" w:hAnsi="Arial"/>
          <w:i/>
          <w:sz w:val="20"/>
        </w:rPr>
        <w:t>7:</w:t>
      </w:r>
      <w:r>
        <w:rPr>
          <w:rFonts w:ascii="Arial" w:hAnsi="Arial"/>
          <w:i/>
          <w:spacing w:val="-7"/>
          <w:sz w:val="20"/>
        </w:rPr>
        <w:t> </w:t>
      </w:r>
      <w:r>
        <w:rPr>
          <w:rFonts w:ascii="Arial" w:hAnsi="Arial"/>
          <w:i/>
          <w:sz w:val="20"/>
        </w:rPr>
        <w:t>Prototipo</w:t>
      </w:r>
      <w:r>
        <w:rPr>
          <w:rFonts w:ascii="Arial" w:hAnsi="Arial"/>
          <w:i/>
          <w:spacing w:val="-7"/>
          <w:sz w:val="20"/>
        </w:rPr>
        <w:t> </w:t>
      </w:r>
      <w:r>
        <w:rPr>
          <w:rFonts w:ascii="Arial" w:hAnsi="Arial"/>
          <w:i/>
          <w:sz w:val="20"/>
        </w:rPr>
        <w:t>turbina</w:t>
      </w:r>
      <w:r>
        <w:rPr>
          <w:rFonts w:ascii="Arial" w:hAnsi="Arial"/>
          <w:i/>
          <w:spacing w:val="-7"/>
          <w:sz w:val="20"/>
        </w:rPr>
        <w:t> </w:t>
      </w:r>
      <w:r>
        <w:rPr>
          <w:rFonts w:ascii="Arial" w:hAnsi="Arial"/>
          <w:i/>
          <w:sz w:val="20"/>
        </w:rPr>
        <w:t>hidrocinética</w:t>
      </w:r>
      <w:r>
        <w:rPr>
          <w:rFonts w:ascii="Arial" w:hAnsi="Arial"/>
          <w:i/>
          <w:spacing w:val="-7"/>
          <w:sz w:val="20"/>
        </w:rPr>
        <w:t> </w:t>
      </w:r>
      <w:r>
        <w:rPr>
          <w:rFonts w:ascii="Arial" w:hAnsi="Arial"/>
          <w:i/>
          <w:sz w:val="20"/>
        </w:rPr>
        <w:t>tipo</w:t>
      </w:r>
      <w:r>
        <w:rPr>
          <w:rFonts w:ascii="Arial" w:hAnsi="Arial"/>
          <w:i/>
          <w:spacing w:val="-6"/>
          <w:sz w:val="20"/>
        </w:rPr>
        <w:t> </w:t>
      </w:r>
      <w:r>
        <w:rPr>
          <w:rFonts w:ascii="Arial" w:hAnsi="Arial"/>
          <w:i/>
          <w:spacing w:val="-2"/>
          <w:sz w:val="20"/>
        </w:rPr>
        <w:t>Savonius.</w:t>
      </w:r>
    </w:p>
    <w:p>
      <w:pPr>
        <w:pStyle w:val="BodyText"/>
        <w:rPr>
          <w:rFonts w:ascii="Arial"/>
          <w:i/>
          <w:sz w:val="20"/>
        </w:rPr>
      </w:pPr>
    </w:p>
    <w:p>
      <w:pPr>
        <w:pStyle w:val="Heading1"/>
        <w:numPr>
          <w:ilvl w:val="0"/>
          <w:numId w:val="1"/>
        </w:numPr>
        <w:tabs>
          <w:tab w:pos="1057" w:val="left" w:leader="none"/>
        </w:tabs>
        <w:spacing w:line="240" w:lineRule="auto" w:before="0" w:after="0"/>
        <w:ind w:left="1057" w:right="0" w:hanging="719"/>
        <w:jc w:val="left"/>
      </w:pPr>
      <w:r>
        <w:rPr>
          <w:spacing w:val="-2"/>
        </w:rPr>
        <w:t>Conclusiones.</w:t>
      </w:r>
    </w:p>
    <w:p>
      <w:pPr>
        <w:pStyle w:val="ListParagraph"/>
        <w:numPr>
          <w:ilvl w:val="1"/>
          <w:numId w:val="1"/>
        </w:numPr>
        <w:tabs>
          <w:tab w:pos="1058" w:val="left" w:leader="none"/>
        </w:tabs>
        <w:spacing w:line="276" w:lineRule="auto" w:before="138" w:after="0"/>
        <w:ind w:left="1058" w:right="341" w:hanging="360"/>
        <w:jc w:val="both"/>
        <w:rPr>
          <w:sz w:val="24"/>
        </w:rPr>
      </w:pPr>
      <w:r>
        <w:rPr>
          <w:sz w:val="24"/>
        </w:rPr>
        <w:t>Los resultados de campo de velocidad en la cercanía de la turbina se ajustan </w:t>
      </w:r>
      <w:r>
        <w:rPr>
          <w:sz w:val="24"/>
        </w:rPr>
        <w:t>a los valores correspondientes reportados en Patel &amp; Patel (2023), con el que se realizaba la comparación.</w:t>
      </w:r>
    </w:p>
    <w:p>
      <w:pPr>
        <w:pStyle w:val="ListParagraph"/>
        <w:numPr>
          <w:ilvl w:val="1"/>
          <w:numId w:val="1"/>
        </w:numPr>
        <w:tabs>
          <w:tab w:pos="1058" w:val="left" w:leader="none"/>
        </w:tabs>
        <w:spacing w:line="276" w:lineRule="auto" w:before="0" w:after="0"/>
        <w:ind w:left="1058" w:right="342" w:hanging="360"/>
        <w:jc w:val="both"/>
        <w:rPr>
          <w:sz w:val="24"/>
        </w:rPr>
      </w:pPr>
      <w:r>
        <w:rPr>
          <w:sz w:val="24"/>
        </w:rPr>
        <w:t>Se observa una fuerte dependencia del coeficiente</w:t>
      </w:r>
      <w:r>
        <w:rPr>
          <w:spacing w:val="-5"/>
          <w:sz w:val="24"/>
        </w:rPr>
        <w:t> </w:t>
      </w:r>
      <w:r>
        <w:rPr>
          <w:sz w:val="24"/>
        </w:rPr>
        <w:t>de</w:t>
      </w:r>
      <w:r>
        <w:rPr>
          <w:spacing w:val="-5"/>
          <w:sz w:val="24"/>
        </w:rPr>
        <w:t> </w:t>
      </w:r>
      <w:r>
        <w:rPr>
          <w:sz w:val="24"/>
        </w:rPr>
        <w:t>arrastre</w:t>
      </w:r>
      <w:r>
        <w:rPr>
          <w:spacing w:val="-5"/>
          <w:sz w:val="24"/>
        </w:rPr>
        <w:t> </w:t>
      </w:r>
      <w:r>
        <w:rPr>
          <w:sz w:val="24"/>
        </w:rPr>
        <w:t>frente</w:t>
      </w:r>
      <w:r>
        <w:rPr>
          <w:spacing w:val="-5"/>
          <w:sz w:val="24"/>
        </w:rPr>
        <w:t> </w:t>
      </w:r>
      <w:r>
        <w:rPr>
          <w:sz w:val="24"/>
        </w:rPr>
        <w:t>al</w:t>
      </w:r>
      <w:r>
        <w:rPr>
          <w:spacing w:val="-5"/>
          <w:sz w:val="24"/>
        </w:rPr>
        <w:t> </w:t>
      </w:r>
      <w:r>
        <w:rPr>
          <w:sz w:val="24"/>
        </w:rPr>
        <w:t>ángulo</w:t>
      </w:r>
      <w:r>
        <w:rPr>
          <w:spacing w:val="-5"/>
          <w:sz w:val="24"/>
        </w:rPr>
        <w:t> </w:t>
      </w:r>
      <w:r>
        <w:rPr>
          <w:sz w:val="24"/>
        </w:rPr>
        <w:t>y, en general, un corrimiento de fase del coeficiente de momento y, por ende, del coeficiente de potencia frente a los datos de la literatura sin superficie libre.</w:t>
      </w:r>
    </w:p>
    <w:p>
      <w:pPr>
        <w:pStyle w:val="ListParagraph"/>
        <w:numPr>
          <w:ilvl w:val="1"/>
          <w:numId w:val="1"/>
        </w:numPr>
        <w:tabs>
          <w:tab w:pos="1058" w:val="left" w:leader="none"/>
        </w:tabs>
        <w:spacing w:line="276" w:lineRule="auto" w:before="0" w:after="0"/>
        <w:ind w:left="1058" w:right="343" w:hanging="360"/>
        <w:jc w:val="both"/>
        <w:rPr>
          <w:sz w:val="24"/>
        </w:rPr>
      </w:pPr>
      <w:r>
        <w:rPr>
          <w:sz w:val="24"/>
        </w:rPr>
        <w:t>Se observa que, para los puntos explorados, el TSR máximo obtenido </w:t>
      </w:r>
      <w:r>
        <w:rPr>
          <w:sz w:val="24"/>
        </w:rPr>
        <w:t>no coincide con el de la literatura, y se espera una respuesta más plana frente a la frecuencia angular de la turbina.</w:t>
      </w:r>
    </w:p>
    <w:p>
      <w:pPr>
        <w:pStyle w:val="ListParagraph"/>
        <w:spacing w:after="0" w:line="276" w:lineRule="auto"/>
        <w:jc w:val="both"/>
        <w:rPr>
          <w:sz w:val="24"/>
        </w:rPr>
        <w:sectPr>
          <w:pgSz w:w="12240" w:h="15840"/>
          <w:pgMar w:top="1340" w:bottom="280" w:left="1080" w:right="1080"/>
        </w:sectPr>
      </w:pPr>
    </w:p>
    <w:p>
      <w:pPr>
        <w:pStyle w:val="Heading1"/>
        <w:spacing w:before="75"/>
        <w:ind w:firstLine="0"/>
      </w:pPr>
      <w:r>
        <w:rPr/>
        <w:t>Referencias </w:t>
      </w:r>
      <w:r>
        <w:rPr>
          <w:spacing w:val="-2"/>
        </w:rPr>
        <w:t>bibliográficas.</w:t>
      </w:r>
    </w:p>
    <w:p>
      <w:pPr>
        <w:pStyle w:val="BodyText"/>
        <w:spacing w:before="6"/>
        <w:rPr>
          <w:rFonts w:ascii="Arial"/>
          <w:b/>
        </w:rPr>
      </w:pPr>
    </w:p>
    <w:p>
      <w:pPr>
        <w:pStyle w:val="BodyText"/>
        <w:ind w:left="623" w:right="339" w:hanging="285"/>
        <w:jc w:val="both"/>
      </w:pPr>
      <w:r>
        <w:rPr/>
        <w:t>Anyi, M., &amp; Kirke, B. (2010). Evaluation of small axial flow hydrokinetic turbines </w:t>
      </w:r>
      <w:r>
        <w:rPr/>
        <w:t>for remote communities. </w:t>
      </w:r>
      <w:r>
        <w:rPr>
          <w:rFonts w:ascii="Arial" w:hAnsi="Arial"/>
          <w:i/>
        </w:rPr>
        <w:t>Energy for Sustainable Development, 14</w:t>
      </w:r>
      <w:r>
        <w:rPr/>
        <w:t>(2), 110–116. </w:t>
      </w:r>
      <w:hyperlink r:id="rId31">
        <w:r>
          <w:rPr>
            <w:color w:val="1154CC"/>
            <w:spacing w:val="-2"/>
            <w:u w:val="single" w:color="1154CC"/>
          </w:rPr>
          <w:t>https://doi.org/10.1016/j.esd.2010.02.003</w:t>
        </w:r>
      </w:hyperlink>
    </w:p>
    <w:p>
      <w:pPr>
        <w:pStyle w:val="BodyText"/>
        <w:spacing w:before="240"/>
        <w:ind w:left="623" w:right="346" w:hanging="285"/>
        <w:jc w:val="both"/>
      </w:pPr>
      <w:r>
        <w:rPr/>
        <w:t>Amet, E., Maître, T., Pellone, C., &amp; Achard, J. L. (2009). 2D numerical simulations </w:t>
      </w:r>
      <w:r>
        <w:rPr/>
        <w:t>of blade-vortex interaction in a Darrieus turbine. </w:t>
      </w:r>
      <w:r>
        <w:rPr>
          <w:rFonts w:ascii="Arial" w:hAnsi="Arial"/>
          <w:i/>
        </w:rPr>
        <w:t>Journal of Fluids Engineering,</w:t>
      </w:r>
      <w:r>
        <w:rPr>
          <w:rFonts w:ascii="Arial" w:hAnsi="Arial"/>
          <w:i/>
          <w:spacing w:val="-5"/>
        </w:rPr>
        <w:t> </w:t>
      </w:r>
      <w:r>
        <w:rPr>
          <w:rFonts w:ascii="Arial" w:hAnsi="Arial"/>
          <w:i/>
        </w:rPr>
        <w:t>131</w:t>
      </w:r>
      <w:r>
        <w:rPr/>
        <w:t>(11), 111103.</w:t>
      </w:r>
      <w:hyperlink r:id="rId32">
        <w:r>
          <w:rPr>
            <w:color w:val="1154CC"/>
            <w:u w:val="single" w:color="1154CC"/>
          </w:rPr>
          <w:t> https://doi.org/10.1115/1.4000258</w:t>
        </w:r>
      </w:hyperlink>
    </w:p>
    <w:p>
      <w:pPr>
        <w:pStyle w:val="BodyText"/>
        <w:spacing w:before="240"/>
        <w:ind w:left="623" w:right="343" w:hanging="285"/>
        <w:jc w:val="both"/>
      </w:pPr>
      <w:r>
        <w:rPr/>
        <w:t>Benavides-Morán, A., Rodríguez-Jaime,</w:t>
      </w:r>
      <w:r>
        <w:rPr>
          <w:spacing w:val="-4"/>
        </w:rPr>
        <w:t> </w:t>
      </w:r>
      <w:r>
        <w:rPr/>
        <w:t>L.,</w:t>
      </w:r>
      <w:r>
        <w:rPr>
          <w:spacing w:val="-4"/>
        </w:rPr>
        <w:t> </w:t>
      </w:r>
      <w:r>
        <w:rPr/>
        <w:t>&amp;</w:t>
      </w:r>
      <w:r>
        <w:rPr>
          <w:spacing w:val="-4"/>
        </w:rPr>
        <w:t> </w:t>
      </w:r>
      <w:r>
        <w:rPr/>
        <w:t>Laín,</w:t>
      </w:r>
      <w:r>
        <w:rPr>
          <w:spacing w:val="-4"/>
        </w:rPr>
        <w:t> </w:t>
      </w:r>
      <w:r>
        <w:rPr/>
        <w:t>S.</w:t>
      </w:r>
      <w:r>
        <w:rPr>
          <w:spacing w:val="-4"/>
        </w:rPr>
        <w:t> </w:t>
      </w:r>
      <w:r>
        <w:rPr/>
        <w:t>(2022).</w:t>
      </w:r>
      <w:r>
        <w:rPr>
          <w:spacing w:val="-4"/>
        </w:rPr>
        <w:t> </w:t>
      </w:r>
      <w:r>
        <w:rPr/>
        <w:t>Numerical</w:t>
      </w:r>
      <w:r>
        <w:rPr>
          <w:spacing w:val="-4"/>
        </w:rPr>
        <w:t> </w:t>
      </w:r>
      <w:r>
        <w:rPr/>
        <w:t>investigation</w:t>
      </w:r>
      <w:r>
        <w:rPr>
          <w:spacing w:val="-4"/>
        </w:rPr>
        <w:t> </w:t>
      </w:r>
      <w:r>
        <w:rPr/>
        <w:t>of the performance, hydrodynamics, and free-surface effects in unsteady flow of a horizontal</w:t>
      </w:r>
      <w:r>
        <w:rPr>
          <w:spacing w:val="77"/>
        </w:rPr>
        <w:t>    </w:t>
      </w:r>
      <w:r>
        <w:rPr/>
        <w:t>axis</w:t>
      </w:r>
      <w:r>
        <w:rPr>
          <w:spacing w:val="77"/>
        </w:rPr>
        <w:t>    </w:t>
      </w:r>
      <w:r>
        <w:rPr/>
        <w:t>hydrokinetic</w:t>
      </w:r>
      <w:r>
        <w:rPr>
          <w:spacing w:val="77"/>
        </w:rPr>
        <w:t>    </w:t>
      </w:r>
      <w:r>
        <w:rPr/>
        <w:t>turbine.</w:t>
      </w:r>
      <w:r>
        <w:rPr>
          <w:spacing w:val="74"/>
        </w:rPr>
        <w:t>    </w:t>
      </w:r>
      <w:r>
        <w:rPr>
          <w:rFonts w:ascii="Arial" w:hAnsi="Arial"/>
          <w:i/>
        </w:rPr>
        <w:t>Processes,</w:t>
      </w:r>
      <w:r>
        <w:rPr>
          <w:rFonts w:ascii="Arial" w:hAnsi="Arial"/>
          <w:i/>
          <w:spacing w:val="73"/>
        </w:rPr>
        <w:t>    </w:t>
      </w:r>
      <w:r>
        <w:rPr>
          <w:rFonts w:ascii="Arial" w:hAnsi="Arial"/>
          <w:i/>
        </w:rPr>
        <w:t>10</w:t>
      </w:r>
      <w:r>
        <w:rPr/>
        <w:t>(1),</w:t>
      </w:r>
      <w:r>
        <w:rPr>
          <w:rFonts w:ascii="Times New Roman" w:hAnsi="Times New Roman"/>
          <w:spacing w:val="50"/>
          <w:w w:val="150"/>
        </w:rPr>
        <w:t>    </w:t>
      </w:r>
      <w:r>
        <w:rPr>
          <w:spacing w:val="-5"/>
        </w:rPr>
        <w:t>69.</w:t>
      </w:r>
    </w:p>
    <w:p>
      <w:pPr>
        <w:pStyle w:val="BodyText"/>
        <w:ind w:left="623"/>
      </w:pPr>
      <w:hyperlink r:id="rId33">
        <w:r>
          <w:rPr>
            <w:color w:val="1154CC"/>
            <w:spacing w:val="-2"/>
            <w:u w:val="single" w:color="1154CC"/>
          </w:rPr>
          <w:t>https://doi.org/10.3390/pr10010069</w:t>
        </w:r>
      </w:hyperlink>
    </w:p>
    <w:p>
      <w:pPr>
        <w:pStyle w:val="BodyText"/>
        <w:spacing w:before="240"/>
        <w:ind w:left="623" w:right="337" w:hanging="285"/>
        <w:jc w:val="both"/>
      </w:pPr>
      <w:r>
        <w:rPr/>
        <w:t>Benchikh Le Hocine, A.</w:t>
      </w:r>
      <w:r>
        <w:rPr>
          <w:spacing w:val="-4"/>
        </w:rPr>
        <w:t> </w:t>
      </w:r>
      <w:r>
        <w:rPr/>
        <w:t>E.,</w:t>
      </w:r>
      <w:r>
        <w:rPr>
          <w:spacing w:val="-4"/>
        </w:rPr>
        <w:t> </w:t>
      </w:r>
      <w:r>
        <w:rPr/>
        <w:t>Lacey,</w:t>
      </w:r>
      <w:r>
        <w:rPr>
          <w:spacing w:val="-4"/>
        </w:rPr>
        <w:t> </w:t>
      </w:r>
      <w:r>
        <w:rPr/>
        <w:t>R.</w:t>
      </w:r>
      <w:r>
        <w:rPr>
          <w:spacing w:val="-4"/>
        </w:rPr>
        <w:t> </w:t>
      </w:r>
      <w:r>
        <w:rPr/>
        <w:t>W.</w:t>
      </w:r>
      <w:r>
        <w:rPr>
          <w:spacing w:val="-4"/>
        </w:rPr>
        <w:t> </w:t>
      </w:r>
      <w:r>
        <w:rPr/>
        <w:t>J.,</w:t>
      </w:r>
      <w:r>
        <w:rPr>
          <w:spacing w:val="-4"/>
        </w:rPr>
        <w:t> </w:t>
      </w:r>
      <w:r>
        <w:rPr/>
        <w:t>&amp;</w:t>
      </w:r>
      <w:r>
        <w:rPr>
          <w:spacing w:val="-4"/>
        </w:rPr>
        <w:t> </w:t>
      </w:r>
      <w:r>
        <w:rPr/>
        <w:t>Poncet,</w:t>
      </w:r>
      <w:r>
        <w:rPr>
          <w:spacing w:val="-4"/>
        </w:rPr>
        <w:t> </w:t>
      </w:r>
      <w:r>
        <w:rPr/>
        <w:t>S.</w:t>
      </w:r>
      <w:r>
        <w:rPr>
          <w:spacing w:val="-4"/>
        </w:rPr>
        <w:t> </w:t>
      </w:r>
      <w:r>
        <w:rPr/>
        <w:t>(2019).</w:t>
      </w:r>
      <w:r>
        <w:rPr>
          <w:spacing w:val="-4"/>
        </w:rPr>
        <w:t> </w:t>
      </w:r>
      <w:r>
        <w:rPr/>
        <w:t>Multiphase</w:t>
      </w:r>
      <w:r>
        <w:rPr>
          <w:spacing w:val="-4"/>
        </w:rPr>
        <w:t> </w:t>
      </w:r>
      <w:r>
        <w:rPr/>
        <w:t>modeling</w:t>
      </w:r>
      <w:r>
        <w:rPr>
          <w:spacing w:val="-4"/>
        </w:rPr>
        <w:t> </w:t>
      </w:r>
      <w:r>
        <w:rPr/>
        <w:t>of the free surface flow through a Darrieus horizontal axis shallow-water </w:t>
      </w:r>
      <w:r>
        <w:rPr/>
        <w:t>turbine. </w:t>
      </w:r>
      <w:r>
        <w:rPr>
          <w:rFonts w:ascii="Arial" w:hAnsi="Arial"/>
          <w:i/>
        </w:rPr>
        <w:t>Renewable Energy, 143</w:t>
      </w:r>
      <w:r>
        <w:rPr/>
        <w:t>, 1890–1901. </w:t>
      </w:r>
      <w:hyperlink r:id="rId34">
        <w:r>
          <w:rPr>
            <w:color w:val="1154CC"/>
            <w:u w:val="single" w:color="1154CC"/>
          </w:rPr>
          <w:t>https://doi.org/10.1016/j.renene.2019.06.010</w:t>
        </w:r>
      </w:hyperlink>
    </w:p>
    <w:p>
      <w:pPr>
        <w:pStyle w:val="BodyText"/>
        <w:spacing w:before="240"/>
        <w:ind w:left="623" w:right="337" w:hanging="285"/>
        <w:jc w:val="both"/>
      </w:pPr>
      <w:r>
        <w:rPr/>
        <w:t>Bowman,</w:t>
      </w:r>
      <w:r>
        <w:rPr>
          <w:spacing w:val="80"/>
        </w:rPr>
        <w:t> </w:t>
      </w:r>
      <w:r>
        <w:rPr/>
        <w:t>J.,</w:t>
      </w:r>
      <w:r>
        <w:rPr>
          <w:spacing w:val="80"/>
        </w:rPr>
        <w:t> </w:t>
      </w:r>
      <w:r>
        <w:rPr/>
        <w:t>Bhushan,</w:t>
      </w:r>
      <w:r>
        <w:rPr>
          <w:spacing w:val="80"/>
        </w:rPr>
        <w:t> </w:t>
      </w:r>
      <w:r>
        <w:rPr/>
        <w:t>S.,</w:t>
      </w:r>
      <w:r>
        <w:rPr>
          <w:spacing w:val="80"/>
        </w:rPr>
        <w:t> </w:t>
      </w:r>
      <w:r>
        <w:rPr/>
        <w:t>Thompson,</w:t>
      </w:r>
      <w:r>
        <w:rPr>
          <w:spacing w:val="80"/>
        </w:rPr>
        <w:t> </w:t>
      </w:r>
      <w:r>
        <w:rPr/>
        <w:t>D.</w:t>
      </w:r>
      <w:r>
        <w:rPr>
          <w:spacing w:val="80"/>
        </w:rPr>
        <w:t> </w:t>
      </w:r>
      <w:r>
        <w:rPr/>
        <w:t>S.,</w:t>
      </w:r>
      <w:r>
        <w:rPr>
          <w:spacing w:val="40"/>
        </w:rPr>
        <w:t> </w:t>
      </w:r>
      <w:r>
        <w:rPr/>
        <w:t>O'Doherty,</w:t>
      </w:r>
      <w:r>
        <w:rPr>
          <w:spacing w:val="40"/>
        </w:rPr>
        <w:t> </w:t>
      </w:r>
      <w:r>
        <w:rPr/>
        <w:t>D.,</w:t>
      </w:r>
      <w:r>
        <w:rPr>
          <w:spacing w:val="40"/>
        </w:rPr>
        <w:t> </w:t>
      </w:r>
      <w:r>
        <w:rPr/>
        <w:t>O'Doherty,</w:t>
      </w:r>
      <w:r>
        <w:rPr>
          <w:spacing w:val="40"/>
        </w:rPr>
        <w:t> </w:t>
      </w:r>
      <w:r>
        <w:rPr/>
        <w:t>T.,</w:t>
      </w:r>
      <w:r>
        <w:rPr>
          <w:spacing w:val="40"/>
        </w:rPr>
        <w:t> </w:t>
      </w:r>
      <w:r>
        <w:rPr/>
        <w:t>&amp; Mason-Jones, A. (2018, June 24). A physics-based actuator disk model for hydrokinetic turbines. In </w:t>
      </w:r>
      <w:r>
        <w:rPr>
          <w:rFonts w:ascii="Arial"/>
          <w:i/>
        </w:rPr>
        <w:t>AIAA Energy 2018 </w:t>
      </w:r>
      <w:r>
        <w:rPr/>
        <w:t>(Paper No. AIAA 2018-3227). </w:t>
      </w:r>
      <w:r>
        <w:rPr/>
        <w:t>American Institute of Aeronautics and Astronautics. </w:t>
      </w:r>
      <w:hyperlink r:id="rId35">
        <w:r>
          <w:rPr>
            <w:color w:val="1154CC"/>
            <w:u w:val="single" w:color="1154CC"/>
          </w:rPr>
          <w:t>https://doi.org/10.2514/6.2018-3227</w:t>
        </w:r>
      </w:hyperlink>
    </w:p>
    <w:p>
      <w:pPr>
        <w:tabs>
          <w:tab w:pos="2234" w:val="left" w:leader="none"/>
          <w:tab w:pos="3212" w:val="left" w:leader="none"/>
          <w:tab w:pos="4685" w:val="left" w:leader="none"/>
          <w:tab w:pos="6237" w:val="left" w:leader="none"/>
          <w:tab w:pos="8216" w:val="left" w:leader="none"/>
        </w:tabs>
        <w:spacing w:before="240"/>
        <w:ind w:left="623" w:right="338" w:hanging="285"/>
        <w:jc w:val="both"/>
        <w:rPr>
          <w:sz w:val="24"/>
        </w:rPr>
      </w:pPr>
      <w:r>
        <w:rPr>
          <w:sz w:val="24"/>
        </w:rPr>
        <w:t>Cardona</w:t>
      </w:r>
      <w:r>
        <w:rPr>
          <w:spacing w:val="30"/>
          <w:sz w:val="24"/>
        </w:rPr>
        <w:t> </w:t>
      </w:r>
      <w:r>
        <w:rPr>
          <w:sz w:val="24"/>
        </w:rPr>
        <w:t>Mancilla,</w:t>
      </w:r>
      <w:r>
        <w:rPr>
          <w:spacing w:val="30"/>
          <w:sz w:val="24"/>
        </w:rPr>
        <w:t> </w:t>
      </w:r>
      <w:r>
        <w:rPr>
          <w:sz w:val="24"/>
        </w:rPr>
        <w:t>C.</w:t>
      </w:r>
      <w:r>
        <w:rPr>
          <w:spacing w:val="30"/>
          <w:sz w:val="24"/>
        </w:rPr>
        <w:t> </w:t>
      </w:r>
      <w:r>
        <w:rPr>
          <w:sz w:val="24"/>
        </w:rPr>
        <w:t>(2018).</w:t>
      </w:r>
      <w:r>
        <w:rPr>
          <w:spacing w:val="30"/>
          <w:sz w:val="24"/>
        </w:rPr>
        <w:t> </w:t>
      </w:r>
      <w:r>
        <w:rPr>
          <w:rFonts w:ascii="Arial" w:hAnsi="Arial"/>
          <w:i/>
          <w:sz w:val="24"/>
        </w:rPr>
        <w:t>Desarrollo</w:t>
      </w:r>
      <w:r>
        <w:rPr>
          <w:rFonts w:ascii="Arial" w:hAnsi="Arial"/>
          <w:i/>
          <w:spacing w:val="30"/>
          <w:sz w:val="24"/>
        </w:rPr>
        <w:t> </w:t>
      </w:r>
      <w:r>
        <w:rPr>
          <w:rFonts w:ascii="Arial" w:hAnsi="Arial"/>
          <w:i/>
          <w:sz w:val="24"/>
        </w:rPr>
        <w:t>de</w:t>
      </w:r>
      <w:r>
        <w:rPr>
          <w:rFonts w:ascii="Arial" w:hAnsi="Arial"/>
          <w:i/>
          <w:spacing w:val="30"/>
          <w:sz w:val="24"/>
        </w:rPr>
        <w:t> </w:t>
      </w:r>
      <w:r>
        <w:rPr>
          <w:rFonts w:ascii="Arial" w:hAnsi="Arial"/>
          <w:i/>
          <w:sz w:val="24"/>
        </w:rPr>
        <w:t>una</w:t>
      </w:r>
      <w:r>
        <w:rPr>
          <w:rFonts w:ascii="Arial" w:hAnsi="Arial"/>
          <w:i/>
          <w:spacing w:val="30"/>
          <w:sz w:val="24"/>
        </w:rPr>
        <w:t> </w:t>
      </w:r>
      <w:r>
        <w:rPr>
          <w:rFonts w:ascii="Arial" w:hAnsi="Arial"/>
          <w:i/>
          <w:sz w:val="24"/>
        </w:rPr>
        <w:t>turbina</w:t>
      </w:r>
      <w:r>
        <w:rPr>
          <w:rFonts w:ascii="Arial" w:hAnsi="Arial"/>
          <w:i/>
          <w:spacing w:val="30"/>
          <w:sz w:val="24"/>
        </w:rPr>
        <w:t> </w:t>
      </w:r>
      <w:r>
        <w:rPr>
          <w:rFonts w:ascii="Arial" w:hAnsi="Arial"/>
          <w:i/>
          <w:sz w:val="24"/>
        </w:rPr>
        <w:t>hidrocinética</w:t>
      </w:r>
      <w:r>
        <w:rPr>
          <w:rFonts w:ascii="Arial" w:hAnsi="Arial"/>
          <w:i/>
          <w:spacing w:val="30"/>
          <w:sz w:val="24"/>
        </w:rPr>
        <w:t> </w:t>
      </w:r>
      <w:r>
        <w:rPr>
          <w:rFonts w:ascii="Arial" w:hAnsi="Arial"/>
          <w:i/>
          <w:sz w:val="24"/>
        </w:rPr>
        <w:t>de</w:t>
      </w:r>
      <w:r>
        <w:rPr>
          <w:rFonts w:ascii="Arial" w:hAnsi="Arial"/>
          <w:i/>
          <w:spacing w:val="30"/>
          <w:sz w:val="24"/>
        </w:rPr>
        <w:t> </w:t>
      </w:r>
      <w:r>
        <w:rPr>
          <w:rFonts w:ascii="Arial" w:hAnsi="Arial"/>
          <w:i/>
          <w:sz w:val="24"/>
        </w:rPr>
        <w:t>eje</w:t>
      </w:r>
      <w:r>
        <w:rPr>
          <w:rFonts w:ascii="Arial" w:hAnsi="Arial"/>
          <w:i/>
          <w:spacing w:val="30"/>
          <w:sz w:val="24"/>
        </w:rPr>
        <w:t> </w:t>
      </w:r>
      <w:r>
        <w:rPr>
          <w:rFonts w:ascii="Arial" w:hAnsi="Arial"/>
          <w:i/>
          <w:spacing w:val="-2"/>
          <w:sz w:val="24"/>
        </w:rPr>
        <w:t>horizontal</w:t>
      </w:r>
      <w:r>
        <w:rPr>
          <w:rFonts w:ascii="Arial" w:hAnsi="Arial"/>
          <w:i/>
          <w:sz w:val="24"/>
        </w:rPr>
        <w:t> de </w:t>
      </w:r>
      <w:r>
        <w:rPr>
          <w:rFonts w:ascii="Arial" w:hAnsi="Arial"/>
          <w:i/>
          <w:spacing w:val="8"/>
          <w:sz w:val="24"/>
        </w:rPr>
        <w:t> </w:t>
      </w:r>
      <w:r>
        <w:rPr>
          <w:rFonts w:ascii="Arial" w:hAnsi="Arial"/>
          <w:i/>
          <w:sz w:val="24"/>
        </w:rPr>
        <w:t>1 </w:t>
      </w:r>
      <w:r>
        <w:rPr>
          <w:rFonts w:ascii="Arial" w:hAnsi="Arial"/>
          <w:i/>
          <w:spacing w:val="8"/>
          <w:sz w:val="24"/>
        </w:rPr>
        <w:t> </w:t>
      </w:r>
      <w:r>
        <w:rPr>
          <w:rFonts w:ascii="Arial" w:hAnsi="Arial"/>
          <w:i/>
          <w:sz w:val="24"/>
        </w:rPr>
        <w:t>HP </w:t>
      </w:r>
      <w:r>
        <w:rPr>
          <w:rFonts w:ascii="Arial" w:hAnsi="Arial"/>
          <w:i/>
          <w:spacing w:val="-7"/>
          <w:sz w:val="24"/>
        </w:rPr>
        <w:t> </w:t>
      </w:r>
      <w:r>
        <w:rPr>
          <w:rFonts w:ascii="Arial" w:hAnsi="Arial"/>
          <w:i/>
          <w:sz w:val="24"/>
        </w:rPr>
        <w:t>para </w:t>
      </w:r>
      <w:r>
        <w:rPr>
          <w:rFonts w:ascii="Arial" w:hAnsi="Arial"/>
          <w:i/>
          <w:spacing w:val="-7"/>
          <w:sz w:val="24"/>
        </w:rPr>
        <w:t> </w:t>
      </w:r>
      <w:r>
        <w:rPr>
          <w:rFonts w:ascii="Arial" w:hAnsi="Arial"/>
          <w:i/>
          <w:sz w:val="24"/>
        </w:rPr>
        <w:t>picogeneración </w:t>
      </w:r>
      <w:r>
        <w:rPr>
          <w:rFonts w:ascii="Arial" w:hAnsi="Arial"/>
          <w:i/>
          <w:spacing w:val="-7"/>
          <w:sz w:val="24"/>
        </w:rPr>
        <w:t> </w:t>
      </w:r>
      <w:r>
        <w:rPr>
          <w:rFonts w:ascii="Arial" w:hAnsi="Arial"/>
          <w:i/>
          <w:sz w:val="24"/>
        </w:rPr>
        <w:t>de </w:t>
      </w:r>
      <w:r>
        <w:rPr>
          <w:rFonts w:ascii="Arial" w:hAnsi="Arial"/>
          <w:i/>
          <w:spacing w:val="-7"/>
          <w:sz w:val="24"/>
        </w:rPr>
        <w:t> </w:t>
      </w:r>
      <w:r>
        <w:rPr>
          <w:rFonts w:ascii="Arial" w:hAnsi="Arial"/>
          <w:i/>
          <w:sz w:val="24"/>
        </w:rPr>
        <w:t>energía </w:t>
      </w:r>
      <w:r>
        <w:rPr>
          <w:rFonts w:ascii="Arial" w:hAnsi="Arial"/>
          <w:i/>
          <w:spacing w:val="-7"/>
          <w:sz w:val="24"/>
        </w:rPr>
        <w:t> </w:t>
      </w:r>
      <w:r>
        <w:rPr>
          <w:rFonts w:ascii="Arial" w:hAnsi="Arial"/>
          <w:i/>
          <w:sz w:val="24"/>
        </w:rPr>
        <w:t>eléctrica </w:t>
      </w:r>
      <w:r>
        <w:rPr>
          <w:rFonts w:ascii="Arial" w:hAnsi="Arial"/>
          <w:i/>
          <w:spacing w:val="-7"/>
          <w:sz w:val="24"/>
        </w:rPr>
        <w:t> </w:t>
      </w:r>
      <w:r>
        <w:rPr>
          <w:rFonts w:ascii="Arial" w:hAnsi="Arial"/>
          <w:i/>
          <w:sz w:val="24"/>
        </w:rPr>
        <w:t>en </w:t>
      </w:r>
      <w:r>
        <w:rPr>
          <w:rFonts w:ascii="Arial" w:hAnsi="Arial"/>
          <w:i/>
          <w:spacing w:val="-7"/>
          <w:sz w:val="24"/>
        </w:rPr>
        <w:t> </w:t>
      </w:r>
      <w:r>
        <w:rPr>
          <w:rFonts w:ascii="Arial" w:hAnsi="Arial"/>
          <w:i/>
          <w:sz w:val="24"/>
        </w:rPr>
        <w:t>zonas </w:t>
      </w:r>
      <w:r>
        <w:rPr>
          <w:rFonts w:ascii="Arial" w:hAnsi="Arial"/>
          <w:i/>
          <w:spacing w:val="-7"/>
          <w:sz w:val="24"/>
        </w:rPr>
        <w:t> </w:t>
      </w:r>
      <w:r>
        <w:rPr>
          <w:rFonts w:ascii="Arial" w:hAnsi="Arial"/>
          <w:i/>
          <w:sz w:val="24"/>
        </w:rPr>
        <w:t>no </w:t>
      </w:r>
      <w:r>
        <w:rPr>
          <w:rFonts w:ascii="Arial" w:hAnsi="Arial"/>
          <w:i/>
          <w:spacing w:val="-7"/>
          <w:sz w:val="24"/>
        </w:rPr>
        <w:t> </w:t>
      </w:r>
      <w:r>
        <w:rPr>
          <w:rFonts w:ascii="Arial" w:hAnsi="Arial"/>
          <w:i/>
          <w:sz w:val="24"/>
        </w:rPr>
        <w:t>interconectadas </w:t>
      </w:r>
      <w:r>
        <w:rPr>
          <w:sz w:val="24"/>
        </w:rPr>
        <w:t>(</w:t>
      </w:r>
      <w:r>
        <w:rPr>
          <w:spacing w:val="-9"/>
          <w:sz w:val="24"/>
        </w:rPr>
        <w:t>T</w:t>
      </w:r>
      <w:r>
        <w:rPr>
          <w:sz w:val="24"/>
        </w:rPr>
        <w:t>rabajo</w:t>
        <w:tab/>
        <w:t>de</w:t>
        <w:tab/>
        <w:t>grado).</w:t>
        <w:tab/>
        <w:t>Instituto</w:t>
        <w:tab/>
      </w:r>
      <w:r>
        <w:rPr>
          <w:spacing w:val="-27"/>
          <w:sz w:val="24"/>
        </w:rPr>
        <w:t>T</w:t>
      </w:r>
      <w:r>
        <w:rPr>
          <w:sz w:val="24"/>
        </w:rPr>
        <w:t>ecnológico</w:t>
        <w:tab/>
      </w:r>
      <w:r>
        <w:rPr>
          <w:spacing w:val="-2"/>
          <w:sz w:val="24"/>
        </w:rPr>
        <w:t>Metropolitano.</w:t>
      </w:r>
      <w:r>
        <w:rPr>
          <w:sz w:val="24"/>
        </w:rPr>
        <w:t> </w:t>
      </w:r>
      <w:hyperlink r:id="rId36">
        <w:r>
          <w:rPr>
            <w:color w:val="1154CC"/>
            <w:sz w:val="24"/>
            <w:u w:val="single" w:color="1154CC"/>
          </w:rPr>
          <w:t>https://hdl.handle.net/20.</w:t>
        </w:r>
        <w:r>
          <w:rPr>
            <w:rFonts w:ascii="Times New Roman" w:hAnsi="Times New Roman"/>
            <w:color w:val="1154CC"/>
            <w:spacing w:val="-60"/>
            <w:sz w:val="24"/>
          </w:rPr>
          <w:t> </w:t>
        </w:r>
        <w:r>
          <w:rPr>
            <w:color w:val="1154CC"/>
            <w:sz w:val="24"/>
            <w:u w:val="single" w:color="1154CC"/>
          </w:rPr>
          <w:t>500.12622/400</w:t>
        </w:r>
      </w:hyperlink>
    </w:p>
    <w:p>
      <w:pPr>
        <w:pStyle w:val="BodyText"/>
        <w:spacing w:before="240"/>
        <w:ind w:left="623" w:right="338" w:hanging="285"/>
        <w:jc w:val="both"/>
      </w:pPr>
      <w:r>
        <w:rPr/>
        <w:t>Hirt, C. W., &amp; Nichols, B. D. (1981). Volume of fluid (VOF) method for the dynamics </w:t>
      </w:r>
      <w:r>
        <w:rPr/>
        <w:t>of free boundaries. </w:t>
      </w:r>
      <w:r>
        <w:rPr>
          <w:rFonts w:ascii="Arial" w:hAnsi="Arial"/>
          <w:i/>
        </w:rPr>
        <w:t>Journal of Computational Physics, 39</w:t>
      </w:r>
      <w:r>
        <w:rPr/>
        <w:t>(1), 201–225. </w:t>
      </w:r>
      <w:hyperlink r:id="rId37">
        <w:r>
          <w:rPr>
            <w:color w:val="1154CC"/>
            <w:spacing w:val="-2"/>
            <w:u w:val="single" w:color="1154CC"/>
          </w:rPr>
          <w:t>https://doi.org/10.1016/0021-9991(81)90145-5</w:t>
        </w:r>
      </w:hyperlink>
    </w:p>
    <w:p>
      <w:pPr>
        <w:pStyle w:val="BodyText"/>
        <w:spacing w:before="240"/>
        <w:ind w:left="338"/>
      </w:pPr>
      <w:r>
        <w:rPr/>
        <w:t>Ibrahim,</w:t>
      </w:r>
      <w:r>
        <w:rPr>
          <w:spacing w:val="57"/>
        </w:rPr>
        <w:t> </w:t>
      </w:r>
      <w:r>
        <w:rPr/>
        <w:t>W.</w:t>
      </w:r>
      <w:r>
        <w:rPr>
          <w:spacing w:val="58"/>
        </w:rPr>
        <w:t> </w:t>
      </w:r>
      <w:r>
        <w:rPr/>
        <w:t>I.,</w:t>
      </w:r>
      <w:r>
        <w:rPr>
          <w:spacing w:val="57"/>
        </w:rPr>
        <w:t> </w:t>
      </w:r>
      <w:r>
        <w:rPr/>
        <w:t>et</w:t>
      </w:r>
      <w:r>
        <w:rPr>
          <w:spacing w:val="58"/>
        </w:rPr>
        <w:t> </w:t>
      </w:r>
      <w:r>
        <w:rPr/>
        <w:t>al.</w:t>
      </w:r>
      <w:r>
        <w:rPr>
          <w:spacing w:val="43"/>
        </w:rPr>
        <w:t> </w:t>
      </w:r>
      <w:r>
        <w:rPr/>
        <w:t>(2021).</w:t>
      </w:r>
      <w:r>
        <w:rPr>
          <w:spacing w:val="43"/>
        </w:rPr>
        <w:t> </w:t>
      </w:r>
      <w:r>
        <w:rPr/>
        <w:t>Hydrokinetic</w:t>
      </w:r>
      <w:r>
        <w:rPr>
          <w:spacing w:val="42"/>
        </w:rPr>
        <w:t> </w:t>
      </w:r>
      <w:r>
        <w:rPr/>
        <w:t>energy</w:t>
      </w:r>
      <w:r>
        <w:rPr>
          <w:spacing w:val="43"/>
        </w:rPr>
        <w:t> </w:t>
      </w:r>
      <w:r>
        <w:rPr/>
        <w:t>harnessing</w:t>
      </w:r>
      <w:r>
        <w:rPr>
          <w:spacing w:val="43"/>
        </w:rPr>
        <w:t> </w:t>
      </w:r>
      <w:r>
        <w:rPr/>
        <w:t>technologies:</w:t>
      </w:r>
      <w:r>
        <w:rPr>
          <w:spacing w:val="43"/>
        </w:rPr>
        <w:t> </w:t>
      </w:r>
      <w:r>
        <w:rPr/>
        <w:t>A</w:t>
      </w:r>
      <w:r>
        <w:rPr>
          <w:spacing w:val="43"/>
        </w:rPr>
        <w:t> </w:t>
      </w:r>
      <w:r>
        <w:rPr>
          <w:spacing w:val="-2"/>
        </w:rPr>
        <w:t>review.</w:t>
      </w:r>
    </w:p>
    <w:p>
      <w:pPr>
        <w:spacing w:before="0"/>
        <w:ind w:left="623" w:right="0" w:firstLine="0"/>
        <w:jc w:val="left"/>
        <w:rPr>
          <w:sz w:val="24"/>
        </w:rPr>
      </w:pPr>
      <w:r>
        <w:rPr>
          <w:rFonts w:ascii="Arial" w:hAnsi="Arial"/>
          <w:i/>
          <w:sz w:val="24"/>
        </w:rPr>
        <w:t>Energy Reports, 7</w:t>
      </w:r>
      <w:r>
        <w:rPr>
          <w:sz w:val="24"/>
        </w:rPr>
        <w:t>, 2021–2042. </w:t>
      </w:r>
      <w:r>
        <w:rPr>
          <w:spacing w:val="-2"/>
          <w:sz w:val="24"/>
        </w:rPr>
        <w:t>https://doi.org/10.1016/j.egyr.2021.08.020</w:t>
      </w:r>
    </w:p>
    <w:p>
      <w:pPr>
        <w:spacing w:before="240"/>
        <w:ind w:left="623" w:right="336" w:hanging="285"/>
        <w:jc w:val="both"/>
        <w:rPr>
          <w:sz w:val="24"/>
        </w:rPr>
      </w:pPr>
      <w:r>
        <w:rPr>
          <w:sz w:val="24"/>
        </w:rPr>
        <w:t>Kamal, M. M., &amp; Saini, R. P. (2022). Experimental investigation on</w:t>
      </w:r>
      <w:r>
        <w:rPr>
          <w:spacing w:val="-5"/>
          <w:sz w:val="24"/>
        </w:rPr>
        <w:t> </w:t>
      </w:r>
      <w:r>
        <w:rPr>
          <w:sz w:val="24"/>
        </w:rPr>
        <w:t>the</w:t>
      </w:r>
      <w:r>
        <w:rPr>
          <w:spacing w:val="-5"/>
          <w:sz w:val="24"/>
        </w:rPr>
        <w:t> </w:t>
      </w:r>
      <w:r>
        <w:rPr>
          <w:sz w:val="24"/>
        </w:rPr>
        <w:t>performance</w:t>
      </w:r>
      <w:r>
        <w:rPr>
          <w:spacing w:val="-5"/>
          <w:sz w:val="24"/>
        </w:rPr>
        <w:t> </w:t>
      </w:r>
      <w:r>
        <w:rPr>
          <w:sz w:val="24"/>
        </w:rPr>
        <w:t>of</w:t>
      </w:r>
      <w:r>
        <w:rPr>
          <w:spacing w:val="-5"/>
          <w:sz w:val="24"/>
        </w:rPr>
        <w:t> </w:t>
      </w:r>
      <w:r>
        <w:rPr>
          <w:sz w:val="24"/>
        </w:rPr>
        <w:t>a hybrid hydrokinetic turbine having straight-bladed Darrieus rotor and helical-bladed Savonius rotor. In </w:t>
      </w:r>
      <w:r>
        <w:rPr>
          <w:rFonts w:ascii="Arial" w:hAnsi="Arial"/>
          <w:i/>
          <w:sz w:val="24"/>
        </w:rPr>
        <w:t>2022 International Conference and Utility Exhibition on Energy, Environment and Climate Change (ICUE) </w:t>
      </w:r>
      <w:r>
        <w:rPr>
          <w:sz w:val="24"/>
        </w:rPr>
        <w:t>(pp. 1–4). IEEE. </w:t>
      </w:r>
      <w:r>
        <w:rPr>
          <w:spacing w:val="-2"/>
          <w:sz w:val="24"/>
        </w:rPr>
        <w:t>https://doi.org/10.1109/ICUE55325.2022.10113501</w:t>
      </w:r>
    </w:p>
    <w:p>
      <w:pPr>
        <w:tabs>
          <w:tab w:pos="2908" w:val="left" w:leader="none"/>
          <w:tab w:pos="4954" w:val="left" w:leader="none"/>
          <w:tab w:pos="6426" w:val="left" w:leader="none"/>
          <w:tab w:pos="8845" w:val="left" w:leader="none"/>
        </w:tabs>
        <w:spacing w:before="240"/>
        <w:ind w:left="623" w:right="338" w:hanging="285"/>
        <w:jc w:val="both"/>
        <w:rPr>
          <w:sz w:val="24"/>
        </w:rPr>
      </w:pPr>
      <w:r>
        <w:rPr>
          <w:sz w:val="24"/>
        </w:rPr>
        <w:t>Kamal, M. M., Singal, S. K., &amp; Abbas, A. (2024). Development of correlation for the power coefficient of the hybrid hydrokinetic turbine rotor having straight-</w:t>
      </w:r>
      <w:r>
        <w:rPr>
          <w:sz w:val="24"/>
        </w:rPr>
        <w:t>bladed Darrieus and helical-bladed Savonius rotors. </w:t>
      </w:r>
      <w:r>
        <w:rPr>
          <w:rFonts w:ascii="Arial"/>
          <w:i/>
          <w:sz w:val="24"/>
        </w:rPr>
        <w:t>Journal of the Brazilian Society of </w:t>
      </w:r>
      <w:r>
        <w:rPr>
          <w:rFonts w:ascii="Arial"/>
          <w:i/>
          <w:spacing w:val="-2"/>
          <w:sz w:val="24"/>
        </w:rPr>
        <w:t>Mechanical</w:t>
      </w:r>
      <w:r>
        <w:rPr>
          <w:rFonts w:ascii="Arial"/>
          <w:i/>
          <w:sz w:val="24"/>
        </w:rPr>
        <w:tab/>
      </w:r>
      <w:r>
        <w:rPr>
          <w:rFonts w:ascii="Arial"/>
          <w:i/>
          <w:spacing w:val="-2"/>
          <w:sz w:val="24"/>
        </w:rPr>
        <w:t>Sciences</w:t>
      </w:r>
      <w:r>
        <w:rPr>
          <w:rFonts w:ascii="Arial"/>
          <w:i/>
          <w:sz w:val="24"/>
        </w:rPr>
        <w:tab/>
      </w:r>
      <w:r>
        <w:rPr>
          <w:rFonts w:ascii="Arial"/>
          <w:i/>
          <w:spacing w:val="-4"/>
          <w:sz w:val="24"/>
        </w:rPr>
        <w:t>and</w:t>
      </w:r>
      <w:r>
        <w:rPr>
          <w:rFonts w:ascii="Arial"/>
          <w:i/>
          <w:sz w:val="24"/>
        </w:rPr>
        <w:tab/>
      </w:r>
      <w:r>
        <w:rPr>
          <w:rFonts w:ascii="Arial"/>
          <w:i/>
          <w:spacing w:val="-2"/>
          <w:sz w:val="24"/>
        </w:rPr>
        <w:t>Engineering,</w:t>
      </w:r>
      <w:r>
        <w:rPr>
          <w:rFonts w:ascii="Arial"/>
          <w:i/>
          <w:sz w:val="24"/>
        </w:rPr>
        <w:tab/>
      </w:r>
      <w:r>
        <w:rPr>
          <w:rFonts w:ascii="Arial"/>
          <w:i/>
          <w:spacing w:val="-2"/>
          <w:sz w:val="24"/>
        </w:rPr>
        <w:t>46</w:t>
      </w:r>
      <w:r>
        <w:rPr>
          <w:spacing w:val="-2"/>
          <w:sz w:val="24"/>
        </w:rPr>
        <w:t>(136). </w:t>
      </w:r>
      <w:hyperlink r:id="rId38">
        <w:r>
          <w:rPr>
            <w:color w:val="1154CC"/>
            <w:spacing w:val="-2"/>
            <w:sz w:val="24"/>
            <w:u w:val="single" w:color="1154CC"/>
          </w:rPr>
          <w:t>https://doi.org/10.1007/s40430-024-04713-4</w:t>
        </w:r>
      </w:hyperlink>
    </w:p>
    <w:p>
      <w:pPr>
        <w:spacing w:after="0"/>
        <w:jc w:val="both"/>
        <w:rPr>
          <w:sz w:val="24"/>
        </w:rPr>
        <w:sectPr>
          <w:pgSz w:w="12240" w:h="15840"/>
          <w:pgMar w:top="1620" w:bottom="280" w:left="1080" w:right="1080"/>
        </w:sectPr>
      </w:pPr>
    </w:p>
    <w:p>
      <w:pPr>
        <w:spacing w:before="78"/>
        <w:ind w:left="623" w:right="337" w:hanging="285"/>
        <w:jc w:val="both"/>
        <w:rPr>
          <w:sz w:val="24"/>
        </w:rPr>
      </w:pPr>
      <w:r>
        <w:rPr>
          <w:sz w:val="24"/>
        </w:rPr>
        <w:t>Kumar, A., &amp; Saini, R. P. (2015). Investigation on performance of improved Savonius rotor: An overview. In </w:t>
      </w:r>
      <w:r>
        <w:rPr>
          <w:rFonts w:ascii="Arial" w:hAnsi="Arial"/>
          <w:i/>
          <w:sz w:val="24"/>
        </w:rPr>
        <w:t>2015 International Conference on Recent Developments in Control, Automation and Power Engineering (RDCAPE) </w:t>
      </w:r>
      <w:r>
        <w:rPr>
          <w:sz w:val="24"/>
        </w:rPr>
        <w:t>(pp. 151–156). </w:t>
      </w:r>
      <w:r>
        <w:rPr>
          <w:sz w:val="24"/>
        </w:rPr>
        <w:t>IEEE. </w:t>
      </w:r>
      <w:r>
        <w:rPr>
          <w:spacing w:val="-2"/>
          <w:sz w:val="24"/>
        </w:rPr>
        <w:t>https://doi.org/10.1109/RDCAPE.2015.7281386</w:t>
      </w:r>
    </w:p>
    <w:p>
      <w:pPr>
        <w:pStyle w:val="BodyText"/>
        <w:spacing w:before="240"/>
        <w:ind w:left="623" w:right="336" w:hanging="285"/>
        <w:jc w:val="both"/>
      </w:pPr>
      <w:r>
        <w:rPr/>
        <w:t>Kumar, I., &amp; Sarkar, S. (2016). Numerical investigation of hydraulic load and stress induced in Savonius hydrokinetic turbine with the effects of augmentation</w:t>
      </w:r>
      <w:r>
        <w:rPr>
          <w:spacing w:val="-3"/>
        </w:rPr>
        <w:t> </w:t>
      </w:r>
      <w:r>
        <w:rPr/>
        <w:t>techniques through fluid-structure interaction analysis. </w:t>
      </w:r>
      <w:r>
        <w:rPr>
          <w:rFonts w:ascii="Arial" w:hAnsi="Arial"/>
          <w:i/>
        </w:rPr>
        <w:t>Energy, 116</w:t>
      </w:r>
      <w:r>
        <w:rPr/>
        <w:t>(Part 1), </w:t>
      </w:r>
      <w:r>
        <w:rPr/>
        <w:t>609–618. </w:t>
      </w:r>
      <w:hyperlink r:id="rId39">
        <w:r>
          <w:rPr>
            <w:color w:val="1154CC"/>
            <w:spacing w:val="-2"/>
            <w:u w:val="single" w:color="1154CC"/>
          </w:rPr>
          <w:t>https://doi.org/10.1016/j.energy.2016.10.012</w:t>
        </w:r>
      </w:hyperlink>
    </w:p>
    <w:p>
      <w:pPr>
        <w:pStyle w:val="BodyText"/>
        <w:spacing w:before="240"/>
        <w:ind w:left="623" w:right="345" w:hanging="285"/>
        <w:jc w:val="both"/>
      </w:pPr>
      <w:r>
        <w:rPr/>
        <w:t>Lee, J. H., Park, S., Kim, D. H., Rhee, S. H., &amp; Kim, M.-C. (2012). Computational methods for performance analysis of horizontal axis tidal stream turbines. </w:t>
      </w:r>
      <w:r>
        <w:rPr>
          <w:rFonts w:ascii="Arial" w:hAnsi="Arial"/>
          <w:i/>
        </w:rPr>
        <w:t>Applied Energy, 98</w:t>
      </w:r>
      <w:r>
        <w:rPr/>
        <w:t>, 512–523. </w:t>
      </w:r>
      <w:hyperlink r:id="rId40">
        <w:r>
          <w:rPr>
            <w:color w:val="1154CC"/>
            <w:u w:val="single" w:color="1154CC"/>
          </w:rPr>
          <w:t>https://doi.org/10.1016/j.apenergy.2012.04.018</w:t>
        </w:r>
      </w:hyperlink>
    </w:p>
    <w:p>
      <w:pPr>
        <w:spacing w:before="240"/>
        <w:ind w:left="623" w:right="345" w:hanging="285"/>
        <w:jc w:val="both"/>
        <w:rPr>
          <w:sz w:val="24"/>
        </w:rPr>
      </w:pPr>
      <w:r>
        <w:rPr>
          <w:sz w:val="24"/>
        </w:rPr>
        <w:t>Linares, K. A. (2019). </w:t>
      </w:r>
      <w:r>
        <w:rPr>
          <w:rFonts w:ascii="Arial" w:hAnsi="Arial"/>
          <w:i/>
          <w:sz w:val="24"/>
        </w:rPr>
        <w:t>Diseño de una turbina hidrocinética para pruebas en el canal </w:t>
      </w:r>
      <w:r>
        <w:rPr>
          <w:rFonts w:ascii="Arial" w:hAnsi="Arial"/>
          <w:i/>
          <w:sz w:val="24"/>
        </w:rPr>
        <w:t>de ensayos hidrodinámicos de la Universidad Nacional </w:t>
      </w:r>
      <w:r>
        <w:rPr>
          <w:sz w:val="24"/>
        </w:rPr>
        <w:t>(Trabajo de grado). Universidad Santo Tomás. </w:t>
      </w:r>
      <w:hyperlink r:id="rId41">
        <w:r>
          <w:rPr>
            <w:color w:val="1154CC"/>
            <w:sz w:val="24"/>
            <w:u w:val="single" w:color="1154CC"/>
          </w:rPr>
          <w:t>http://hdl.handle.net/11634/15586</w:t>
        </w:r>
      </w:hyperlink>
    </w:p>
    <w:p>
      <w:pPr>
        <w:spacing w:before="240"/>
        <w:ind w:left="623" w:right="338" w:hanging="285"/>
        <w:jc w:val="both"/>
        <w:rPr>
          <w:sz w:val="24"/>
        </w:rPr>
      </w:pPr>
      <w:r>
        <w:rPr>
          <w:sz w:val="24"/>
        </w:rPr>
        <w:t>López, O., Meneses, D., Quintero, B., &amp; Laín, S. (2016)</w:t>
      </w:r>
      <w:r>
        <w:rPr>
          <w:rFonts w:ascii="Arial" w:hAnsi="Arial"/>
          <w:b/>
          <w:sz w:val="24"/>
        </w:rPr>
        <w:t>. </w:t>
      </w:r>
      <w:r>
        <w:rPr>
          <w:sz w:val="24"/>
        </w:rPr>
        <w:t>Computational study </w:t>
      </w:r>
      <w:r>
        <w:rPr>
          <w:sz w:val="24"/>
        </w:rPr>
        <w:t>of transient flow around Darrieus type cross flow water turbines. </w:t>
      </w:r>
      <w:r>
        <w:rPr>
          <w:rFonts w:ascii="Arial" w:hAnsi="Arial"/>
          <w:i/>
          <w:sz w:val="24"/>
        </w:rPr>
        <w:t>Journal of Renewable and Sustainable Energy, 8</w:t>
      </w:r>
      <w:r>
        <w:rPr>
          <w:sz w:val="24"/>
        </w:rPr>
        <w:t>(1), 014501. </w:t>
      </w:r>
      <w:hyperlink r:id="rId42">
        <w:r>
          <w:rPr>
            <w:color w:val="1154CC"/>
            <w:sz w:val="24"/>
            <w:u w:val="single" w:color="1154CC"/>
          </w:rPr>
          <w:t>https://doi.org/10.1063/1.4940023</w:t>
        </w:r>
      </w:hyperlink>
    </w:p>
    <w:p>
      <w:pPr>
        <w:spacing w:before="240"/>
        <w:ind w:left="623" w:right="347" w:hanging="285"/>
        <w:jc w:val="both"/>
        <w:rPr>
          <w:sz w:val="24"/>
        </w:rPr>
      </w:pPr>
      <w:r>
        <w:rPr>
          <w:sz w:val="24"/>
        </w:rPr>
        <w:t>Menter, F. R., Lechner, R., &amp; Matyushenko, A. (2021). </w:t>
      </w:r>
      <w:r>
        <w:rPr>
          <w:rFonts w:ascii="Arial" w:hAnsi="Arial"/>
          <w:i/>
          <w:sz w:val="24"/>
        </w:rPr>
        <w:t>Best practice: RANS </w:t>
      </w:r>
      <w:r>
        <w:rPr>
          <w:rFonts w:ascii="Arial" w:hAnsi="Arial"/>
          <w:i/>
          <w:sz w:val="24"/>
        </w:rPr>
        <w:t>turbulence modeling in Ansys CFD </w:t>
      </w:r>
      <w:r>
        <w:rPr>
          <w:sz w:val="24"/>
        </w:rPr>
        <w:t>(Versión 1.0) [Informe técnico]. Ansys Germany GmbH; NTS.</w:t>
      </w:r>
    </w:p>
    <w:p>
      <w:pPr>
        <w:spacing w:before="240"/>
        <w:ind w:left="623" w:right="342" w:hanging="285"/>
        <w:jc w:val="both"/>
        <w:rPr>
          <w:sz w:val="24"/>
        </w:rPr>
      </w:pPr>
      <w:r>
        <w:rPr>
          <w:sz w:val="24"/>
        </w:rPr>
        <w:t>Ortíz Gómez, J. (2023). </w:t>
      </w:r>
      <w:r>
        <w:rPr>
          <w:rFonts w:ascii="Arial" w:hAnsi="Arial"/>
          <w:i/>
          <w:sz w:val="24"/>
        </w:rPr>
        <w:t>Rediseño, optimización y análisis experimental de una </w:t>
      </w:r>
      <w:r>
        <w:rPr>
          <w:rFonts w:ascii="Arial" w:hAnsi="Arial"/>
          <w:i/>
          <w:sz w:val="24"/>
        </w:rPr>
        <w:t>turbina hidrocinética de pico-generación </w:t>
      </w:r>
      <w:r>
        <w:rPr>
          <w:sz w:val="24"/>
        </w:rPr>
        <w:t>(Trabajo de grado). Universidad de los Andes. </w:t>
      </w:r>
      <w:hyperlink r:id="rId43">
        <w:r>
          <w:rPr>
            <w:color w:val="1154CC"/>
            <w:spacing w:val="-2"/>
            <w:sz w:val="24"/>
            <w:u w:val="single" w:color="1154CC"/>
          </w:rPr>
          <w:t>https://hdl.handle.net/1992/63828</w:t>
        </w:r>
      </w:hyperlink>
    </w:p>
    <w:p>
      <w:pPr>
        <w:spacing w:before="240"/>
        <w:ind w:left="623" w:right="336" w:hanging="285"/>
        <w:jc w:val="both"/>
        <w:rPr>
          <w:sz w:val="24"/>
        </w:rPr>
      </w:pPr>
      <w:r>
        <w:rPr>
          <w:sz w:val="24"/>
        </w:rPr>
        <w:t>Patel, R. S., &amp; Patel, V. K. (2023). Numerical investigation and experimental </w:t>
      </w:r>
      <w:r>
        <w:rPr>
          <w:sz w:val="24"/>
        </w:rPr>
        <w:t>validation about negative overlap in Savonius hydrokinetic turbine. </w:t>
      </w:r>
      <w:r>
        <w:rPr>
          <w:rFonts w:ascii="Arial"/>
          <w:i/>
          <w:sz w:val="24"/>
        </w:rPr>
        <w:t>Journal of the Brazilian Society of Mechanical Sciences and Engineering, 45</w:t>
      </w:r>
      <w:r>
        <w:rPr>
          <w:sz w:val="24"/>
        </w:rPr>
        <w:t>(648). </w:t>
      </w:r>
      <w:hyperlink r:id="rId44">
        <w:r>
          <w:rPr>
            <w:color w:val="1154CC"/>
            <w:spacing w:val="-2"/>
            <w:sz w:val="24"/>
            <w:u w:val="single" w:color="1154CC"/>
          </w:rPr>
          <w:t>https://doi.org/10.1007/s40430-023-04557-4</w:t>
        </w:r>
      </w:hyperlink>
    </w:p>
    <w:p>
      <w:pPr>
        <w:spacing w:before="240"/>
        <w:ind w:left="623" w:right="337" w:hanging="285"/>
        <w:jc w:val="both"/>
        <w:rPr>
          <w:sz w:val="24"/>
        </w:rPr>
      </w:pPr>
      <w:r>
        <w:rPr>
          <w:sz w:val="24"/>
        </w:rPr>
        <w:t>Rivera Martínez, F. A., Rodríguez Leguizamon, J. L., &amp; Zambrano Camacho, V. </w:t>
      </w:r>
      <w:r>
        <w:rPr>
          <w:sz w:val="24"/>
        </w:rPr>
        <w:t>(1980). </w:t>
      </w:r>
      <w:r>
        <w:rPr>
          <w:rFonts w:ascii="Arial" w:hAnsi="Arial"/>
          <w:i/>
          <w:sz w:val="24"/>
        </w:rPr>
        <w:t>Estudio de la canaleta Parshall como mezclador rápido </w:t>
      </w:r>
      <w:r>
        <w:rPr>
          <w:sz w:val="24"/>
        </w:rPr>
        <w:t>(Proyecto de grado). Universidad Nacional de Colombia, Colombia.</w:t>
      </w:r>
    </w:p>
    <w:p>
      <w:pPr>
        <w:pStyle w:val="BodyText"/>
        <w:spacing w:before="240"/>
        <w:ind w:left="623" w:right="346" w:hanging="285"/>
        <w:jc w:val="both"/>
      </w:pPr>
      <w:r>
        <w:rPr/>
        <w:t>Sultana, K. R., Saha, D.,</w:t>
      </w:r>
      <w:r>
        <w:rPr>
          <w:spacing w:val="-5"/>
        </w:rPr>
        <w:t> </w:t>
      </w:r>
      <w:r>
        <w:rPr/>
        <w:t>Pope,</w:t>
      </w:r>
      <w:r>
        <w:rPr>
          <w:spacing w:val="-5"/>
        </w:rPr>
        <w:t> </w:t>
      </w:r>
      <w:r>
        <w:rPr/>
        <w:t>K.,</w:t>
      </w:r>
      <w:r>
        <w:rPr>
          <w:spacing w:val="-5"/>
        </w:rPr>
        <w:t> </w:t>
      </w:r>
      <w:r>
        <w:rPr/>
        <w:t>&amp;</w:t>
      </w:r>
      <w:r>
        <w:rPr>
          <w:spacing w:val="-5"/>
        </w:rPr>
        <w:t> </w:t>
      </w:r>
      <w:r>
        <w:rPr/>
        <w:t>Muzychka,</w:t>
      </w:r>
      <w:r>
        <w:rPr>
          <w:spacing w:val="-5"/>
        </w:rPr>
        <w:t> </w:t>
      </w:r>
      <w:r>
        <w:rPr/>
        <w:t>Y.</w:t>
      </w:r>
      <w:r>
        <w:rPr>
          <w:spacing w:val="-5"/>
        </w:rPr>
        <w:t> </w:t>
      </w:r>
      <w:r>
        <w:rPr/>
        <w:t>(2014).</w:t>
      </w:r>
      <w:r>
        <w:rPr>
          <w:spacing w:val="-5"/>
        </w:rPr>
        <w:t> </w:t>
      </w:r>
      <w:r>
        <w:rPr/>
        <w:t>Counter</w:t>
      </w:r>
      <w:r>
        <w:rPr>
          <w:spacing w:val="-5"/>
        </w:rPr>
        <w:t> </w:t>
      </w:r>
      <w:r>
        <w:rPr/>
        <w:t>rotating</w:t>
      </w:r>
      <w:r>
        <w:rPr>
          <w:spacing w:val="-5"/>
        </w:rPr>
        <w:t> </w:t>
      </w:r>
      <w:r>
        <w:rPr/>
        <w:t>hydrokinetic turbine arrays for ocean energy conversion. In </w:t>
      </w:r>
      <w:r>
        <w:rPr>
          <w:rFonts w:ascii="Arial" w:hAnsi="Arial"/>
          <w:i/>
        </w:rPr>
        <w:t>2014 Oceans - St. John’s </w:t>
      </w:r>
      <w:r>
        <w:rPr/>
        <w:t>(pp. 1–4). IEEE. https://doi.org/10.1109/OCEANS.2014.7003258</w:t>
      </w:r>
    </w:p>
    <w:p>
      <w:pPr>
        <w:pStyle w:val="BodyText"/>
        <w:spacing w:before="240"/>
        <w:ind w:left="623" w:right="344" w:hanging="285"/>
      </w:pPr>
      <w:r>
        <w:rPr/>
        <w:t>Whelan,</w:t>
      </w:r>
      <w:r>
        <w:rPr>
          <w:spacing w:val="72"/>
        </w:rPr>
        <w:t> </w:t>
      </w:r>
      <w:r>
        <w:rPr/>
        <w:t>J.</w:t>
      </w:r>
      <w:r>
        <w:rPr>
          <w:spacing w:val="72"/>
        </w:rPr>
        <w:t> </w:t>
      </w:r>
      <w:r>
        <w:rPr/>
        <w:t>I.,</w:t>
      </w:r>
      <w:r>
        <w:rPr>
          <w:spacing w:val="72"/>
        </w:rPr>
        <w:t> </w:t>
      </w:r>
      <w:r>
        <w:rPr/>
        <w:t>Graham,</w:t>
      </w:r>
      <w:r>
        <w:rPr>
          <w:spacing w:val="72"/>
        </w:rPr>
        <w:t> </w:t>
      </w:r>
      <w:r>
        <w:rPr/>
        <w:t>J.</w:t>
      </w:r>
      <w:r>
        <w:rPr>
          <w:spacing w:val="72"/>
        </w:rPr>
        <w:t> </w:t>
      </w:r>
      <w:r>
        <w:rPr/>
        <w:t>M.</w:t>
      </w:r>
      <w:r>
        <w:rPr>
          <w:spacing w:val="72"/>
        </w:rPr>
        <w:t> </w:t>
      </w:r>
      <w:r>
        <w:rPr/>
        <w:t>R.,</w:t>
      </w:r>
      <w:r>
        <w:rPr>
          <w:spacing w:val="72"/>
        </w:rPr>
        <w:t> </w:t>
      </w:r>
      <w:r>
        <w:rPr/>
        <w:t>&amp;</w:t>
      </w:r>
      <w:r>
        <w:rPr>
          <w:spacing w:val="72"/>
        </w:rPr>
        <w:t> </w:t>
      </w:r>
      <w:r>
        <w:rPr/>
        <w:t>Peiró,</w:t>
      </w:r>
      <w:r>
        <w:rPr>
          <w:spacing w:val="40"/>
        </w:rPr>
        <w:t> </w:t>
      </w:r>
      <w:r>
        <w:rPr/>
        <w:t>J.</w:t>
      </w:r>
      <w:r>
        <w:rPr>
          <w:spacing w:val="40"/>
        </w:rPr>
        <w:t> </w:t>
      </w:r>
      <w:r>
        <w:rPr/>
        <w:t>(2009).</w:t>
      </w:r>
      <w:r>
        <w:rPr>
          <w:spacing w:val="40"/>
        </w:rPr>
        <w:t> </w:t>
      </w:r>
      <w:r>
        <w:rPr/>
        <w:t>A</w:t>
      </w:r>
      <w:r>
        <w:rPr>
          <w:spacing w:val="40"/>
        </w:rPr>
        <w:t> </w:t>
      </w:r>
      <w:r>
        <w:rPr/>
        <w:t>free-surface</w:t>
      </w:r>
      <w:r>
        <w:rPr>
          <w:spacing w:val="40"/>
        </w:rPr>
        <w:t> </w:t>
      </w:r>
      <w:r>
        <w:rPr/>
        <w:t>and</w:t>
      </w:r>
      <w:r>
        <w:rPr>
          <w:spacing w:val="40"/>
        </w:rPr>
        <w:t> </w:t>
      </w:r>
      <w:r>
        <w:rPr/>
        <w:t>blockage correction for tidal turbines. </w:t>
      </w:r>
      <w:r>
        <w:rPr>
          <w:rFonts w:ascii="Arial" w:hAnsi="Arial"/>
          <w:i/>
        </w:rPr>
        <w:t>Journal of Fluid Mechanics</w:t>
      </w:r>
      <w:r>
        <w:rPr/>
        <w:t>. Cambridge</w:t>
      </w:r>
      <w:r>
        <w:rPr>
          <w:spacing w:val="-4"/>
        </w:rPr>
        <w:t> </w:t>
      </w:r>
      <w:r>
        <w:rPr/>
        <w:t>University</w:t>
      </w:r>
      <w:r>
        <w:rPr>
          <w:spacing w:val="-4"/>
        </w:rPr>
        <w:t> </w:t>
      </w:r>
      <w:r>
        <w:rPr/>
        <w:t>Press. </w:t>
      </w:r>
      <w:hyperlink r:id="rId45">
        <w:r>
          <w:rPr>
            <w:spacing w:val="-2"/>
          </w:rPr>
          <w:t>https://www.cambridge.org/core/journals/journal-of-fluid-mechanics/article/abs/freesur</w:t>
        </w:r>
      </w:hyperlink>
      <w:r>
        <w:rPr>
          <w:spacing w:val="-2"/>
        </w:rPr>
        <w:t> face-and-blockage-correction-for-tidal-turbines/2DD9EBC15F03B8D03B298AFEAAE 375C4</w:t>
      </w:r>
    </w:p>
    <w:sectPr>
      <w:pgSz w:w="12240" w:h="15840"/>
      <w:pgMar w:top="134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58" w:hanging="720"/>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1058"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2864" w:hanging="360"/>
      </w:pPr>
      <w:rPr>
        <w:rFonts w:hint="default"/>
        <w:lang w:val="es-ES" w:eastAsia="en-US" w:bidi="ar-SA"/>
      </w:rPr>
    </w:lvl>
    <w:lvl w:ilvl="3">
      <w:start w:val="0"/>
      <w:numFmt w:val="bullet"/>
      <w:lvlText w:val="•"/>
      <w:lvlJc w:val="left"/>
      <w:pPr>
        <w:ind w:left="3766" w:hanging="360"/>
      </w:pPr>
      <w:rPr>
        <w:rFonts w:hint="default"/>
        <w:lang w:val="es-ES" w:eastAsia="en-US" w:bidi="ar-SA"/>
      </w:rPr>
    </w:lvl>
    <w:lvl w:ilvl="4">
      <w:start w:val="0"/>
      <w:numFmt w:val="bullet"/>
      <w:lvlText w:val="•"/>
      <w:lvlJc w:val="left"/>
      <w:pPr>
        <w:ind w:left="4668" w:hanging="360"/>
      </w:pPr>
      <w:rPr>
        <w:rFonts w:hint="default"/>
        <w:lang w:val="es-ES" w:eastAsia="en-US" w:bidi="ar-SA"/>
      </w:rPr>
    </w:lvl>
    <w:lvl w:ilvl="5">
      <w:start w:val="0"/>
      <w:numFmt w:val="bullet"/>
      <w:lvlText w:val="•"/>
      <w:lvlJc w:val="left"/>
      <w:pPr>
        <w:ind w:left="5570" w:hanging="360"/>
      </w:pPr>
      <w:rPr>
        <w:rFonts w:hint="default"/>
        <w:lang w:val="es-ES" w:eastAsia="en-US" w:bidi="ar-SA"/>
      </w:rPr>
    </w:lvl>
    <w:lvl w:ilvl="6">
      <w:start w:val="0"/>
      <w:numFmt w:val="bullet"/>
      <w:lvlText w:val="•"/>
      <w:lvlJc w:val="left"/>
      <w:pPr>
        <w:ind w:left="6472" w:hanging="360"/>
      </w:pPr>
      <w:rPr>
        <w:rFonts w:hint="default"/>
        <w:lang w:val="es-ES" w:eastAsia="en-US" w:bidi="ar-SA"/>
      </w:rPr>
    </w:lvl>
    <w:lvl w:ilvl="7">
      <w:start w:val="0"/>
      <w:numFmt w:val="bullet"/>
      <w:lvlText w:val="•"/>
      <w:lvlJc w:val="left"/>
      <w:pPr>
        <w:ind w:left="7374" w:hanging="360"/>
      </w:pPr>
      <w:rPr>
        <w:rFonts w:hint="default"/>
        <w:lang w:val="es-ES" w:eastAsia="en-US" w:bidi="ar-SA"/>
      </w:rPr>
    </w:lvl>
    <w:lvl w:ilvl="8">
      <w:start w:val="0"/>
      <w:numFmt w:val="bullet"/>
      <w:lvlText w:val="•"/>
      <w:lvlJc w:val="left"/>
      <w:pPr>
        <w:ind w:left="8276" w:hanging="360"/>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4"/>
      <w:szCs w:val="24"/>
      <w:lang w:val="es-ES" w:eastAsia="en-US" w:bidi="ar-SA"/>
    </w:rPr>
  </w:style>
  <w:style w:styleId="Heading1" w:type="paragraph">
    <w:name w:val="Heading 1"/>
    <w:basedOn w:val="Normal"/>
    <w:uiPriority w:val="1"/>
    <w:qFormat/>
    <w:pPr>
      <w:ind w:left="338" w:hanging="719"/>
      <w:outlineLvl w:val="1"/>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057" w:hanging="719"/>
    </w:pPr>
    <w:rPr>
      <w:rFonts w:ascii="Arial MT" w:hAnsi="Arial MT" w:eastAsia="Arial MT" w:cs="Arial MT"/>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niardilav@unal.edu.co" TargetMode="External"/><Relationship Id="rId6" Type="http://schemas.openxmlformats.org/officeDocument/2006/relationships/hyperlink" Target="mailto:mavelandias@unal.edu.co" TargetMode="External"/><Relationship Id="rId7" Type="http://schemas.openxmlformats.org/officeDocument/2006/relationships/hyperlink" Target="mailto:laremirezvi@unal.edu.co"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hyperlink" Target="https://doi.org/10.1016/j.esd.2010.02.003" TargetMode="External"/><Relationship Id="rId32" Type="http://schemas.openxmlformats.org/officeDocument/2006/relationships/hyperlink" Target="https://doi.org/10.1115/1.4000258" TargetMode="External"/><Relationship Id="rId33" Type="http://schemas.openxmlformats.org/officeDocument/2006/relationships/hyperlink" Target="https://doi.org/10.3390/pr10010069" TargetMode="External"/><Relationship Id="rId34" Type="http://schemas.openxmlformats.org/officeDocument/2006/relationships/hyperlink" Target="https://doi.org/10.1016/j.renene.2019.06.010" TargetMode="External"/><Relationship Id="rId35" Type="http://schemas.openxmlformats.org/officeDocument/2006/relationships/hyperlink" Target="https://doi.org/10.2514/6.2018-3227" TargetMode="External"/><Relationship Id="rId36" Type="http://schemas.openxmlformats.org/officeDocument/2006/relationships/hyperlink" Target="https://hdl.handle.net/20.500.12622/400" TargetMode="External"/><Relationship Id="rId37" Type="http://schemas.openxmlformats.org/officeDocument/2006/relationships/hyperlink" Target="https://doi.org/10.1016/0021-9991(81)90145-5" TargetMode="External"/><Relationship Id="rId38" Type="http://schemas.openxmlformats.org/officeDocument/2006/relationships/hyperlink" Target="https://doi.org/10.1007/s40430-024-04713-4" TargetMode="External"/><Relationship Id="rId39" Type="http://schemas.openxmlformats.org/officeDocument/2006/relationships/hyperlink" Target="https://doi.org/10.1016/j.energy.2016.10.012" TargetMode="External"/><Relationship Id="rId40" Type="http://schemas.openxmlformats.org/officeDocument/2006/relationships/hyperlink" Target="https://doi.org/10.1016/j.apenergy.2012.04.018" TargetMode="External"/><Relationship Id="rId41" Type="http://schemas.openxmlformats.org/officeDocument/2006/relationships/hyperlink" Target="http://hdl.handle.net/11634/15586" TargetMode="External"/><Relationship Id="rId42" Type="http://schemas.openxmlformats.org/officeDocument/2006/relationships/hyperlink" Target="https://doi.org/10.1063/1.4940023" TargetMode="External"/><Relationship Id="rId43" Type="http://schemas.openxmlformats.org/officeDocument/2006/relationships/hyperlink" Target="https://hdl.handle.net/1992/63828" TargetMode="External"/><Relationship Id="rId44" Type="http://schemas.openxmlformats.org/officeDocument/2006/relationships/hyperlink" Target="https://doi.org/10.1007/s40430-023-04557-4" TargetMode="External"/><Relationship Id="rId45" Type="http://schemas.openxmlformats.org/officeDocument/2006/relationships/hyperlink" Target="http://www.cambridge.org/core/journals/journal-of-fluid-mechanics/article/abs/freesur" TargetMode="Externa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del comportamiento de una turbina Savonius en condiciones de superficie libre.</dc:title>
  <dcterms:created xsi:type="dcterms:W3CDTF">2025-09-16T01:26:14Z</dcterms:created>
  <dcterms:modified xsi:type="dcterms:W3CDTF">2025-09-16T01:26:14Z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Producer">
    <vt:lpwstr>Skia/PDF m142 Google Docs Renderer</vt:lpwstr>
  </property>
  <property fmtid="{D5CDD505-2E9C-101B-9397-08002B2CF9AE}" pid="4" name="LastSaved">
    <vt:filetime>2025-09-16T00:00:00Z</vt:filetime>
  </property>
</Properties>
</file>