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93FD9" w14:textId="608485C4" w:rsidR="00294DAF" w:rsidRDefault="00413E29" w:rsidP="00ED3F16">
      <w:pPr>
        <w:spacing w:line="480" w:lineRule="auto"/>
        <w:jc w:val="center"/>
        <w:rPr>
          <w:rStyle w:val="normaltextrun"/>
          <w:b/>
          <w:bCs/>
          <w:color w:val="231F20"/>
          <w:sz w:val="28"/>
          <w:szCs w:val="28"/>
          <w:shd w:val="clear" w:color="auto" w:fill="FFFFFF"/>
        </w:rPr>
      </w:pPr>
      <w:r>
        <w:rPr>
          <w:rStyle w:val="normaltextrun"/>
          <w:b/>
          <w:bCs/>
          <w:color w:val="231F20"/>
          <w:sz w:val="28"/>
          <w:szCs w:val="28"/>
          <w:shd w:val="clear" w:color="auto" w:fill="FFFFFF"/>
        </w:rPr>
        <w:t xml:space="preserve">Actitud ética de los Servidores Públicos ante la </w:t>
      </w:r>
      <w:r w:rsidR="00681464">
        <w:rPr>
          <w:rStyle w:val="normaltextrun"/>
          <w:b/>
          <w:bCs/>
          <w:color w:val="231F20"/>
          <w:sz w:val="28"/>
          <w:szCs w:val="28"/>
          <w:shd w:val="clear" w:color="auto" w:fill="FFFFFF"/>
        </w:rPr>
        <w:t>implementación</w:t>
      </w:r>
      <w:r>
        <w:rPr>
          <w:rStyle w:val="normaltextrun"/>
          <w:b/>
          <w:bCs/>
          <w:color w:val="231F20"/>
          <w:sz w:val="28"/>
          <w:szCs w:val="28"/>
          <w:shd w:val="clear" w:color="auto" w:fill="FFFFFF"/>
        </w:rPr>
        <w:t xml:space="preserve"> de la Armonización Contable</w:t>
      </w:r>
      <w:r w:rsidR="00391A48" w:rsidRPr="00741A51">
        <w:rPr>
          <w:rStyle w:val="normaltextrun"/>
          <w:b/>
          <w:bCs/>
          <w:color w:val="231F20"/>
          <w:sz w:val="28"/>
          <w:szCs w:val="28"/>
          <w:shd w:val="clear" w:color="auto" w:fill="FFFFFF"/>
        </w:rPr>
        <w:t xml:space="preserve"> </w:t>
      </w:r>
    </w:p>
    <w:p w14:paraId="5187FDE8" w14:textId="77777777" w:rsidR="00413E29" w:rsidRPr="00294DAF" w:rsidRDefault="00413E29" w:rsidP="00ED3F16">
      <w:pPr>
        <w:spacing w:line="480" w:lineRule="auto"/>
        <w:jc w:val="center"/>
        <w:rPr>
          <w:rStyle w:val="normaltextrun"/>
          <w:bCs/>
          <w:sz w:val="20"/>
          <w:szCs w:val="20"/>
        </w:rPr>
      </w:pPr>
    </w:p>
    <w:p w14:paraId="78DE4558" w14:textId="293BB858" w:rsidR="001A3FD6" w:rsidRDefault="00681464" w:rsidP="00ED3F16">
      <w:pPr>
        <w:spacing w:line="480" w:lineRule="auto"/>
        <w:jc w:val="center"/>
        <w:rPr>
          <w:rStyle w:val="normaltextrun"/>
          <w:i/>
          <w:iCs/>
          <w:color w:val="231F20"/>
          <w:sz w:val="28"/>
          <w:szCs w:val="28"/>
          <w:shd w:val="clear" w:color="auto" w:fill="FFFFFF"/>
          <w:lang w:val="en-US"/>
        </w:rPr>
      </w:pPr>
      <w:r>
        <w:rPr>
          <w:rStyle w:val="normaltextrun"/>
          <w:i/>
          <w:iCs/>
          <w:color w:val="231F20"/>
          <w:sz w:val="28"/>
          <w:szCs w:val="28"/>
          <w:shd w:val="clear" w:color="auto" w:fill="FFFFFF"/>
          <w:lang w:val="en-US"/>
        </w:rPr>
        <w:t>The ethical</w:t>
      </w:r>
      <w:r w:rsidR="001A3FD6" w:rsidRPr="001A3FD6">
        <w:rPr>
          <w:rStyle w:val="normaltextrun"/>
          <w:i/>
          <w:iCs/>
          <w:color w:val="231F20"/>
          <w:sz w:val="28"/>
          <w:szCs w:val="28"/>
          <w:shd w:val="clear" w:color="auto" w:fill="FFFFFF"/>
          <w:lang w:val="en-US"/>
        </w:rPr>
        <w:t xml:space="preserve"> attitude of Public Servants before the</w:t>
      </w:r>
      <w:r w:rsidR="00371813">
        <w:rPr>
          <w:rStyle w:val="normaltextrun"/>
          <w:i/>
          <w:iCs/>
          <w:color w:val="231F20"/>
          <w:sz w:val="28"/>
          <w:szCs w:val="28"/>
          <w:shd w:val="clear" w:color="auto" w:fill="FFFFFF"/>
          <w:lang w:val="en-US"/>
        </w:rPr>
        <w:t xml:space="preserve"> </w:t>
      </w:r>
      <w:r>
        <w:rPr>
          <w:rStyle w:val="normaltextrun"/>
          <w:i/>
          <w:iCs/>
          <w:color w:val="231F20"/>
          <w:sz w:val="28"/>
          <w:szCs w:val="28"/>
          <w:shd w:val="clear" w:color="auto" w:fill="FFFFFF"/>
          <w:lang w:val="en-US"/>
        </w:rPr>
        <w:t>implementation</w:t>
      </w:r>
      <w:r w:rsidR="001A3FD6" w:rsidRPr="001A3FD6">
        <w:rPr>
          <w:rStyle w:val="normaltextrun"/>
          <w:i/>
          <w:iCs/>
          <w:color w:val="231F20"/>
          <w:sz w:val="28"/>
          <w:szCs w:val="28"/>
          <w:shd w:val="clear" w:color="auto" w:fill="FFFFFF"/>
          <w:lang w:val="en-US"/>
        </w:rPr>
        <w:t xml:space="preserve"> </w:t>
      </w:r>
      <w:r w:rsidR="00447626">
        <w:rPr>
          <w:rStyle w:val="normaltextrun"/>
          <w:i/>
          <w:iCs/>
          <w:color w:val="231F20"/>
          <w:sz w:val="28"/>
          <w:szCs w:val="28"/>
          <w:shd w:val="clear" w:color="auto" w:fill="FFFFFF"/>
          <w:lang w:val="en-US"/>
        </w:rPr>
        <w:t xml:space="preserve">of </w:t>
      </w:r>
      <w:r w:rsidR="001A3FD6" w:rsidRPr="001A3FD6">
        <w:rPr>
          <w:rStyle w:val="normaltextrun"/>
          <w:i/>
          <w:iCs/>
          <w:color w:val="231F20"/>
          <w:sz w:val="28"/>
          <w:szCs w:val="28"/>
          <w:shd w:val="clear" w:color="auto" w:fill="FFFFFF"/>
          <w:lang w:val="en-US"/>
        </w:rPr>
        <w:t xml:space="preserve">the </w:t>
      </w:r>
    </w:p>
    <w:p w14:paraId="3666C0AC" w14:textId="6A772BF5" w:rsidR="001A3FD6" w:rsidRPr="00741A51" w:rsidRDefault="001A3FD6" w:rsidP="00ED3F16">
      <w:pPr>
        <w:spacing w:line="480" w:lineRule="auto"/>
        <w:jc w:val="center"/>
        <w:rPr>
          <w:rStyle w:val="normaltextrun"/>
          <w:i/>
          <w:iCs/>
          <w:color w:val="231F20"/>
          <w:sz w:val="28"/>
          <w:szCs w:val="28"/>
          <w:shd w:val="clear" w:color="auto" w:fill="FFFFFF"/>
          <w:lang w:val="en-US"/>
        </w:rPr>
      </w:pPr>
      <w:r w:rsidRPr="001A3FD6">
        <w:rPr>
          <w:rStyle w:val="normaltextrun"/>
          <w:i/>
          <w:iCs/>
          <w:color w:val="231F20"/>
          <w:sz w:val="28"/>
          <w:szCs w:val="28"/>
          <w:shd w:val="clear" w:color="auto" w:fill="FFFFFF"/>
          <w:lang w:val="en-US"/>
        </w:rPr>
        <w:t>Accounting Harmonization</w:t>
      </w:r>
    </w:p>
    <w:p w14:paraId="1172999F" w14:textId="12B67EAF" w:rsidR="00741A51" w:rsidRPr="00194AD0" w:rsidRDefault="007914EB" w:rsidP="00ED3F16">
      <w:pPr>
        <w:spacing w:line="480" w:lineRule="auto"/>
        <w:jc w:val="both"/>
        <w:rPr>
          <w:rStyle w:val="normaltextrun"/>
          <w:b/>
          <w:bCs/>
          <w:color w:val="231F20"/>
          <w:szCs w:val="24"/>
          <w:shd w:val="clear" w:color="auto" w:fill="FFFFFF"/>
          <w:lang w:val="es-MX"/>
        </w:rPr>
      </w:pPr>
      <w:r w:rsidRPr="00194AD0">
        <w:rPr>
          <w:rStyle w:val="normaltextrun"/>
          <w:b/>
          <w:bCs/>
          <w:color w:val="231F20"/>
          <w:szCs w:val="24"/>
          <w:shd w:val="clear" w:color="auto" w:fill="FFFFFF"/>
          <w:lang w:val="es-MX"/>
        </w:rPr>
        <w:t>Resum</w:t>
      </w:r>
      <w:r>
        <w:rPr>
          <w:rStyle w:val="normaltextrun"/>
          <w:b/>
          <w:bCs/>
          <w:color w:val="231F20"/>
          <w:szCs w:val="24"/>
          <w:shd w:val="clear" w:color="auto" w:fill="FFFFFF"/>
          <w:lang w:val="es-MX"/>
        </w:rPr>
        <w:t>e</w:t>
      </w:r>
      <w:r w:rsidRPr="00194AD0">
        <w:rPr>
          <w:rStyle w:val="normaltextrun"/>
          <w:b/>
          <w:bCs/>
          <w:color w:val="231F20"/>
          <w:szCs w:val="24"/>
          <w:shd w:val="clear" w:color="auto" w:fill="FFFFFF"/>
          <w:lang w:val="es-MX"/>
        </w:rPr>
        <w:t>n</w:t>
      </w:r>
    </w:p>
    <w:p w14:paraId="27B02284" w14:textId="4ADF105F" w:rsidR="003715E4" w:rsidRDefault="00DF6BD4" w:rsidP="00ED3F16">
      <w:pPr>
        <w:spacing w:line="480" w:lineRule="auto"/>
        <w:jc w:val="both"/>
        <w:rPr>
          <w:bCs/>
          <w:szCs w:val="24"/>
        </w:rPr>
      </w:pPr>
      <w:r>
        <w:rPr>
          <w:bCs/>
          <w:szCs w:val="24"/>
        </w:rPr>
        <w:t>Est</w:t>
      </w:r>
      <w:r w:rsidR="004E794C">
        <w:rPr>
          <w:bCs/>
          <w:szCs w:val="24"/>
        </w:rPr>
        <w:t>e</w:t>
      </w:r>
      <w:r>
        <w:rPr>
          <w:bCs/>
          <w:szCs w:val="24"/>
        </w:rPr>
        <w:t xml:space="preserve"> </w:t>
      </w:r>
      <w:r w:rsidR="004E794C">
        <w:rPr>
          <w:bCs/>
          <w:szCs w:val="24"/>
        </w:rPr>
        <w:t>articulo</w:t>
      </w:r>
      <w:r>
        <w:rPr>
          <w:bCs/>
          <w:szCs w:val="24"/>
        </w:rPr>
        <w:t xml:space="preserve"> analiza</w:t>
      </w:r>
      <w:r w:rsidR="00642994">
        <w:rPr>
          <w:bCs/>
          <w:szCs w:val="24"/>
        </w:rPr>
        <w:t xml:space="preserve"> </w:t>
      </w:r>
      <w:r w:rsidR="005F352D">
        <w:rPr>
          <w:bCs/>
          <w:szCs w:val="24"/>
        </w:rPr>
        <w:t>la forma de como la</w:t>
      </w:r>
      <w:r w:rsidR="00642994">
        <w:rPr>
          <w:bCs/>
          <w:szCs w:val="24"/>
        </w:rPr>
        <w:t xml:space="preserve"> actitud ética en los Servidores Públicos</w:t>
      </w:r>
      <w:r w:rsidR="00D70E28">
        <w:rPr>
          <w:bCs/>
          <w:szCs w:val="24"/>
        </w:rPr>
        <w:t xml:space="preserve"> </w:t>
      </w:r>
      <w:r w:rsidR="005F352D">
        <w:rPr>
          <w:bCs/>
          <w:szCs w:val="24"/>
        </w:rPr>
        <w:t xml:space="preserve">interviene </w:t>
      </w:r>
      <w:r w:rsidR="00D70E28">
        <w:rPr>
          <w:bCs/>
          <w:szCs w:val="24"/>
        </w:rPr>
        <w:t xml:space="preserve">en la </w:t>
      </w:r>
      <w:r w:rsidR="00681464" w:rsidRPr="00681464">
        <w:rPr>
          <w:bCs/>
          <w:szCs w:val="24"/>
        </w:rPr>
        <w:t>aplicación</w:t>
      </w:r>
      <w:r w:rsidR="00D70E28" w:rsidRPr="00A23E6D">
        <w:rPr>
          <w:bCs/>
          <w:color w:val="FF0000"/>
          <w:szCs w:val="24"/>
        </w:rPr>
        <w:t xml:space="preserve"> </w:t>
      </w:r>
      <w:r w:rsidR="00D70E28">
        <w:rPr>
          <w:bCs/>
          <w:szCs w:val="24"/>
        </w:rPr>
        <w:t>de la Armonización Contable</w:t>
      </w:r>
      <w:r w:rsidR="00681464">
        <w:rPr>
          <w:bCs/>
          <w:szCs w:val="24"/>
        </w:rPr>
        <w:t xml:space="preserve"> (AC)</w:t>
      </w:r>
      <w:r w:rsidR="00D70E28">
        <w:rPr>
          <w:bCs/>
          <w:szCs w:val="24"/>
        </w:rPr>
        <w:t xml:space="preserve">; </w:t>
      </w:r>
      <w:r>
        <w:rPr>
          <w:bCs/>
          <w:szCs w:val="24"/>
        </w:rPr>
        <w:t>se desarrolla mediante</w:t>
      </w:r>
      <w:bookmarkStart w:id="0" w:name="_Hlk111824704"/>
      <w:r w:rsidR="001542CF">
        <w:rPr>
          <w:bCs/>
          <w:szCs w:val="24"/>
        </w:rPr>
        <w:t xml:space="preserve"> </w:t>
      </w:r>
      <w:r w:rsidR="00900A7A">
        <w:rPr>
          <w:bCs/>
          <w:szCs w:val="24"/>
        </w:rPr>
        <w:t>una investigación mixta (cuantitativa y cualitativa)</w:t>
      </w:r>
      <w:r w:rsidR="001542CF">
        <w:rPr>
          <w:bCs/>
          <w:szCs w:val="24"/>
        </w:rPr>
        <w:t>.</w:t>
      </w:r>
      <w:r w:rsidR="00A0569A">
        <w:t xml:space="preserve"> </w:t>
      </w:r>
      <w:r w:rsidR="00A0569A" w:rsidRPr="00A0569A">
        <w:rPr>
          <w:bCs/>
          <w:szCs w:val="24"/>
        </w:rPr>
        <w:t>El alcance del estudio es de tipo explicativo de manera que mide el efecto que tiene la Actitud ética de los Servidores Públicos</w:t>
      </w:r>
      <w:r w:rsidR="00A0569A">
        <w:rPr>
          <w:bCs/>
          <w:szCs w:val="24"/>
        </w:rPr>
        <w:t xml:space="preserve"> (SP)</w:t>
      </w:r>
      <w:r w:rsidR="00A0569A" w:rsidRPr="00A0569A">
        <w:rPr>
          <w:bCs/>
          <w:szCs w:val="24"/>
        </w:rPr>
        <w:t xml:space="preserve"> ante la Armonización Contable de los entes de gobierno del estado de Tabasco, </w:t>
      </w:r>
      <w:r w:rsidR="007A1390">
        <w:rPr>
          <w:bCs/>
          <w:szCs w:val="24"/>
        </w:rPr>
        <w:t>é</w:t>
      </w:r>
      <w:r w:rsidR="00A0569A" w:rsidRPr="00A0569A">
        <w:rPr>
          <w:bCs/>
          <w:szCs w:val="24"/>
        </w:rPr>
        <w:t>ste se mid</w:t>
      </w:r>
      <w:r w:rsidR="004E794C">
        <w:rPr>
          <w:bCs/>
          <w:szCs w:val="24"/>
        </w:rPr>
        <w:t>e</w:t>
      </w:r>
      <w:r w:rsidR="00A0569A" w:rsidRPr="00A0569A">
        <w:rPr>
          <w:bCs/>
          <w:szCs w:val="24"/>
        </w:rPr>
        <w:t xml:space="preserve"> a través de Modelo de Ecuaciones Estructurales (SEM) como método estadístico para el modelado y prueba de la hipótesis de la investigación</w:t>
      </w:r>
      <w:r w:rsidR="009932FF">
        <w:rPr>
          <w:bCs/>
          <w:szCs w:val="24"/>
        </w:rPr>
        <w:t xml:space="preserve">; </w:t>
      </w:r>
      <w:r w:rsidR="00A40B5D">
        <w:rPr>
          <w:bCs/>
          <w:szCs w:val="24"/>
        </w:rPr>
        <w:t>aplicando</w:t>
      </w:r>
      <w:r w:rsidR="009826FB">
        <w:rPr>
          <w:bCs/>
          <w:szCs w:val="24"/>
        </w:rPr>
        <w:t xml:space="preserve"> análisi</w:t>
      </w:r>
      <w:r w:rsidR="00A40B5D">
        <w:rPr>
          <w:bCs/>
          <w:szCs w:val="24"/>
        </w:rPr>
        <w:t>s,</w:t>
      </w:r>
      <w:r w:rsidR="009826FB">
        <w:rPr>
          <w:bCs/>
          <w:szCs w:val="24"/>
        </w:rPr>
        <w:t xml:space="preserve"> criterio y razonamiento de los resultados </w:t>
      </w:r>
      <w:r w:rsidR="00A40B5D">
        <w:rPr>
          <w:bCs/>
          <w:szCs w:val="24"/>
        </w:rPr>
        <w:t>obtenidos por el investigador</w:t>
      </w:r>
      <w:r w:rsidR="009826FB">
        <w:rPr>
          <w:bCs/>
          <w:szCs w:val="24"/>
        </w:rPr>
        <w:t xml:space="preserve">, </w:t>
      </w:r>
      <w:r w:rsidR="009932FF">
        <w:rPr>
          <w:bCs/>
          <w:szCs w:val="24"/>
        </w:rPr>
        <w:t>para</w:t>
      </w:r>
      <w:r w:rsidR="00592177">
        <w:rPr>
          <w:bCs/>
          <w:szCs w:val="24"/>
        </w:rPr>
        <w:t xml:space="preserve"> tener una investigación completa y profunda</w:t>
      </w:r>
      <w:r w:rsidR="00AB674E">
        <w:rPr>
          <w:bCs/>
          <w:szCs w:val="24"/>
        </w:rPr>
        <w:t xml:space="preserve">, </w:t>
      </w:r>
      <w:r w:rsidR="005E4904">
        <w:rPr>
          <w:bCs/>
          <w:szCs w:val="24"/>
        </w:rPr>
        <w:t>a través</w:t>
      </w:r>
      <w:r w:rsidR="00AB674E">
        <w:rPr>
          <w:bCs/>
          <w:szCs w:val="24"/>
        </w:rPr>
        <w:t xml:space="preserve"> de codificación abierta y coaxial mediante Atlas Ti 9.0</w:t>
      </w:r>
      <w:r w:rsidR="007A1390">
        <w:rPr>
          <w:bCs/>
          <w:szCs w:val="24"/>
        </w:rPr>
        <w:t xml:space="preserve"> y ajuste de modelo mediante </w:t>
      </w:r>
      <w:r w:rsidR="004F0C3A">
        <w:rPr>
          <w:bCs/>
          <w:szCs w:val="24"/>
        </w:rPr>
        <w:t>software AMOS.</w:t>
      </w:r>
    </w:p>
    <w:bookmarkEnd w:id="0"/>
    <w:p w14:paraId="41F8AF3D" w14:textId="0F58E08D" w:rsidR="00923AFF" w:rsidRPr="00F83AAE" w:rsidRDefault="00DB03BE" w:rsidP="00ED3F16">
      <w:pPr>
        <w:spacing w:line="480" w:lineRule="auto"/>
        <w:jc w:val="both"/>
        <w:rPr>
          <w:i/>
          <w:iCs/>
          <w:szCs w:val="24"/>
          <w:lang w:val="es-MX"/>
        </w:rPr>
      </w:pPr>
      <w:r w:rsidRPr="00F83AAE">
        <w:rPr>
          <w:b/>
          <w:bCs/>
          <w:szCs w:val="24"/>
          <w:lang w:val="es-MX"/>
        </w:rPr>
        <w:t>Palabras claves:</w:t>
      </w:r>
      <w:r w:rsidR="00325444">
        <w:rPr>
          <w:szCs w:val="24"/>
          <w:lang w:val="es-MX"/>
        </w:rPr>
        <w:t xml:space="preserve"> actitud</w:t>
      </w:r>
      <w:r w:rsidR="00C55E9C">
        <w:rPr>
          <w:szCs w:val="24"/>
          <w:lang w:val="es-MX"/>
        </w:rPr>
        <w:t xml:space="preserve">, </w:t>
      </w:r>
      <w:r w:rsidR="007A1390">
        <w:rPr>
          <w:szCs w:val="24"/>
          <w:lang w:val="es-MX"/>
        </w:rPr>
        <w:t>efecto</w:t>
      </w:r>
      <w:r w:rsidR="00C55E9C">
        <w:rPr>
          <w:szCs w:val="24"/>
          <w:lang w:val="es-MX"/>
        </w:rPr>
        <w:t>, guía de acción, armonización contable</w:t>
      </w:r>
      <w:r w:rsidR="00325444">
        <w:rPr>
          <w:szCs w:val="24"/>
          <w:lang w:val="es-MX"/>
        </w:rPr>
        <w:t>.</w:t>
      </w:r>
    </w:p>
    <w:p w14:paraId="1F5A5B7E" w14:textId="3A5BBEDE" w:rsidR="00294DAF" w:rsidRPr="00053B2E" w:rsidRDefault="00294DAF" w:rsidP="00ED3F16">
      <w:pPr>
        <w:spacing w:line="480" w:lineRule="auto"/>
        <w:jc w:val="both"/>
        <w:rPr>
          <w:b/>
          <w:bCs/>
          <w:i/>
          <w:iCs/>
          <w:szCs w:val="24"/>
          <w:lang w:val="en-US"/>
        </w:rPr>
      </w:pPr>
      <w:r w:rsidRPr="00053B2E">
        <w:rPr>
          <w:b/>
          <w:bCs/>
          <w:i/>
          <w:iCs/>
          <w:szCs w:val="24"/>
          <w:lang w:val="en-US"/>
        </w:rPr>
        <w:t>Abstract</w:t>
      </w:r>
    </w:p>
    <w:p w14:paraId="06FEDD7D" w14:textId="77777777" w:rsidR="008701AB" w:rsidRPr="00AF4550" w:rsidRDefault="008701AB" w:rsidP="00ED3F16">
      <w:pPr>
        <w:pStyle w:val="TableParagraph"/>
        <w:spacing w:line="480" w:lineRule="auto"/>
        <w:jc w:val="both"/>
        <w:rPr>
          <w:color w:val="231F20"/>
          <w:szCs w:val="24"/>
          <w:lang w:val="en-US"/>
        </w:rPr>
      </w:pPr>
      <w:r w:rsidRPr="00AF4550">
        <w:rPr>
          <w:color w:val="231F20"/>
          <w:szCs w:val="24"/>
          <w:lang w:val="en-US"/>
        </w:rPr>
        <w:t xml:space="preserve">The objective of this work was to analyze the degree of importance of the ethical attitude in Public Servants and how it impacts the execution of Accounting Harmonization; which can serve as a guide to Public Servants to create strategies during the execution of Accounting Harmonization in the institution where they are holding a position. In such a way that qualitative research was carried out, using a direct interview applied to three participants in charge of directors of the Financial and Accounting area of decentralized organizations; as well as the direct theory based on the ethical attitude of the Public </w:t>
      </w:r>
      <w:r w:rsidRPr="00AF4550">
        <w:rPr>
          <w:color w:val="231F20"/>
          <w:szCs w:val="24"/>
          <w:lang w:val="en-US"/>
        </w:rPr>
        <w:lastRenderedPageBreak/>
        <w:t>Servants (SP) before the execution of the Accounting Harmonization. in Mexico.</w:t>
      </w:r>
    </w:p>
    <w:p w14:paraId="7A83BC74" w14:textId="70F374EA" w:rsidR="008701AB" w:rsidRPr="00AF4550" w:rsidRDefault="008701AB" w:rsidP="00ED3F16">
      <w:pPr>
        <w:pStyle w:val="TableParagraph"/>
        <w:spacing w:line="480" w:lineRule="auto"/>
        <w:jc w:val="both"/>
        <w:rPr>
          <w:color w:val="231F20"/>
          <w:szCs w:val="24"/>
          <w:lang w:val="en-US"/>
        </w:rPr>
      </w:pPr>
      <w:r w:rsidRPr="00AF4550">
        <w:rPr>
          <w:color w:val="231F20"/>
          <w:szCs w:val="24"/>
          <w:lang w:val="en-US"/>
        </w:rPr>
        <w:t xml:space="preserve">For the analysis of the information obtained in the structured interview, open and coaxial coding was carried out; </w:t>
      </w:r>
      <w:r w:rsidR="00681464">
        <w:rPr>
          <w:color w:val="231F20"/>
          <w:szCs w:val="24"/>
          <w:lang w:val="en-US"/>
        </w:rPr>
        <w:t>which</w:t>
      </w:r>
      <w:r w:rsidRPr="00AF4550">
        <w:rPr>
          <w:color w:val="231F20"/>
          <w:szCs w:val="24"/>
          <w:lang w:val="en-US"/>
        </w:rPr>
        <w:t xml:space="preserve"> allowed us to make constant comparisons between the data, codes, categories and subcategories; For this, the software called Atlas Ti 9.0 was used, which was of great support for the process of analyzing the information obtained.</w:t>
      </w:r>
    </w:p>
    <w:p w14:paraId="2AE1A940" w14:textId="5C8E40A4" w:rsidR="008701AB" w:rsidRPr="00AF4550" w:rsidRDefault="008701AB" w:rsidP="00ED3F16">
      <w:pPr>
        <w:pStyle w:val="TableParagraph"/>
        <w:spacing w:line="480" w:lineRule="auto"/>
        <w:jc w:val="both"/>
        <w:rPr>
          <w:color w:val="231F20"/>
          <w:szCs w:val="24"/>
          <w:lang w:val="en-US"/>
        </w:rPr>
      </w:pPr>
      <w:r w:rsidRPr="00AF4550">
        <w:rPr>
          <w:color w:val="231F20"/>
          <w:szCs w:val="24"/>
          <w:lang w:val="en-US"/>
        </w:rPr>
        <w:t>Through the grounded theory and the analysis of the information, it was obtained as a result that the ethical attitude of the SP has a high correlation during the execution of the Accounting Harmonization since through it the SP manifests its values</w:t>
      </w:r>
      <w:r>
        <w:rPr>
          <w:color w:val="231F20"/>
          <w:szCs w:val="24"/>
          <w:lang w:val="en-US"/>
        </w:rPr>
        <w:t xml:space="preserve"> </w:t>
      </w:r>
      <w:r w:rsidRPr="00AF4550">
        <w:rPr>
          <w:color w:val="231F20"/>
          <w:szCs w:val="24"/>
          <w:lang w:val="en-US"/>
        </w:rPr>
        <w:t>such</w:t>
      </w:r>
      <w:r>
        <w:rPr>
          <w:color w:val="231F20"/>
          <w:szCs w:val="24"/>
          <w:lang w:val="en-US"/>
        </w:rPr>
        <w:t xml:space="preserve"> </w:t>
      </w:r>
      <w:r w:rsidRPr="00AF4550">
        <w:rPr>
          <w:color w:val="231F20"/>
          <w:szCs w:val="24"/>
          <w:lang w:val="en-US"/>
        </w:rPr>
        <w:t xml:space="preserve">as commitment, responsibility, </w:t>
      </w:r>
      <w:r w:rsidR="00681464">
        <w:rPr>
          <w:color w:val="231F20"/>
          <w:szCs w:val="24"/>
          <w:lang w:val="en-US"/>
        </w:rPr>
        <w:t xml:space="preserve">and </w:t>
      </w:r>
      <w:r w:rsidRPr="00AF4550">
        <w:rPr>
          <w:color w:val="231F20"/>
          <w:szCs w:val="24"/>
          <w:lang w:val="en-US"/>
        </w:rPr>
        <w:t>transparency. , teamwork and interpersonal relationships internally between the departments and units that intervene in the Harmonization process, in the same way between the different government institutions that share knowledge through the experiences obtained; this has helped significantly among government institutions.</w:t>
      </w:r>
    </w:p>
    <w:p w14:paraId="2E26C083" w14:textId="77777777" w:rsidR="008701AB" w:rsidRPr="005F578A" w:rsidRDefault="008701AB" w:rsidP="00ED3F16">
      <w:pPr>
        <w:pStyle w:val="TableParagraph"/>
        <w:spacing w:line="480" w:lineRule="auto"/>
        <w:jc w:val="both"/>
        <w:rPr>
          <w:color w:val="231F20"/>
          <w:szCs w:val="24"/>
          <w:lang w:val="en-US"/>
        </w:rPr>
      </w:pPr>
      <w:r w:rsidRPr="00AF4550">
        <w:rPr>
          <w:color w:val="231F20"/>
          <w:szCs w:val="24"/>
          <w:lang w:val="en-US"/>
        </w:rPr>
        <w:t>The conclusion reached in this study is to maintain order and enforce all regulations in which the public servant must have an ethical attitude.</w:t>
      </w:r>
    </w:p>
    <w:p w14:paraId="59A5D3CE" w14:textId="77777777" w:rsidR="005F578A" w:rsidRPr="005F578A" w:rsidRDefault="005F578A" w:rsidP="00ED3F16">
      <w:pPr>
        <w:pStyle w:val="TableParagraph"/>
        <w:spacing w:line="480" w:lineRule="auto"/>
        <w:jc w:val="both"/>
        <w:rPr>
          <w:color w:val="231F20"/>
          <w:szCs w:val="24"/>
          <w:lang w:val="en-US"/>
        </w:rPr>
      </w:pPr>
    </w:p>
    <w:p w14:paraId="5B85D2B5" w14:textId="218BCDA1" w:rsidR="00294DAF" w:rsidRDefault="00294DAF" w:rsidP="00ED3F16">
      <w:pPr>
        <w:spacing w:line="480" w:lineRule="auto"/>
        <w:ind w:hanging="10"/>
        <w:jc w:val="both"/>
        <w:rPr>
          <w:bCs/>
          <w:szCs w:val="24"/>
          <w:lang w:val="en-US"/>
        </w:rPr>
      </w:pPr>
      <w:r w:rsidRPr="00F83AAE">
        <w:rPr>
          <w:b/>
          <w:bCs/>
          <w:i/>
          <w:iCs/>
          <w:color w:val="231F20"/>
          <w:szCs w:val="24"/>
          <w:lang w:val="en-US"/>
        </w:rPr>
        <w:t>Keywords:</w:t>
      </w:r>
      <w:r w:rsidRPr="00053B2E">
        <w:rPr>
          <w:i/>
          <w:iCs/>
          <w:color w:val="231F20"/>
          <w:szCs w:val="24"/>
          <w:lang w:val="en-US"/>
        </w:rPr>
        <w:t xml:space="preserve"> </w:t>
      </w:r>
      <w:r w:rsidR="008701AB" w:rsidRPr="008701AB">
        <w:rPr>
          <w:i/>
          <w:iCs/>
          <w:color w:val="231F20"/>
          <w:szCs w:val="24"/>
          <w:lang w:val="en-US"/>
        </w:rPr>
        <w:t>Commitment, Teamwork, Public Servant Values, Transparency</w:t>
      </w:r>
      <w:r w:rsidR="008701AB" w:rsidRPr="00AF4550">
        <w:rPr>
          <w:bCs/>
          <w:szCs w:val="24"/>
          <w:lang w:val="en-US"/>
        </w:rPr>
        <w:t>.</w:t>
      </w:r>
    </w:p>
    <w:p w14:paraId="0B5C5CB4" w14:textId="715D163E" w:rsidR="000D4592" w:rsidRDefault="000D4592" w:rsidP="00ED3F16">
      <w:pPr>
        <w:spacing w:line="480" w:lineRule="auto"/>
        <w:ind w:hanging="10"/>
        <w:jc w:val="both"/>
        <w:rPr>
          <w:bCs/>
          <w:szCs w:val="24"/>
          <w:lang w:val="en-US"/>
        </w:rPr>
      </w:pPr>
    </w:p>
    <w:p w14:paraId="1B2B32D9" w14:textId="634A7F14" w:rsidR="000D4592" w:rsidRDefault="000D4592" w:rsidP="00ED3F16">
      <w:pPr>
        <w:spacing w:line="480" w:lineRule="auto"/>
        <w:ind w:hanging="10"/>
        <w:jc w:val="both"/>
        <w:rPr>
          <w:bCs/>
          <w:szCs w:val="24"/>
          <w:lang w:val="en-US"/>
        </w:rPr>
      </w:pPr>
    </w:p>
    <w:p w14:paraId="3BFA10B6" w14:textId="035FE5EB" w:rsidR="000D4592" w:rsidRDefault="000D4592" w:rsidP="00ED3F16">
      <w:pPr>
        <w:spacing w:line="480" w:lineRule="auto"/>
        <w:ind w:hanging="10"/>
        <w:jc w:val="both"/>
        <w:rPr>
          <w:bCs/>
          <w:szCs w:val="24"/>
          <w:lang w:val="en-US"/>
        </w:rPr>
      </w:pPr>
    </w:p>
    <w:p w14:paraId="11042D02" w14:textId="683F67E3" w:rsidR="000D4592" w:rsidRDefault="000D4592" w:rsidP="00ED3F16">
      <w:pPr>
        <w:spacing w:line="480" w:lineRule="auto"/>
        <w:ind w:hanging="10"/>
        <w:jc w:val="both"/>
        <w:rPr>
          <w:bCs/>
          <w:szCs w:val="24"/>
          <w:lang w:val="en-US"/>
        </w:rPr>
      </w:pPr>
    </w:p>
    <w:p w14:paraId="63815836" w14:textId="74220D45" w:rsidR="000D4592" w:rsidRDefault="000D4592" w:rsidP="00ED3F16">
      <w:pPr>
        <w:spacing w:line="480" w:lineRule="auto"/>
        <w:ind w:hanging="10"/>
        <w:jc w:val="both"/>
        <w:rPr>
          <w:bCs/>
          <w:szCs w:val="24"/>
          <w:lang w:val="en-US"/>
        </w:rPr>
      </w:pPr>
    </w:p>
    <w:p w14:paraId="5964015B" w14:textId="6C94F279" w:rsidR="000D4592" w:rsidRDefault="000D4592" w:rsidP="00ED3F16">
      <w:pPr>
        <w:spacing w:line="480" w:lineRule="auto"/>
        <w:ind w:hanging="10"/>
        <w:jc w:val="both"/>
        <w:rPr>
          <w:bCs/>
          <w:szCs w:val="24"/>
          <w:lang w:val="en-US"/>
        </w:rPr>
      </w:pPr>
    </w:p>
    <w:p w14:paraId="2926F3CF" w14:textId="56641CBF" w:rsidR="000D4592" w:rsidRDefault="000D4592" w:rsidP="00ED3F16">
      <w:pPr>
        <w:spacing w:line="480" w:lineRule="auto"/>
        <w:ind w:hanging="10"/>
        <w:jc w:val="both"/>
        <w:rPr>
          <w:bCs/>
          <w:szCs w:val="24"/>
          <w:lang w:val="en-US"/>
        </w:rPr>
      </w:pPr>
    </w:p>
    <w:p w14:paraId="59AFAF57" w14:textId="43E68249" w:rsidR="000D4592" w:rsidRDefault="000D4592" w:rsidP="00ED3F16">
      <w:pPr>
        <w:spacing w:line="480" w:lineRule="auto"/>
        <w:ind w:hanging="10"/>
        <w:jc w:val="both"/>
        <w:rPr>
          <w:bCs/>
          <w:szCs w:val="24"/>
          <w:lang w:val="en-US"/>
        </w:rPr>
      </w:pPr>
    </w:p>
    <w:p w14:paraId="7D20F0A6" w14:textId="73BD111B" w:rsidR="000D4592" w:rsidRDefault="000D4592" w:rsidP="00ED3F16">
      <w:pPr>
        <w:spacing w:line="480" w:lineRule="auto"/>
        <w:ind w:hanging="10"/>
        <w:jc w:val="both"/>
        <w:rPr>
          <w:bCs/>
          <w:szCs w:val="24"/>
          <w:lang w:val="en-US"/>
        </w:rPr>
      </w:pPr>
    </w:p>
    <w:p w14:paraId="37461BF1" w14:textId="17AAAC05" w:rsidR="000D4592" w:rsidRDefault="000D4592" w:rsidP="00ED3F16">
      <w:pPr>
        <w:spacing w:line="480" w:lineRule="auto"/>
        <w:ind w:hanging="10"/>
        <w:jc w:val="both"/>
        <w:rPr>
          <w:bCs/>
          <w:szCs w:val="24"/>
          <w:lang w:val="en-US"/>
        </w:rPr>
      </w:pPr>
    </w:p>
    <w:p w14:paraId="0995E987" w14:textId="572C8BE0" w:rsidR="000D4592" w:rsidRDefault="000D4592" w:rsidP="00ED3F16">
      <w:pPr>
        <w:spacing w:line="480" w:lineRule="auto"/>
        <w:ind w:hanging="10"/>
        <w:jc w:val="both"/>
        <w:rPr>
          <w:bCs/>
          <w:szCs w:val="24"/>
          <w:lang w:val="en-US"/>
        </w:rPr>
      </w:pPr>
    </w:p>
    <w:p w14:paraId="62FEF42D" w14:textId="69EA6073" w:rsidR="000D4592" w:rsidRDefault="000D4592" w:rsidP="00ED3F16">
      <w:pPr>
        <w:spacing w:line="480" w:lineRule="auto"/>
        <w:ind w:hanging="10"/>
        <w:jc w:val="both"/>
        <w:rPr>
          <w:bCs/>
          <w:szCs w:val="24"/>
          <w:lang w:val="en-US"/>
        </w:rPr>
      </w:pPr>
    </w:p>
    <w:p w14:paraId="5F831084" w14:textId="421D71A4" w:rsidR="000D4592" w:rsidRDefault="000D4592" w:rsidP="00ED3F16">
      <w:pPr>
        <w:spacing w:line="480" w:lineRule="auto"/>
        <w:ind w:hanging="10"/>
        <w:jc w:val="both"/>
        <w:rPr>
          <w:bCs/>
          <w:szCs w:val="24"/>
          <w:lang w:val="en-US"/>
        </w:rPr>
      </w:pPr>
    </w:p>
    <w:p w14:paraId="2DF988B5" w14:textId="0C1E3B28" w:rsidR="00294DAF" w:rsidRPr="00F65ADA" w:rsidRDefault="00294DAF" w:rsidP="00ED3F16">
      <w:pPr>
        <w:pStyle w:val="Ttulo1"/>
        <w:tabs>
          <w:tab w:val="left" w:pos="361"/>
        </w:tabs>
        <w:spacing w:line="480" w:lineRule="auto"/>
        <w:ind w:left="0"/>
        <w:rPr>
          <w:szCs w:val="24"/>
          <w:lang w:val="es-MX"/>
        </w:rPr>
      </w:pPr>
      <w:r w:rsidRPr="00194AD0">
        <w:rPr>
          <w:color w:val="202020"/>
          <w:szCs w:val="24"/>
          <w:lang w:val="es-MX"/>
        </w:rPr>
        <w:t>Introducción</w:t>
      </w:r>
    </w:p>
    <w:p w14:paraId="22A7A7C8" w14:textId="7875C83E" w:rsidR="00294DAF" w:rsidRDefault="00227CE1" w:rsidP="00ED3F16">
      <w:pPr>
        <w:spacing w:line="480" w:lineRule="auto"/>
        <w:ind w:hanging="10"/>
        <w:jc w:val="both"/>
        <w:rPr>
          <w:bCs/>
          <w:szCs w:val="24"/>
        </w:rPr>
      </w:pPr>
      <w:r w:rsidRPr="00F65ADA">
        <w:rPr>
          <w:bCs/>
          <w:szCs w:val="24"/>
        </w:rPr>
        <w:t xml:space="preserve">La contabilidad a lo </w:t>
      </w:r>
      <w:r w:rsidRPr="00227CE1">
        <w:rPr>
          <w:bCs/>
          <w:szCs w:val="24"/>
        </w:rPr>
        <w:t>largo del tiempo también ha traspasado fronteras entre los países y continentes, esto gracias a que hay usuarios de esta información en todo el país que se encuentra ubicada la empresa, que está informando sobre la gestión realizada y su efecto en la posición financiera y económica de ella (Tello, 2015).</w:t>
      </w:r>
    </w:p>
    <w:p w14:paraId="50E1F487" w14:textId="34A50827" w:rsidR="00322BBC" w:rsidRPr="00322BBC" w:rsidRDefault="00FC218E" w:rsidP="00ED3F16">
      <w:pPr>
        <w:spacing w:line="480" w:lineRule="auto"/>
        <w:ind w:firstLine="720"/>
        <w:jc w:val="both"/>
        <w:rPr>
          <w:bCs/>
          <w:szCs w:val="24"/>
        </w:rPr>
      </w:pPr>
      <w:r>
        <w:rPr>
          <w:bCs/>
          <w:szCs w:val="24"/>
        </w:rPr>
        <w:t xml:space="preserve">De acuerdo al </w:t>
      </w:r>
      <w:r w:rsidR="00AD5CF2">
        <w:rPr>
          <w:bCs/>
          <w:szCs w:val="24"/>
        </w:rPr>
        <w:t xml:space="preserve">Diario Oficial de la </w:t>
      </w:r>
      <w:r w:rsidR="00554B47">
        <w:rPr>
          <w:bCs/>
          <w:szCs w:val="24"/>
        </w:rPr>
        <w:t>Federación (</w:t>
      </w:r>
      <w:r w:rsidR="00AD5CF2">
        <w:rPr>
          <w:bCs/>
          <w:szCs w:val="24"/>
        </w:rPr>
        <w:t>DOF</w:t>
      </w:r>
      <w:r w:rsidR="00AD5CF2" w:rsidRPr="001E4ACC">
        <w:rPr>
          <w:bCs/>
          <w:szCs w:val="24"/>
        </w:rPr>
        <w:t>,</w:t>
      </w:r>
      <w:r w:rsidR="001E4ACC">
        <w:rPr>
          <w:bCs/>
          <w:szCs w:val="24"/>
        </w:rPr>
        <w:t xml:space="preserve"> </w:t>
      </w:r>
      <w:r>
        <w:rPr>
          <w:bCs/>
          <w:szCs w:val="24"/>
        </w:rPr>
        <w:t>2021</w:t>
      </w:r>
      <w:r w:rsidR="00C267A1">
        <w:rPr>
          <w:bCs/>
          <w:szCs w:val="24"/>
        </w:rPr>
        <w:t>)</w:t>
      </w:r>
      <w:r>
        <w:rPr>
          <w:bCs/>
          <w:szCs w:val="24"/>
        </w:rPr>
        <w:t xml:space="preserve"> </w:t>
      </w:r>
      <w:r w:rsidR="00E11466">
        <w:rPr>
          <w:bCs/>
          <w:szCs w:val="24"/>
        </w:rPr>
        <w:t>hace referencia que L</w:t>
      </w:r>
      <w:r w:rsidR="00322BBC" w:rsidRPr="00322BBC">
        <w:rPr>
          <w:bCs/>
          <w:szCs w:val="24"/>
        </w:rPr>
        <w:t>ey General de Contabilidad Gubernamental (LGCG) ha estado vigente desde el año 2009. Durante dicho periodo, ha sufrido un total de cuatro reformas; la primera y más significativa se dio el 12 de noviembre de 2012; posteriormente, el 9 de diciembre de 2013, el 30 de diciembre de 2015 y 27 de abril de 2016.</w:t>
      </w:r>
    </w:p>
    <w:p w14:paraId="076EB5E3" w14:textId="67F1273E" w:rsidR="00322BBC" w:rsidRPr="00322BBC" w:rsidRDefault="00A272BD" w:rsidP="00ED3F16">
      <w:pPr>
        <w:spacing w:line="480" w:lineRule="auto"/>
        <w:ind w:firstLine="720"/>
        <w:jc w:val="both"/>
        <w:rPr>
          <w:bCs/>
          <w:szCs w:val="24"/>
        </w:rPr>
      </w:pPr>
      <w:r>
        <w:rPr>
          <w:bCs/>
          <w:szCs w:val="24"/>
        </w:rPr>
        <w:t xml:space="preserve">De acuerdo a lo publicado en la página oficial del </w:t>
      </w:r>
      <w:r w:rsidR="00322BBC" w:rsidRPr="00322BBC">
        <w:rPr>
          <w:bCs/>
          <w:szCs w:val="24"/>
        </w:rPr>
        <w:t>CONAC</w:t>
      </w:r>
      <w:r>
        <w:rPr>
          <w:bCs/>
          <w:szCs w:val="24"/>
        </w:rPr>
        <w:t xml:space="preserve"> se </w:t>
      </w:r>
      <w:r w:rsidR="00322BBC" w:rsidRPr="00322BBC">
        <w:rPr>
          <w:bCs/>
          <w:szCs w:val="24"/>
        </w:rPr>
        <w:t>ha emitido más de ochenta acuerdos normativos</w:t>
      </w:r>
      <w:r>
        <w:rPr>
          <w:bCs/>
          <w:szCs w:val="24"/>
        </w:rPr>
        <w:t xml:space="preserve"> hasta la actualidad</w:t>
      </w:r>
      <w:r w:rsidR="00322BBC" w:rsidRPr="00322BBC">
        <w:rPr>
          <w:bCs/>
          <w:szCs w:val="24"/>
        </w:rPr>
        <w:t>, entre los cuales se encuentran:</w:t>
      </w:r>
    </w:p>
    <w:p w14:paraId="3D448CF2" w14:textId="77777777" w:rsidR="00322BBC" w:rsidRPr="00322BBC" w:rsidRDefault="00322BBC" w:rsidP="00ED3F16">
      <w:pPr>
        <w:spacing w:line="480" w:lineRule="auto"/>
        <w:ind w:hanging="10"/>
        <w:jc w:val="both"/>
        <w:rPr>
          <w:bCs/>
          <w:szCs w:val="24"/>
        </w:rPr>
      </w:pPr>
      <w:r w:rsidRPr="00322BBC">
        <w:rPr>
          <w:bCs/>
          <w:szCs w:val="24"/>
        </w:rPr>
        <w:t>•</w:t>
      </w:r>
      <w:r w:rsidRPr="00322BBC">
        <w:rPr>
          <w:bCs/>
          <w:szCs w:val="24"/>
        </w:rPr>
        <w:tab/>
        <w:t>Postulados básicos de contabilidad gubernamental.</w:t>
      </w:r>
    </w:p>
    <w:p w14:paraId="09E004B2" w14:textId="77777777" w:rsidR="00322BBC" w:rsidRPr="00322BBC" w:rsidRDefault="00322BBC" w:rsidP="00ED3F16">
      <w:pPr>
        <w:spacing w:line="480" w:lineRule="auto"/>
        <w:ind w:hanging="10"/>
        <w:jc w:val="both"/>
        <w:rPr>
          <w:bCs/>
          <w:szCs w:val="24"/>
        </w:rPr>
      </w:pPr>
      <w:r w:rsidRPr="00322BBC">
        <w:rPr>
          <w:bCs/>
          <w:szCs w:val="24"/>
        </w:rPr>
        <w:t>•</w:t>
      </w:r>
      <w:r w:rsidRPr="00322BBC">
        <w:rPr>
          <w:bCs/>
          <w:szCs w:val="24"/>
        </w:rPr>
        <w:tab/>
        <w:t>Marco conceptual de contabilidad gubernamental.</w:t>
      </w:r>
    </w:p>
    <w:p w14:paraId="7220DFE7" w14:textId="77777777" w:rsidR="00322BBC" w:rsidRPr="00322BBC" w:rsidRDefault="00322BBC" w:rsidP="00ED3F16">
      <w:pPr>
        <w:spacing w:line="480" w:lineRule="auto"/>
        <w:ind w:hanging="10"/>
        <w:jc w:val="both"/>
        <w:rPr>
          <w:bCs/>
          <w:szCs w:val="24"/>
        </w:rPr>
      </w:pPr>
      <w:r w:rsidRPr="00322BBC">
        <w:rPr>
          <w:bCs/>
          <w:szCs w:val="24"/>
        </w:rPr>
        <w:t>•</w:t>
      </w:r>
      <w:r w:rsidRPr="00322BBC">
        <w:rPr>
          <w:bCs/>
          <w:szCs w:val="24"/>
        </w:rPr>
        <w:tab/>
        <w:t>Plan de cuentas.</w:t>
      </w:r>
    </w:p>
    <w:p w14:paraId="723A8671" w14:textId="77777777" w:rsidR="00322BBC" w:rsidRPr="00322BBC" w:rsidRDefault="00322BBC" w:rsidP="00ED3F16">
      <w:pPr>
        <w:spacing w:line="480" w:lineRule="auto"/>
        <w:ind w:hanging="10"/>
        <w:jc w:val="both"/>
        <w:rPr>
          <w:bCs/>
          <w:szCs w:val="24"/>
        </w:rPr>
      </w:pPr>
      <w:r w:rsidRPr="00322BBC">
        <w:rPr>
          <w:bCs/>
          <w:szCs w:val="24"/>
        </w:rPr>
        <w:t>•</w:t>
      </w:r>
      <w:r w:rsidRPr="00322BBC">
        <w:rPr>
          <w:bCs/>
          <w:szCs w:val="24"/>
        </w:rPr>
        <w:tab/>
        <w:t>Normas de patrimonio.</w:t>
      </w:r>
    </w:p>
    <w:p w14:paraId="4A44A20C" w14:textId="77777777" w:rsidR="00322BBC" w:rsidRPr="00322BBC" w:rsidRDefault="00322BBC" w:rsidP="00ED3F16">
      <w:pPr>
        <w:spacing w:line="480" w:lineRule="auto"/>
        <w:ind w:hanging="10"/>
        <w:jc w:val="both"/>
        <w:rPr>
          <w:bCs/>
          <w:szCs w:val="24"/>
        </w:rPr>
      </w:pPr>
      <w:r w:rsidRPr="00322BBC">
        <w:rPr>
          <w:bCs/>
          <w:szCs w:val="24"/>
        </w:rPr>
        <w:t>•</w:t>
      </w:r>
      <w:r w:rsidRPr="00322BBC">
        <w:rPr>
          <w:bCs/>
          <w:szCs w:val="24"/>
        </w:rPr>
        <w:tab/>
        <w:t>Clasificaciones presupuestales.</w:t>
      </w:r>
    </w:p>
    <w:p w14:paraId="46099015" w14:textId="43F181E0" w:rsidR="00322BBC" w:rsidRPr="00322BBC" w:rsidRDefault="00322BBC" w:rsidP="00ED3F16">
      <w:pPr>
        <w:spacing w:line="480" w:lineRule="auto"/>
        <w:ind w:hanging="10"/>
        <w:jc w:val="both"/>
        <w:rPr>
          <w:bCs/>
          <w:szCs w:val="24"/>
        </w:rPr>
      </w:pPr>
      <w:r w:rsidRPr="00322BBC">
        <w:rPr>
          <w:bCs/>
          <w:szCs w:val="24"/>
        </w:rPr>
        <w:t>•</w:t>
      </w:r>
      <w:r w:rsidRPr="00322BBC">
        <w:rPr>
          <w:bCs/>
          <w:szCs w:val="24"/>
        </w:rPr>
        <w:tab/>
        <w:t>Normas para presentación de estados financieros.</w:t>
      </w:r>
    </w:p>
    <w:p w14:paraId="77E95AC7" w14:textId="77777777" w:rsidR="00322BBC" w:rsidRPr="00322BBC" w:rsidRDefault="00322BBC" w:rsidP="00ED3F16">
      <w:pPr>
        <w:spacing w:line="480" w:lineRule="auto"/>
        <w:ind w:hanging="10"/>
        <w:jc w:val="both"/>
        <w:rPr>
          <w:bCs/>
          <w:szCs w:val="24"/>
        </w:rPr>
      </w:pPr>
      <w:r w:rsidRPr="00322BBC">
        <w:rPr>
          <w:bCs/>
          <w:szCs w:val="24"/>
        </w:rPr>
        <w:t>•</w:t>
      </w:r>
      <w:r w:rsidRPr="00322BBC">
        <w:rPr>
          <w:bCs/>
          <w:szCs w:val="24"/>
        </w:rPr>
        <w:tab/>
        <w:t>Normas de consolidación.</w:t>
      </w:r>
    </w:p>
    <w:p w14:paraId="4E4C8CBD" w14:textId="36886E85" w:rsidR="00322BBC" w:rsidRPr="00322BBC" w:rsidRDefault="00322BBC" w:rsidP="00ED3F16">
      <w:pPr>
        <w:spacing w:line="480" w:lineRule="auto"/>
        <w:ind w:hanging="10"/>
        <w:jc w:val="both"/>
        <w:rPr>
          <w:bCs/>
          <w:szCs w:val="24"/>
        </w:rPr>
      </w:pPr>
      <w:r w:rsidRPr="00322BBC">
        <w:rPr>
          <w:bCs/>
          <w:szCs w:val="24"/>
        </w:rPr>
        <w:t>•</w:t>
      </w:r>
      <w:r w:rsidRPr="00322BBC">
        <w:rPr>
          <w:bCs/>
          <w:szCs w:val="24"/>
        </w:rPr>
        <w:tab/>
        <w:t>Difusión de la información financiera gubernamental.</w:t>
      </w:r>
    </w:p>
    <w:p w14:paraId="69BFFFA8" w14:textId="77777777" w:rsidR="00322BBC" w:rsidRPr="00322BBC" w:rsidRDefault="00322BBC" w:rsidP="00ED3F16">
      <w:pPr>
        <w:spacing w:line="480" w:lineRule="auto"/>
        <w:ind w:hanging="10"/>
        <w:jc w:val="both"/>
        <w:rPr>
          <w:bCs/>
          <w:szCs w:val="24"/>
        </w:rPr>
      </w:pPr>
      <w:r w:rsidRPr="00322BBC">
        <w:rPr>
          <w:bCs/>
          <w:szCs w:val="24"/>
        </w:rPr>
        <w:lastRenderedPageBreak/>
        <w:t>•</w:t>
      </w:r>
      <w:r w:rsidRPr="00322BBC">
        <w:rPr>
          <w:bCs/>
          <w:szCs w:val="24"/>
        </w:rPr>
        <w:tab/>
        <w:t>Reglas de registro.</w:t>
      </w:r>
    </w:p>
    <w:p w14:paraId="598FEC6E" w14:textId="2A1BD707" w:rsidR="00322BBC" w:rsidRDefault="00322BBC" w:rsidP="00ED3F16">
      <w:pPr>
        <w:spacing w:line="480" w:lineRule="auto"/>
        <w:ind w:hanging="10"/>
        <w:jc w:val="both"/>
        <w:rPr>
          <w:bCs/>
          <w:szCs w:val="24"/>
        </w:rPr>
      </w:pPr>
      <w:r w:rsidRPr="00322BBC">
        <w:rPr>
          <w:bCs/>
          <w:szCs w:val="24"/>
        </w:rPr>
        <w:t>•</w:t>
      </w:r>
      <w:r w:rsidRPr="00322BBC">
        <w:rPr>
          <w:bCs/>
          <w:szCs w:val="24"/>
        </w:rPr>
        <w:tab/>
        <w:t>Normas de evaluación al desempeño.</w:t>
      </w:r>
    </w:p>
    <w:p w14:paraId="52314D02" w14:textId="19EEE396" w:rsidR="0062323E" w:rsidRDefault="00D9589B" w:rsidP="00ED3F16">
      <w:pPr>
        <w:spacing w:line="480" w:lineRule="auto"/>
        <w:ind w:hanging="10"/>
        <w:jc w:val="both"/>
        <w:rPr>
          <w:bCs/>
          <w:szCs w:val="24"/>
        </w:rPr>
      </w:pPr>
      <w:r w:rsidRPr="00554B47">
        <w:rPr>
          <w:bCs/>
          <w:szCs w:val="24"/>
        </w:rPr>
        <w:t>Todo</w:t>
      </w:r>
      <w:r>
        <w:rPr>
          <w:bCs/>
          <w:szCs w:val="24"/>
        </w:rPr>
        <w:t xml:space="preserve"> con el fin de mejorar </w:t>
      </w:r>
      <w:r w:rsidR="00554B47">
        <w:rPr>
          <w:bCs/>
          <w:szCs w:val="24"/>
        </w:rPr>
        <w:t>l</w:t>
      </w:r>
      <w:r>
        <w:rPr>
          <w:bCs/>
          <w:szCs w:val="24"/>
        </w:rPr>
        <w:t>o que conlleva el proceso de ejecución de la armonización Contable.</w:t>
      </w:r>
      <w:r w:rsidR="001570B8">
        <w:rPr>
          <w:bCs/>
          <w:szCs w:val="24"/>
        </w:rPr>
        <w:t xml:space="preserve"> De manera que dentro de las mejoras que se han estado </w:t>
      </w:r>
      <w:r w:rsidR="00145367">
        <w:rPr>
          <w:bCs/>
          <w:szCs w:val="24"/>
        </w:rPr>
        <w:t xml:space="preserve">realizando a la LGCG, se busca estandarizar y homologar todos los procesos contables y financieros en tiempo real para garantizar </w:t>
      </w:r>
      <w:r w:rsidR="001E4ACC">
        <w:rPr>
          <w:bCs/>
          <w:szCs w:val="24"/>
        </w:rPr>
        <w:t>las</w:t>
      </w:r>
      <w:r w:rsidR="00145367">
        <w:rPr>
          <w:bCs/>
          <w:szCs w:val="24"/>
        </w:rPr>
        <w:t xml:space="preserve"> cuentas públicas y </w:t>
      </w:r>
      <w:r w:rsidR="00B635F1">
        <w:rPr>
          <w:bCs/>
          <w:szCs w:val="24"/>
        </w:rPr>
        <w:t>trasparentes.</w:t>
      </w:r>
    </w:p>
    <w:p w14:paraId="3E7C1AEA" w14:textId="77ABCF71" w:rsidR="00B635F1" w:rsidRDefault="00B635F1" w:rsidP="00ED3F16">
      <w:pPr>
        <w:spacing w:line="480" w:lineRule="auto"/>
        <w:ind w:firstLine="720"/>
        <w:jc w:val="both"/>
        <w:rPr>
          <w:bCs/>
          <w:szCs w:val="24"/>
        </w:rPr>
      </w:pPr>
      <w:r w:rsidRPr="00F65ADA">
        <w:rPr>
          <w:bCs/>
          <w:szCs w:val="24"/>
        </w:rPr>
        <w:t>Por</w:t>
      </w:r>
      <w:r>
        <w:rPr>
          <w:bCs/>
          <w:szCs w:val="24"/>
        </w:rPr>
        <w:t xml:space="preserve"> lo que se estudia en esta investigación el grado en que influye </w:t>
      </w:r>
      <w:r w:rsidR="00E57A7F">
        <w:rPr>
          <w:bCs/>
          <w:szCs w:val="24"/>
        </w:rPr>
        <w:t xml:space="preserve">la actitud ética del SP en </w:t>
      </w:r>
      <w:r w:rsidR="0004435C">
        <w:rPr>
          <w:bCs/>
          <w:szCs w:val="24"/>
        </w:rPr>
        <w:t>el cumplimiento y desarrollo de la aplicación de la Armonización Contable.</w:t>
      </w:r>
    </w:p>
    <w:p w14:paraId="4B5573A3" w14:textId="48E0BAD1" w:rsidR="00C53558" w:rsidRPr="00194AD0" w:rsidRDefault="00C53558" w:rsidP="00ED3F16">
      <w:pPr>
        <w:spacing w:line="480" w:lineRule="auto"/>
        <w:ind w:hanging="10"/>
        <w:jc w:val="both"/>
        <w:rPr>
          <w:bCs/>
          <w:szCs w:val="24"/>
        </w:rPr>
      </w:pPr>
    </w:p>
    <w:p w14:paraId="2EF4D4F1" w14:textId="14520149" w:rsidR="006F7D81" w:rsidRPr="001B5E9F" w:rsidRDefault="001F51F9" w:rsidP="00ED3F16">
      <w:pPr>
        <w:pStyle w:val="Ttulo1"/>
        <w:tabs>
          <w:tab w:val="left" w:pos="361"/>
        </w:tabs>
        <w:spacing w:line="480" w:lineRule="auto"/>
        <w:ind w:left="0"/>
        <w:jc w:val="both"/>
        <w:rPr>
          <w:b w:val="0"/>
          <w:bCs w:val="0"/>
          <w:i/>
          <w:iCs/>
          <w:szCs w:val="24"/>
        </w:rPr>
      </w:pPr>
      <w:r w:rsidRPr="00194AD0">
        <w:rPr>
          <w:color w:val="202020"/>
          <w:szCs w:val="24"/>
          <w:lang w:val="es-MX"/>
        </w:rPr>
        <w:t xml:space="preserve">Revisión de literatura </w:t>
      </w:r>
    </w:p>
    <w:p w14:paraId="30E97E4F" w14:textId="10ECC1BE" w:rsidR="00294DAF" w:rsidRDefault="006F7D81" w:rsidP="00ED3F16">
      <w:pPr>
        <w:spacing w:line="480" w:lineRule="auto"/>
        <w:jc w:val="both"/>
        <w:rPr>
          <w:szCs w:val="24"/>
        </w:rPr>
      </w:pPr>
      <w:r w:rsidRPr="001B5E9F">
        <w:rPr>
          <w:szCs w:val="24"/>
        </w:rPr>
        <w:t>Con la entrada en vigor en México desde 2009 de la Ley General de Contabilidad Gubernamental (LGCG), como una normativa de observancia obligatoria para los entes públicos, es importante mencionar que a partir de 2014 fue el año en que las entidades federativas y sus entes públicos tuvieron de plazo para concluir con el proceso de implementación de armonización contable, sin embargo, de acuerdo a la última cifra publicada por el órgano rector, el Consejo Nacional de Armonización Contable (CONAC</w:t>
      </w:r>
      <w:r>
        <w:rPr>
          <w:szCs w:val="24"/>
        </w:rPr>
        <w:t>, 2021</w:t>
      </w:r>
      <w:r w:rsidRPr="001B5E9F">
        <w:rPr>
          <w:szCs w:val="24"/>
        </w:rPr>
        <w:t>)</w:t>
      </w:r>
      <w:r>
        <w:rPr>
          <w:szCs w:val="24"/>
        </w:rPr>
        <w:t xml:space="preserve"> se puede apreciar los avances de acuerdo </w:t>
      </w:r>
      <w:r w:rsidR="007211C1">
        <w:rPr>
          <w:szCs w:val="24"/>
        </w:rPr>
        <w:t>a la siguiente.</w:t>
      </w:r>
    </w:p>
    <w:p w14:paraId="643C6C86" w14:textId="13F7F516" w:rsidR="00EE661C" w:rsidRDefault="00EE661C" w:rsidP="00ED3F16">
      <w:pPr>
        <w:spacing w:line="480" w:lineRule="auto"/>
        <w:jc w:val="center"/>
        <w:rPr>
          <w:b/>
          <w:bCs/>
          <w:sz w:val="20"/>
          <w:szCs w:val="20"/>
        </w:rPr>
      </w:pPr>
      <w:r>
        <w:rPr>
          <w:b/>
          <w:noProof/>
          <w:szCs w:val="24"/>
          <w:lang w:val="es-MX"/>
        </w:rPr>
        <w:drawing>
          <wp:anchor distT="0" distB="0" distL="114300" distR="114300" simplePos="0" relativeHeight="251659264" behindDoc="0" locked="0" layoutInCell="1" allowOverlap="1" wp14:anchorId="385F4D65" wp14:editId="60D8E62A">
            <wp:simplePos x="0" y="0"/>
            <wp:positionH relativeFrom="column">
              <wp:posOffset>834390</wp:posOffset>
            </wp:positionH>
            <wp:positionV relativeFrom="paragraph">
              <wp:posOffset>29210</wp:posOffset>
            </wp:positionV>
            <wp:extent cx="3324225" cy="2192020"/>
            <wp:effectExtent l="19050" t="19050" r="28575" b="1778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24225" cy="2192020"/>
                    </a:xfrm>
                    <a:prstGeom prst="rect">
                      <a:avLst/>
                    </a:prstGeom>
                    <a:ln>
                      <a:solidFill>
                        <a:schemeClr val="bg2"/>
                      </a:solidFill>
                    </a:ln>
                  </pic:spPr>
                </pic:pic>
              </a:graphicData>
            </a:graphic>
            <wp14:sizeRelH relativeFrom="page">
              <wp14:pctWidth>0</wp14:pctWidth>
            </wp14:sizeRelH>
            <wp14:sizeRelV relativeFrom="page">
              <wp14:pctHeight>0</wp14:pctHeight>
            </wp14:sizeRelV>
          </wp:anchor>
        </w:drawing>
      </w:r>
    </w:p>
    <w:p w14:paraId="3D4D19D7" w14:textId="77777777" w:rsidR="00EE661C" w:rsidRDefault="00EE661C" w:rsidP="00ED3F16">
      <w:pPr>
        <w:spacing w:line="480" w:lineRule="auto"/>
        <w:jc w:val="center"/>
        <w:rPr>
          <w:b/>
          <w:bCs/>
          <w:sz w:val="20"/>
          <w:szCs w:val="20"/>
        </w:rPr>
      </w:pPr>
    </w:p>
    <w:p w14:paraId="605B94D7" w14:textId="1EFD46E6" w:rsidR="00EE661C" w:rsidRDefault="00EE661C" w:rsidP="00ED3F16">
      <w:pPr>
        <w:spacing w:line="480" w:lineRule="auto"/>
        <w:jc w:val="center"/>
        <w:rPr>
          <w:b/>
          <w:bCs/>
          <w:sz w:val="20"/>
          <w:szCs w:val="20"/>
        </w:rPr>
      </w:pPr>
    </w:p>
    <w:p w14:paraId="5F85C571" w14:textId="3B1AF363" w:rsidR="00EE661C" w:rsidRDefault="00EE661C" w:rsidP="00ED3F16">
      <w:pPr>
        <w:spacing w:line="480" w:lineRule="auto"/>
        <w:jc w:val="center"/>
        <w:rPr>
          <w:b/>
          <w:bCs/>
          <w:sz w:val="20"/>
          <w:szCs w:val="20"/>
        </w:rPr>
      </w:pPr>
    </w:p>
    <w:p w14:paraId="1F208661" w14:textId="7C02D6C3" w:rsidR="00EE661C" w:rsidRDefault="00EE661C" w:rsidP="00ED3F16">
      <w:pPr>
        <w:spacing w:line="480" w:lineRule="auto"/>
        <w:jc w:val="center"/>
        <w:rPr>
          <w:b/>
          <w:bCs/>
          <w:sz w:val="20"/>
          <w:szCs w:val="20"/>
        </w:rPr>
      </w:pPr>
    </w:p>
    <w:p w14:paraId="13F60296" w14:textId="2A82087D" w:rsidR="00EE661C" w:rsidRDefault="00EE661C" w:rsidP="00ED3F16">
      <w:pPr>
        <w:spacing w:line="480" w:lineRule="auto"/>
        <w:jc w:val="center"/>
        <w:rPr>
          <w:b/>
          <w:bCs/>
          <w:sz w:val="20"/>
          <w:szCs w:val="20"/>
        </w:rPr>
      </w:pPr>
    </w:p>
    <w:p w14:paraId="598C5F6D" w14:textId="3C5F5AF5" w:rsidR="00EE661C" w:rsidRDefault="00EE661C" w:rsidP="00ED3F16">
      <w:pPr>
        <w:spacing w:line="480" w:lineRule="auto"/>
        <w:jc w:val="center"/>
        <w:rPr>
          <w:b/>
          <w:bCs/>
          <w:sz w:val="20"/>
          <w:szCs w:val="20"/>
        </w:rPr>
      </w:pPr>
    </w:p>
    <w:p w14:paraId="31314E88" w14:textId="4B9E95F7" w:rsidR="00EE661C" w:rsidRDefault="00EE661C" w:rsidP="00ED3F16">
      <w:pPr>
        <w:spacing w:line="480" w:lineRule="auto"/>
        <w:jc w:val="center"/>
        <w:rPr>
          <w:b/>
          <w:bCs/>
          <w:sz w:val="20"/>
          <w:szCs w:val="20"/>
        </w:rPr>
      </w:pPr>
    </w:p>
    <w:p w14:paraId="1DEC076A" w14:textId="02E52974" w:rsidR="00EE661C" w:rsidRDefault="00EE661C" w:rsidP="00ED3F16">
      <w:pPr>
        <w:spacing w:line="480" w:lineRule="auto"/>
        <w:jc w:val="center"/>
        <w:rPr>
          <w:b/>
          <w:bCs/>
          <w:sz w:val="20"/>
          <w:szCs w:val="20"/>
        </w:rPr>
      </w:pPr>
    </w:p>
    <w:p w14:paraId="77EA368A" w14:textId="6F3B4FEE" w:rsidR="00EE661C" w:rsidRDefault="00EE661C" w:rsidP="00ED3F16">
      <w:pPr>
        <w:spacing w:line="480" w:lineRule="auto"/>
        <w:jc w:val="center"/>
        <w:rPr>
          <w:b/>
          <w:bCs/>
          <w:sz w:val="20"/>
          <w:szCs w:val="20"/>
        </w:rPr>
      </w:pPr>
    </w:p>
    <w:p w14:paraId="51764AC8" w14:textId="196D7185" w:rsidR="00EE661C" w:rsidRDefault="00EE661C" w:rsidP="00ED3F16">
      <w:pPr>
        <w:spacing w:line="480" w:lineRule="auto"/>
        <w:jc w:val="center"/>
        <w:rPr>
          <w:b/>
          <w:bCs/>
          <w:sz w:val="20"/>
          <w:szCs w:val="20"/>
        </w:rPr>
      </w:pPr>
    </w:p>
    <w:p w14:paraId="6AC8F93A" w14:textId="1112E4A0" w:rsidR="00406C93" w:rsidRPr="00EE661C" w:rsidRDefault="00EE661C" w:rsidP="00ED3F16">
      <w:pPr>
        <w:spacing w:line="480" w:lineRule="auto"/>
        <w:jc w:val="center"/>
        <w:rPr>
          <w:b/>
          <w:bCs/>
          <w:sz w:val="20"/>
          <w:szCs w:val="20"/>
        </w:rPr>
      </w:pPr>
      <w:r w:rsidRPr="00EE661C">
        <w:rPr>
          <w:b/>
          <w:bCs/>
          <w:sz w:val="20"/>
          <w:szCs w:val="20"/>
        </w:rPr>
        <w:t>FIGURA. 1.</w:t>
      </w:r>
    </w:p>
    <w:p w14:paraId="1D924BE0" w14:textId="6FE3288E" w:rsidR="0040789E" w:rsidRPr="0040789E" w:rsidRDefault="0040789E" w:rsidP="00ED3F16">
      <w:pPr>
        <w:spacing w:line="480" w:lineRule="auto"/>
        <w:jc w:val="center"/>
        <w:rPr>
          <w:i/>
          <w:iCs/>
        </w:rPr>
      </w:pPr>
      <w:r w:rsidRPr="0040789E">
        <w:rPr>
          <w:i/>
          <w:iCs/>
        </w:rPr>
        <w:t>Evaluación de la Armonización Contable 2019</w:t>
      </w:r>
    </w:p>
    <w:p w14:paraId="0162104B" w14:textId="70C09690" w:rsidR="00944158" w:rsidRPr="0040789E" w:rsidRDefault="005D08F0" w:rsidP="00ED3F16">
      <w:pPr>
        <w:spacing w:line="480" w:lineRule="auto"/>
        <w:jc w:val="both"/>
      </w:pPr>
      <w:r w:rsidRPr="00525ADC">
        <w:rPr>
          <w:i/>
          <w:iCs/>
        </w:rPr>
        <w:t>Nota: El gráfico representa la evaluación de la armonización contable correspondiente al cuarto periodo de 2019, la cual fue revisada por la Entidad de Fiscalización Superior Local a través del Sistema de Evaluaciones de la Armonización Contable (SEvAC). Tomado del Consejo Nacional de Armonización Contable (CONAC). (2021). Evaluación de la armonización contable México</w:t>
      </w:r>
      <w:r w:rsidRPr="0040789E">
        <w:t>.</w:t>
      </w:r>
    </w:p>
    <w:p w14:paraId="459D2C13" w14:textId="15E3A2D0" w:rsidR="008E3718" w:rsidRPr="001B5E9F" w:rsidRDefault="008E3718" w:rsidP="00ED3F16">
      <w:pPr>
        <w:spacing w:line="480" w:lineRule="auto"/>
        <w:ind w:firstLine="708"/>
        <w:jc w:val="both"/>
        <w:rPr>
          <w:color w:val="1F1F1F"/>
          <w:szCs w:val="24"/>
        </w:rPr>
      </w:pPr>
      <w:r w:rsidRPr="001B5E9F">
        <w:rPr>
          <w:color w:val="1F1F1F"/>
          <w:szCs w:val="24"/>
        </w:rPr>
        <w:t xml:space="preserve">De acuerdo a los hallazgos de </w:t>
      </w:r>
      <w:r w:rsidRPr="00CD140D">
        <w:rPr>
          <w:color w:val="1F1F1F"/>
          <w:szCs w:val="24"/>
        </w:rPr>
        <w:t>Dávila (2020) argumenta</w:t>
      </w:r>
      <w:r w:rsidRPr="001B5E9F">
        <w:rPr>
          <w:color w:val="1F1F1F"/>
          <w:szCs w:val="24"/>
        </w:rPr>
        <w:t xml:space="preserve"> que se muestra que no existe una relación directa entre el porcentaje de cumplimiento y los montos observados por la Auditoría Superior de la Federación (ASF), sin embargo, si existen conceptos que son observados y que muestran incumplimiento a la LGCG y su normatividad, motivos que justifican que es indispensable que los entes públicos identifiquen las causas de las observaciones, robustezcan sus controles internos que contribuyan a evitar la irregularidad en las observaciones, de no ser así, podrían ser acreedores de procedimientos de responsabilidad administrativa y/o causar daño a la hacienda pública federal.</w:t>
      </w:r>
    </w:p>
    <w:p w14:paraId="39B0BE54" w14:textId="77777777" w:rsidR="008E3718" w:rsidRPr="001B5E9F" w:rsidRDefault="008E3718" w:rsidP="00ED3F16">
      <w:pPr>
        <w:spacing w:line="480" w:lineRule="auto"/>
        <w:ind w:firstLine="708"/>
        <w:jc w:val="both"/>
        <w:rPr>
          <w:color w:val="1F1F1F"/>
          <w:szCs w:val="24"/>
        </w:rPr>
      </w:pPr>
      <w:bookmarkStart w:id="1" w:name="_Hlk111836026"/>
      <w:r w:rsidRPr="001B5E9F">
        <w:rPr>
          <w:szCs w:val="24"/>
          <w:shd w:val="clear" w:color="auto" w:fill="FFFFFF"/>
        </w:rPr>
        <w:t>Lo</w:t>
      </w:r>
      <w:r w:rsidRPr="00BE1082">
        <w:rPr>
          <w:color w:val="1F1F1F"/>
          <w:szCs w:val="24"/>
        </w:rPr>
        <w:t xml:space="preserve">s resultados de la investigación </w:t>
      </w:r>
      <w:r w:rsidRPr="001B5E9F">
        <w:rPr>
          <w:color w:val="1F1F1F"/>
          <w:szCs w:val="24"/>
        </w:rPr>
        <w:t xml:space="preserve">de </w:t>
      </w:r>
      <w:r w:rsidRPr="008E3718">
        <w:rPr>
          <w:szCs w:val="24"/>
          <w:shd w:val="clear" w:color="auto" w:fill="FFFFFF"/>
        </w:rPr>
        <w:t>Cárdenas y Rivera (2021</w:t>
      </w:r>
      <w:r w:rsidRPr="002A2E70">
        <w:rPr>
          <w:szCs w:val="24"/>
          <w:shd w:val="clear" w:color="auto" w:fill="FFFFFF"/>
        </w:rPr>
        <w:t>)</w:t>
      </w:r>
      <w:r w:rsidRPr="001B5E9F">
        <w:rPr>
          <w:szCs w:val="24"/>
          <w:shd w:val="clear" w:color="auto" w:fill="FFFFFF"/>
        </w:rPr>
        <w:t xml:space="preserve"> confirmaron </w:t>
      </w:r>
      <w:r w:rsidRPr="00BE1082">
        <w:rPr>
          <w:color w:val="1F1F1F"/>
          <w:szCs w:val="24"/>
        </w:rPr>
        <w:t>que la práctica de la actitud ética de los servidores públicos tiene relación con su desempeño laboral, mostrando mayor interés al sentido de compromiso institucional, es decir los funcionarios se sienten comprometidos con los objetivos de la institución y muestran sentido de identificación con la institución, así como también muestran mejoras en la productividad diaria, entendiendo que es la manera como contribuyen al éxito institucional</w:t>
      </w:r>
      <w:r w:rsidRPr="001B5E9F">
        <w:rPr>
          <w:color w:val="1F1F1F"/>
          <w:szCs w:val="24"/>
        </w:rPr>
        <w:t xml:space="preserve">. </w:t>
      </w:r>
    </w:p>
    <w:bookmarkEnd w:id="1"/>
    <w:p w14:paraId="4C8265CC" w14:textId="1995B3A6" w:rsidR="008E3718" w:rsidRPr="001B5E9F" w:rsidRDefault="008E3718" w:rsidP="00ED3F16">
      <w:pPr>
        <w:spacing w:line="480" w:lineRule="auto"/>
        <w:ind w:firstLine="708"/>
        <w:jc w:val="both"/>
        <w:rPr>
          <w:color w:val="1F1F1F"/>
          <w:szCs w:val="24"/>
        </w:rPr>
      </w:pPr>
      <w:r w:rsidRPr="001B5E9F">
        <w:rPr>
          <w:color w:val="1F1F1F"/>
          <w:szCs w:val="24"/>
        </w:rPr>
        <w:t xml:space="preserve">Cabe señalar, que en la </w:t>
      </w:r>
      <w:r w:rsidR="001841CE" w:rsidRPr="001B5E9F">
        <w:rPr>
          <w:color w:val="1F1F1F"/>
          <w:szCs w:val="24"/>
        </w:rPr>
        <w:t>investigación</w:t>
      </w:r>
      <w:r w:rsidRPr="001B5E9F">
        <w:rPr>
          <w:color w:val="1F1F1F"/>
          <w:szCs w:val="24"/>
        </w:rPr>
        <w:t xml:space="preserve"> antes mencionada se</w:t>
      </w:r>
      <w:r w:rsidRPr="00B16CF6">
        <w:rPr>
          <w:color w:val="1F1F1F"/>
          <w:szCs w:val="24"/>
        </w:rPr>
        <w:t xml:space="preserve"> </w:t>
      </w:r>
      <w:r w:rsidRPr="001B5E9F">
        <w:rPr>
          <w:color w:val="1F1F1F"/>
          <w:szCs w:val="24"/>
        </w:rPr>
        <w:t xml:space="preserve">midió </w:t>
      </w:r>
      <w:r w:rsidRPr="00B16CF6">
        <w:rPr>
          <w:color w:val="1F1F1F"/>
          <w:szCs w:val="24"/>
        </w:rPr>
        <w:t xml:space="preserve">el grado de correlación de las variables actitud ética y desempeño laboral, pero no se </w:t>
      </w:r>
      <w:r w:rsidRPr="001B5E9F">
        <w:rPr>
          <w:color w:val="1F1F1F"/>
          <w:szCs w:val="24"/>
        </w:rPr>
        <w:t xml:space="preserve">estudió el </w:t>
      </w:r>
      <w:r w:rsidRPr="001B5E9F">
        <w:rPr>
          <w:color w:val="1F1F1F"/>
          <w:szCs w:val="24"/>
        </w:rPr>
        <w:lastRenderedPageBreak/>
        <w:t>impacto d</w:t>
      </w:r>
      <w:r w:rsidRPr="00B16CF6">
        <w:rPr>
          <w:color w:val="1F1F1F"/>
          <w:szCs w:val="24"/>
        </w:rPr>
        <w:t xml:space="preserve">el grado de satisfacción de los usuarios, </w:t>
      </w:r>
      <w:r w:rsidRPr="001B5E9F">
        <w:rPr>
          <w:color w:val="1F1F1F"/>
          <w:szCs w:val="24"/>
        </w:rPr>
        <w:t xml:space="preserve">con </w:t>
      </w:r>
      <w:r w:rsidRPr="00B16CF6">
        <w:rPr>
          <w:color w:val="1F1F1F"/>
          <w:szCs w:val="24"/>
        </w:rPr>
        <w:t xml:space="preserve">el cual </w:t>
      </w:r>
      <w:r w:rsidRPr="001B5E9F">
        <w:rPr>
          <w:color w:val="1F1F1F"/>
          <w:szCs w:val="24"/>
        </w:rPr>
        <w:t>se podría coadyuvar</w:t>
      </w:r>
      <w:r w:rsidRPr="00B16CF6">
        <w:rPr>
          <w:color w:val="1F1F1F"/>
          <w:szCs w:val="24"/>
        </w:rPr>
        <w:t xml:space="preserve"> un mejor análisis de la investigación debido a que podría demostrarse la relación entre el cumplimiento de las funciones laborales bajo normas establecidas y la satisfacción de los usuarios</w:t>
      </w:r>
      <w:r w:rsidRPr="001B5E9F">
        <w:rPr>
          <w:color w:val="1F1F1F"/>
          <w:szCs w:val="24"/>
        </w:rPr>
        <w:t>.</w:t>
      </w:r>
    </w:p>
    <w:p w14:paraId="41880F50" w14:textId="42373762" w:rsidR="008E3718" w:rsidRDefault="008E3718" w:rsidP="00ED3F16">
      <w:pPr>
        <w:spacing w:line="480" w:lineRule="auto"/>
        <w:ind w:firstLine="708"/>
        <w:jc w:val="both"/>
        <w:rPr>
          <w:color w:val="1F1F1F"/>
          <w:szCs w:val="24"/>
        </w:rPr>
      </w:pPr>
      <w:r w:rsidRPr="001B5E9F">
        <w:rPr>
          <w:color w:val="1F1F1F"/>
          <w:szCs w:val="24"/>
        </w:rPr>
        <w:t xml:space="preserve">Para poner en contexto la temática del presente estudio: </w:t>
      </w:r>
      <w:r w:rsidRPr="001B5E9F">
        <w:rPr>
          <w:i/>
          <w:iCs/>
          <w:color w:val="1F1F1F"/>
          <w:szCs w:val="24"/>
        </w:rPr>
        <w:t>Actitud ética de los servidores públicos ante la ejecución de la armonización contable en México</w:t>
      </w:r>
      <w:r w:rsidRPr="001B5E9F">
        <w:rPr>
          <w:color w:val="1F1F1F"/>
          <w:szCs w:val="24"/>
        </w:rPr>
        <w:t xml:space="preserve">, es necesario especificar las variables del mismo, la primera es la actitud de los servidores públicos y la segunda es la ética profesional. </w:t>
      </w:r>
    </w:p>
    <w:p w14:paraId="1768653E" w14:textId="77777777" w:rsidR="00507883" w:rsidRPr="00D96A4C" w:rsidRDefault="00507883" w:rsidP="00ED3F16">
      <w:pPr>
        <w:spacing w:line="480" w:lineRule="auto"/>
        <w:jc w:val="both"/>
        <w:rPr>
          <w:b/>
          <w:bCs/>
          <w:i/>
          <w:iCs/>
          <w:color w:val="1F1F1F"/>
          <w:szCs w:val="24"/>
        </w:rPr>
      </w:pPr>
      <w:r w:rsidRPr="00D96A4C">
        <w:rPr>
          <w:b/>
          <w:bCs/>
          <w:i/>
          <w:iCs/>
          <w:color w:val="1F1F1F"/>
          <w:szCs w:val="24"/>
        </w:rPr>
        <w:t xml:space="preserve">Actitud de los servidores públicos </w:t>
      </w:r>
    </w:p>
    <w:p w14:paraId="1B00C076" w14:textId="77777777" w:rsidR="00507883" w:rsidRPr="001B5E9F" w:rsidRDefault="00507883" w:rsidP="00ED3F16">
      <w:pPr>
        <w:spacing w:line="480" w:lineRule="auto"/>
        <w:jc w:val="both"/>
        <w:rPr>
          <w:color w:val="1F1F1F"/>
          <w:szCs w:val="24"/>
        </w:rPr>
      </w:pPr>
      <w:r w:rsidRPr="001B5E9F">
        <w:rPr>
          <w:color w:val="1F1F1F"/>
          <w:szCs w:val="24"/>
        </w:rPr>
        <w:t>La percepción que tienen las personas sobre el estado muchas veces no responde a las expectativas de la población, lo anterior puede responder a diversos factores, además de los cambios sociales en el mundo laboral, por los avances tecnológicos, cambios políticos, aspectos económicos, entre otros, como puede ser la actitud de los servidores públicos.</w:t>
      </w:r>
    </w:p>
    <w:p w14:paraId="06E4268B" w14:textId="77777777" w:rsidR="00507883" w:rsidRPr="001B5E9F" w:rsidRDefault="00507883" w:rsidP="00ED3F16">
      <w:pPr>
        <w:spacing w:line="480" w:lineRule="auto"/>
        <w:jc w:val="both"/>
        <w:rPr>
          <w:color w:val="1F1F1F"/>
          <w:szCs w:val="24"/>
        </w:rPr>
      </w:pPr>
      <w:r w:rsidRPr="001B5E9F">
        <w:rPr>
          <w:color w:val="1F1F1F"/>
          <w:szCs w:val="24"/>
        </w:rPr>
        <w:t xml:space="preserve">De acuerdo con la problemática de la presente investigación, la ejecución de la contabilidad gubernamental en México ha presentado un avance no muy significativo debido a la mala actitud de parte de los servidores de los entes públicos. </w:t>
      </w:r>
    </w:p>
    <w:p w14:paraId="79A75465" w14:textId="77777777" w:rsidR="00507883" w:rsidRPr="001B5E9F" w:rsidRDefault="00507883" w:rsidP="00ED3F16">
      <w:pPr>
        <w:spacing w:line="480" w:lineRule="auto"/>
        <w:ind w:firstLine="708"/>
        <w:jc w:val="both"/>
        <w:rPr>
          <w:color w:val="1F1F1F"/>
          <w:szCs w:val="24"/>
        </w:rPr>
      </w:pPr>
      <w:r w:rsidRPr="00CD140D">
        <w:rPr>
          <w:color w:val="1F1F1F"/>
          <w:szCs w:val="24"/>
        </w:rPr>
        <w:t>Nolasco y Delgado (2020)</w:t>
      </w:r>
      <w:r w:rsidRPr="001B5E9F">
        <w:rPr>
          <w:color w:val="1F1F1F"/>
          <w:szCs w:val="24"/>
        </w:rPr>
        <w:t xml:space="preserve"> manifiestan que ellos son el recurso humano quienes van a ser los protagonistas de la implementación jurídica de que se trate, ahora bien, los servidores públicos pueden tener una actitud positiva o negativa frente a la implementación de la norma. De conformidad a la Ley de Servidores Públicos, la situación anterior es inconcebible, pero es real. </w:t>
      </w:r>
    </w:p>
    <w:p w14:paraId="0697F321" w14:textId="77777777" w:rsidR="00C26A0C" w:rsidRPr="00537BD0" w:rsidRDefault="00C26A0C" w:rsidP="00ED3F16">
      <w:pPr>
        <w:spacing w:line="480" w:lineRule="auto"/>
        <w:jc w:val="both"/>
        <w:rPr>
          <w:b/>
          <w:bCs/>
          <w:i/>
          <w:iCs/>
          <w:color w:val="1F1F1F"/>
          <w:szCs w:val="24"/>
        </w:rPr>
      </w:pPr>
      <w:r w:rsidRPr="00537BD0">
        <w:rPr>
          <w:b/>
          <w:bCs/>
          <w:i/>
          <w:iCs/>
          <w:color w:val="1F1F1F"/>
          <w:szCs w:val="24"/>
        </w:rPr>
        <w:t xml:space="preserve">Ética profesional </w:t>
      </w:r>
    </w:p>
    <w:p w14:paraId="0E56FDC7" w14:textId="77777777" w:rsidR="00C26A0C" w:rsidRPr="001B5E9F" w:rsidRDefault="00C26A0C" w:rsidP="00ED3F16">
      <w:pPr>
        <w:spacing w:line="480" w:lineRule="auto"/>
        <w:jc w:val="both"/>
        <w:rPr>
          <w:b/>
          <w:bCs/>
          <w:color w:val="1F1F1F"/>
          <w:szCs w:val="24"/>
        </w:rPr>
      </w:pPr>
      <w:r w:rsidRPr="001B5E9F">
        <w:rPr>
          <w:color w:val="1F1F1F"/>
          <w:szCs w:val="24"/>
        </w:rPr>
        <w:t xml:space="preserve">Los temas relacionados con la transparencia, rendición de cuentas y el combarte a la corrupción, han atesorado relevancia en el debate público en México, esto debido a que la corrupción es una afectación costosa para la sociedad ya que quebranta el desarrollo </w:t>
      </w:r>
      <w:r w:rsidRPr="001B5E9F">
        <w:rPr>
          <w:color w:val="1F1F1F"/>
          <w:szCs w:val="24"/>
        </w:rPr>
        <w:lastRenderedPageBreak/>
        <w:t xml:space="preserve">económico, al disminuir la inversión, la calidad de los servicios prestados y la infraestructura gubernamental, lo que a su vez afecta la calidad de vida de la sociedad </w:t>
      </w:r>
      <w:r w:rsidRPr="00121983">
        <w:rPr>
          <w:color w:val="1F1F1F"/>
          <w:szCs w:val="24"/>
        </w:rPr>
        <w:t>(Atondo, 2018).</w:t>
      </w:r>
    </w:p>
    <w:p w14:paraId="3A526507" w14:textId="091430E2" w:rsidR="00C26A0C" w:rsidRDefault="00C26A0C" w:rsidP="00ED3F16">
      <w:pPr>
        <w:adjustRightInd w:val="0"/>
        <w:spacing w:line="480" w:lineRule="auto"/>
        <w:ind w:firstLine="708"/>
        <w:jc w:val="both"/>
        <w:rPr>
          <w:color w:val="1F1F1F"/>
          <w:szCs w:val="24"/>
        </w:rPr>
      </w:pPr>
      <w:r w:rsidRPr="001B5E9F">
        <w:rPr>
          <w:color w:val="1F1F1F"/>
          <w:szCs w:val="24"/>
        </w:rPr>
        <w:t>Se ha apreciado en investigaciones y conferencias que en la intervención y ejecución de los recursos públicos hechos de conductas de incumplimiento por parte de los funcionarios públicos; por lo que se requiere de capacitación basada en ética y valores para Servidores Públicos. La Ética, indudablemente es un elemento clave para elevar la calidad de la administración pública mediante una conducta honesta e integra de sus funcionarios.</w:t>
      </w:r>
    </w:p>
    <w:p w14:paraId="66A40B04" w14:textId="77777777" w:rsidR="00F65ADA" w:rsidRPr="001B5E9F" w:rsidRDefault="00F65ADA" w:rsidP="00ED3F16">
      <w:pPr>
        <w:adjustRightInd w:val="0"/>
        <w:spacing w:line="480" w:lineRule="auto"/>
        <w:ind w:firstLine="708"/>
        <w:jc w:val="both"/>
        <w:rPr>
          <w:color w:val="1F1F1F"/>
          <w:szCs w:val="24"/>
        </w:rPr>
      </w:pPr>
    </w:p>
    <w:p w14:paraId="05FA9E0E" w14:textId="162D0001" w:rsidR="00C26A0C" w:rsidRPr="00C26A0C" w:rsidRDefault="00C26A0C" w:rsidP="00ED3F16">
      <w:pPr>
        <w:spacing w:line="480" w:lineRule="auto"/>
        <w:ind w:left="720" w:hanging="720"/>
        <w:jc w:val="both"/>
        <w:rPr>
          <w:b/>
          <w:bCs/>
          <w:i/>
          <w:iCs/>
          <w:szCs w:val="24"/>
        </w:rPr>
      </w:pPr>
      <w:r w:rsidRPr="00C26A0C">
        <w:rPr>
          <w:b/>
          <w:bCs/>
          <w:i/>
          <w:iCs/>
          <w:szCs w:val="24"/>
        </w:rPr>
        <w:t xml:space="preserve">Ley de </w:t>
      </w:r>
      <w:r w:rsidR="00000F49">
        <w:rPr>
          <w:b/>
          <w:bCs/>
          <w:i/>
          <w:iCs/>
          <w:szCs w:val="24"/>
        </w:rPr>
        <w:t>Responsabilidades</w:t>
      </w:r>
      <w:r w:rsidRPr="00C26A0C">
        <w:rPr>
          <w:b/>
          <w:bCs/>
          <w:i/>
          <w:iCs/>
          <w:szCs w:val="24"/>
        </w:rPr>
        <w:t xml:space="preserve"> de los Servidores Públicos </w:t>
      </w:r>
    </w:p>
    <w:p w14:paraId="69189A19" w14:textId="22C09E86" w:rsidR="00BD48A3" w:rsidRPr="00097B5C" w:rsidRDefault="00BD48A3" w:rsidP="00ED3F16">
      <w:pPr>
        <w:widowControl/>
        <w:autoSpaceDE/>
        <w:autoSpaceDN/>
        <w:spacing w:after="160" w:line="480" w:lineRule="auto"/>
        <w:jc w:val="both"/>
        <w:rPr>
          <w:color w:val="1F1F1F"/>
          <w:szCs w:val="24"/>
        </w:rPr>
      </w:pPr>
      <w:r w:rsidRPr="00BD48A3">
        <w:rPr>
          <w:color w:val="1F1F1F"/>
          <w:szCs w:val="24"/>
        </w:rPr>
        <w:t>En la Ley de Responsabilidades de los Servidores Públicos (LRSP) en el artículo 47 menciona que todo servidor público tendrá las siguientes obligaciones, para salvaguardar la legalidad, honradez, lealtad, imparcialidad y eficiencia que deben ser observadas en el desempeño de su empleo, cargo o comisión y cuyo incumplimiento dará lugar al procedimiento y a las sanciones que correspondan, sin perjuicio de sus derechos laborales</w:t>
      </w:r>
      <w:r w:rsidRPr="00097B5C">
        <w:rPr>
          <w:color w:val="1F1F1F"/>
          <w:szCs w:val="24"/>
        </w:rPr>
        <w:t xml:space="preserve"> (DOF,2019)</w:t>
      </w:r>
      <w:r w:rsidRPr="00BD48A3">
        <w:rPr>
          <w:color w:val="1F1F1F"/>
          <w:szCs w:val="24"/>
        </w:rPr>
        <w:t>.</w:t>
      </w:r>
    </w:p>
    <w:p w14:paraId="3B84CBD7" w14:textId="09E3B882" w:rsidR="00097B5C" w:rsidRPr="00097B5C" w:rsidRDefault="00097B5C" w:rsidP="00ED3F16">
      <w:pPr>
        <w:widowControl/>
        <w:autoSpaceDE/>
        <w:autoSpaceDN/>
        <w:spacing w:after="160" w:line="480" w:lineRule="auto"/>
        <w:ind w:firstLine="708"/>
        <w:rPr>
          <w:color w:val="1F1F1F"/>
          <w:szCs w:val="24"/>
        </w:rPr>
      </w:pPr>
      <w:r w:rsidRPr="00097B5C">
        <w:rPr>
          <w:color w:val="1F1F1F"/>
          <w:szCs w:val="24"/>
        </w:rPr>
        <w:t xml:space="preserve">El establecer un orden, una responsabilidad y obligatoriedad de quien interactúa en los subsistemas, así como una congruencia entre la normatividad y los hechos en razón de su ejercicio, con base en la comunicación como eje principal en la dinámica de cada subsistema en la institución para llevar a cabo la Armonización Contable, </w:t>
      </w:r>
      <w:sdt>
        <w:sdtPr>
          <w:rPr>
            <w:color w:val="1F1F1F"/>
            <w:szCs w:val="24"/>
          </w:rPr>
          <w:id w:val="516895737"/>
          <w:citation/>
        </w:sdtPr>
        <w:sdtContent>
          <w:r w:rsidRPr="00097B5C">
            <w:rPr>
              <w:color w:val="1F1F1F"/>
              <w:szCs w:val="24"/>
            </w:rPr>
            <w:fldChar w:fldCharType="begin"/>
          </w:r>
          <w:r w:rsidRPr="00097B5C">
            <w:rPr>
              <w:color w:val="1F1F1F"/>
              <w:szCs w:val="24"/>
            </w:rPr>
            <w:instrText xml:space="preserve"> CITATION Ack02 \l 2058 </w:instrText>
          </w:r>
          <w:r w:rsidRPr="00097B5C">
            <w:rPr>
              <w:color w:val="1F1F1F"/>
              <w:szCs w:val="24"/>
            </w:rPr>
            <w:fldChar w:fldCharType="separate"/>
          </w:r>
          <w:r w:rsidR="00CC4212" w:rsidRPr="00CC4212">
            <w:rPr>
              <w:noProof/>
              <w:color w:val="1F1F1F"/>
              <w:szCs w:val="24"/>
            </w:rPr>
            <w:t>(Ackoff, 2002)</w:t>
          </w:r>
          <w:r w:rsidRPr="00097B5C">
            <w:rPr>
              <w:color w:val="1F1F1F"/>
              <w:szCs w:val="24"/>
            </w:rPr>
            <w:fldChar w:fldCharType="end"/>
          </w:r>
        </w:sdtContent>
      </w:sdt>
      <w:r w:rsidRPr="00097B5C">
        <w:rPr>
          <w:color w:val="1F1F1F"/>
          <w:szCs w:val="24"/>
        </w:rPr>
        <w:t>.</w:t>
      </w:r>
    </w:p>
    <w:p w14:paraId="16CF7CC5" w14:textId="77777777" w:rsidR="00C26A0C" w:rsidRPr="00C26A0C" w:rsidRDefault="00C26A0C" w:rsidP="00ED3F16">
      <w:pPr>
        <w:spacing w:line="480" w:lineRule="auto"/>
        <w:jc w:val="both"/>
        <w:rPr>
          <w:b/>
          <w:bCs/>
          <w:i/>
          <w:iCs/>
          <w:szCs w:val="24"/>
        </w:rPr>
      </w:pPr>
      <w:r w:rsidRPr="00C26A0C">
        <w:rPr>
          <w:b/>
          <w:bCs/>
          <w:i/>
          <w:iCs/>
          <w:szCs w:val="24"/>
        </w:rPr>
        <w:t>Transparencia fiscal</w:t>
      </w:r>
    </w:p>
    <w:p w14:paraId="30F2565A" w14:textId="77777777" w:rsidR="00C26A0C" w:rsidRPr="001B5E9F" w:rsidRDefault="00C26A0C" w:rsidP="00ED3F16">
      <w:pPr>
        <w:spacing w:line="480" w:lineRule="auto"/>
        <w:jc w:val="both"/>
        <w:rPr>
          <w:color w:val="1F1F1F"/>
          <w:szCs w:val="24"/>
        </w:rPr>
      </w:pPr>
      <w:r w:rsidRPr="001B5E9F">
        <w:rPr>
          <w:color w:val="1F1F1F"/>
          <w:szCs w:val="24"/>
        </w:rPr>
        <w:t xml:space="preserve">La transparencia y la rendición de cuentas en el sector público surgen como consecuencia de la lucha de la sociedad civil por resguardar su derecho a la información. Es así como </w:t>
      </w:r>
      <w:r w:rsidRPr="001B5E9F">
        <w:rPr>
          <w:color w:val="1F1F1F"/>
          <w:szCs w:val="24"/>
        </w:rPr>
        <w:lastRenderedPageBreak/>
        <w:t xml:space="preserve">se eleva a rango de ley para garantizar a todo ciudadano el derecho de acceso a la información pública mediante procedimientos sencillos y expeditos. </w:t>
      </w:r>
    </w:p>
    <w:p w14:paraId="5BE78ACB" w14:textId="77777777" w:rsidR="00C26A0C" w:rsidRPr="001B5E9F" w:rsidRDefault="00C26A0C" w:rsidP="00ED3F16">
      <w:pPr>
        <w:spacing w:line="480" w:lineRule="auto"/>
        <w:ind w:firstLine="708"/>
        <w:jc w:val="both"/>
        <w:rPr>
          <w:color w:val="1F1F1F"/>
          <w:szCs w:val="24"/>
        </w:rPr>
      </w:pPr>
      <w:r w:rsidRPr="001B5E9F">
        <w:rPr>
          <w:color w:val="1F1F1F"/>
          <w:szCs w:val="24"/>
        </w:rPr>
        <w:t xml:space="preserve">Como resultado de la adquisición de responsabilidades, la transferencia de recursos y la capacidad de toma de decisiones por parte de los gobiernos subnacionales, también se hace indispensable de un sano ejercicio de la transparencia fiscal mediante una rendición de cuentas que se interrelacione con los diferentes órdenes de gobierno, y que además impulse una mayor participación ciudadana en el corto y mediano </w:t>
      </w:r>
      <w:r w:rsidRPr="00121983">
        <w:rPr>
          <w:color w:val="1F1F1F"/>
          <w:szCs w:val="24"/>
        </w:rPr>
        <w:t>plazo (Becerra, 2020).</w:t>
      </w:r>
    </w:p>
    <w:p w14:paraId="5CC46E41" w14:textId="18A5B742" w:rsidR="00C26A0C" w:rsidRDefault="00C26A0C" w:rsidP="00ED3F16">
      <w:pPr>
        <w:spacing w:line="480" w:lineRule="auto"/>
        <w:ind w:firstLine="708"/>
        <w:jc w:val="both"/>
        <w:rPr>
          <w:color w:val="1F1F1F"/>
          <w:szCs w:val="24"/>
        </w:rPr>
      </w:pPr>
      <w:r w:rsidRPr="001B5E9F">
        <w:rPr>
          <w:color w:val="1F1F1F"/>
          <w:szCs w:val="24"/>
        </w:rPr>
        <w:t>Los argumentos antes expuestos motivan a que la armonización contable gubernamental se ejecute en tiempo y forma para que se proceda a rendir cuentas de forma eficiente, sin embargo, la realidad actual que impera en México es otra.</w:t>
      </w:r>
    </w:p>
    <w:p w14:paraId="76C68BA7" w14:textId="77777777" w:rsidR="00C26A0C" w:rsidRPr="00C26A0C" w:rsidRDefault="00C26A0C" w:rsidP="00ED3F16">
      <w:pPr>
        <w:spacing w:line="480" w:lineRule="auto"/>
        <w:jc w:val="both"/>
        <w:rPr>
          <w:b/>
          <w:bCs/>
          <w:i/>
          <w:iCs/>
          <w:szCs w:val="24"/>
        </w:rPr>
      </w:pPr>
      <w:bookmarkStart w:id="2" w:name="_Hlk110453085"/>
      <w:r w:rsidRPr="00C26A0C">
        <w:rPr>
          <w:b/>
          <w:bCs/>
          <w:i/>
          <w:iCs/>
          <w:szCs w:val="24"/>
        </w:rPr>
        <w:t>Valores</w:t>
      </w:r>
      <w:bookmarkEnd w:id="2"/>
      <w:r w:rsidRPr="00C26A0C">
        <w:rPr>
          <w:b/>
          <w:bCs/>
          <w:i/>
          <w:iCs/>
          <w:szCs w:val="24"/>
        </w:rPr>
        <w:t xml:space="preserve"> </w:t>
      </w:r>
    </w:p>
    <w:p w14:paraId="39E86FEB" w14:textId="77777777" w:rsidR="00C26A0C" w:rsidRPr="001B5E9F" w:rsidRDefault="00C26A0C" w:rsidP="00ED3F16">
      <w:pPr>
        <w:spacing w:line="480" w:lineRule="auto"/>
        <w:jc w:val="both"/>
        <w:rPr>
          <w:color w:val="1F1F1F"/>
          <w:szCs w:val="24"/>
        </w:rPr>
      </w:pPr>
      <w:r w:rsidRPr="00C222AA">
        <w:rPr>
          <w:color w:val="1F1F1F"/>
          <w:szCs w:val="24"/>
        </w:rPr>
        <w:t>Arteaga y Ramón (2009)</w:t>
      </w:r>
      <w:r w:rsidRPr="00A22269">
        <w:rPr>
          <w:color w:val="1F1F1F"/>
          <w:szCs w:val="24"/>
        </w:rPr>
        <w:t xml:space="preserve"> expresan</w:t>
      </w:r>
      <w:r w:rsidRPr="001B5E9F">
        <w:rPr>
          <w:color w:val="1F1F1F"/>
          <w:szCs w:val="24"/>
        </w:rPr>
        <w:t xml:space="preserve"> que la inteligencia emocional puede entenderse como la capacidad de una persona para reconocer los propios sentimientos, manejando sus emociones para mantenerse optimista y motivada, fundamentando con ello la habilidad para reconocer en otras las diferentes condiciones emocionales, utilizando esta capacidad para desarrollar relaciones interpersonales efectivas, con el propósito de favorecer el trabajo en conjunto en pro de la consecución de metas comunes.</w:t>
      </w:r>
    </w:p>
    <w:p w14:paraId="251A53BA" w14:textId="5C72FCCB" w:rsidR="00C26A0C" w:rsidRDefault="00C26A0C" w:rsidP="00ED3F16">
      <w:pPr>
        <w:adjustRightInd w:val="0"/>
        <w:spacing w:line="480" w:lineRule="auto"/>
        <w:ind w:firstLine="708"/>
        <w:jc w:val="both"/>
        <w:rPr>
          <w:color w:val="1F1F1F"/>
          <w:szCs w:val="24"/>
        </w:rPr>
      </w:pPr>
      <w:r w:rsidRPr="001B5E9F">
        <w:rPr>
          <w:color w:val="1F1F1F"/>
          <w:szCs w:val="24"/>
        </w:rPr>
        <w:t xml:space="preserve">En relación con lo destacado </w:t>
      </w:r>
      <w:r w:rsidRPr="00121983">
        <w:rPr>
          <w:color w:val="1F1F1F"/>
          <w:szCs w:val="24"/>
        </w:rPr>
        <w:t>por Atondo (2018)</w:t>
      </w:r>
      <w:r w:rsidRPr="001B5E9F">
        <w:rPr>
          <w:color w:val="1F1F1F"/>
          <w:szCs w:val="24"/>
        </w:rPr>
        <w:t xml:space="preserve"> enfatiza </w:t>
      </w:r>
      <w:r w:rsidR="009D4BA9" w:rsidRPr="001B5E9F">
        <w:rPr>
          <w:color w:val="1F1F1F"/>
          <w:szCs w:val="24"/>
        </w:rPr>
        <w:t>que,</w:t>
      </w:r>
      <w:r w:rsidRPr="001B5E9F">
        <w:rPr>
          <w:color w:val="1F1F1F"/>
          <w:szCs w:val="24"/>
        </w:rPr>
        <w:t xml:space="preserve"> dentro de la administración pública, el objetivo de la ética es la adopción de códigos de valores y conducta tomando como base la integridad, la honradez, el honor y la cortesía de los servidores públicos para robustecer las estructuras institucionales, es por las razones anteriores que es indispensable el fomentarlos y darles un seguimiento adecuado.</w:t>
      </w:r>
    </w:p>
    <w:p w14:paraId="4258CFC9" w14:textId="51FBF786" w:rsidR="00FE20C6" w:rsidRDefault="00FE20C6" w:rsidP="00ED3F16">
      <w:pPr>
        <w:adjustRightInd w:val="0"/>
        <w:spacing w:line="480" w:lineRule="auto"/>
        <w:jc w:val="both"/>
        <w:rPr>
          <w:b/>
          <w:szCs w:val="24"/>
        </w:rPr>
      </w:pPr>
      <w:r w:rsidRPr="00FE20C6">
        <w:rPr>
          <w:b/>
          <w:szCs w:val="24"/>
        </w:rPr>
        <w:t>Modelo teórico</w:t>
      </w:r>
    </w:p>
    <w:p w14:paraId="4A53B2F6" w14:textId="3ED17ACD" w:rsidR="00FE20C6" w:rsidRDefault="00570590" w:rsidP="00ED3F16">
      <w:pPr>
        <w:adjustRightInd w:val="0"/>
        <w:spacing w:line="480" w:lineRule="auto"/>
        <w:jc w:val="both"/>
        <w:rPr>
          <w:color w:val="1F1F1F"/>
          <w:szCs w:val="24"/>
        </w:rPr>
      </w:pPr>
      <w:r>
        <w:rPr>
          <w:color w:val="1F1F1F"/>
          <w:szCs w:val="24"/>
        </w:rPr>
        <w:t xml:space="preserve">En la revisión de la literatura se encontró la variable </w:t>
      </w:r>
      <w:r w:rsidR="00EF25E0">
        <w:rPr>
          <w:color w:val="1F1F1F"/>
          <w:szCs w:val="24"/>
        </w:rPr>
        <w:t xml:space="preserve">Actitud del SP con sus respectivas </w:t>
      </w:r>
      <w:r w:rsidR="00EF25E0">
        <w:rPr>
          <w:color w:val="1F1F1F"/>
          <w:szCs w:val="24"/>
        </w:rPr>
        <w:lastRenderedPageBreak/>
        <w:t>dimensiones con lo son la Ley de Responsabilidades del SP, Transparencia, Valores, Trabajo en equipo; donde el constructo actitud del SP se encuentro relacionado de manera directa con la aplicación de la Armonización contable</w:t>
      </w:r>
      <w:r w:rsidR="009F3F39">
        <w:rPr>
          <w:color w:val="1F1F1F"/>
          <w:szCs w:val="24"/>
        </w:rPr>
        <w:t>, de tal manera que es un factor al ser positivo es de gran apoyo para la ejecución de la misma</w:t>
      </w:r>
      <w:r w:rsidR="0018058E">
        <w:rPr>
          <w:color w:val="1F1F1F"/>
          <w:szCs w:val="24"/>
        </w:rPr>
        <w:t>, tal como se muestra en la siguiente figura.</w:t>
      </w:r>
    </w:p>
    <w:p w14:paraId="0560D914" w14:textId="11FD6DF9" w:rsidR="0018058E" w:rsidRDefault="0018058E" w:rsidP="00ED3F16">
      <w:pPr>
        <w:adjustRightInd w:val="0"/>
        <w:spacing w:line="480" w:lineRule="auto"/>
        <w:jc w:val="both"/>
        <w:rPr>
          <w:b/>
          <w:bCs/>
          <w:color w:val="1F1F1F"/>
          <w:szCs w:val="24"/>
        </w:rPr>
      </w:pPr>
      <w:r>
        <w:rPr>
          <w:b/>
          <w:bCs/>
          <w:color w:val="1F1F1F"/>
          <w:szCs w:val="24"/>
        </w:rPr>
        <w:t xml:space="preserve">Figura </w:t>
      </w:r>
      <w:r w:rsidR="006813AA" w:rsidRPr="003E5EF8">
        <w:rPr>
          <w:b/>
          <w:bCs/>
          <w:color w:val="1F1F1F"/>
          <w:szCs w:val="24"/>
        </w:rPr>
        <w:t>2</w:t>
      </w:r>
      <w:r w:rsidRPr="003E5EF8">
        <w:rPr>
          <w:b/>
          <w:bCs/>
          <w:color w:val="1F1F1F"/>
          <w:szCs w:val="24"/>
        </w:rPr>
        <w:t>.</w:t>
      </w:r>
    </w:p>
    <w:p w14:paraId="047B70F1" w14:textId="77777777" w:rsidR="00377468" w:rsidRDefault="00377468" w:rsidP="00ED3F16">
      <w:pPr>
        <w:spacing w:line="480" w:lineRule="auto"/>
        <w:rPr>
          <w:i/>
          <w:iCs/>
          <w:lang w:eastAsia="es-MX"/>
        </w:rPr>
      </w:pPr>
      <w:r w:rsidRPr="00054ED2">
        <w:rPr>
          <w:i/>
          <w:iCs/>
          <w:lang w:eastAsia="es-MX"/>
        </w:rPr>
        <w:t>Modelo Teórico de acuerdo a los diversos autores consultados en la literatura</w:t>
      </w:r>
      <w:r>
        <w:rPr>
          <w:i/>
          <w:iCs/>
          <w:lang w:eastAsia="es-MX"/>
        </w:rPr>
        <w:t>.</w:t>
      </w:r>
    </w:p>
    <w:p w14:paraId="76CBD370" w14:textId="77777777" w:rsidR="00377468" w:rsidRPr="0018058E" w:rsidRDefault="00377468" w:rsidP="00ED3F16">
      <w:pPr>
        <w:adjustRightInd w:val="0"/>
        <w:spacing w:line="480" w:lineRule="auto"/>
        <w:jc w:val="both"/>
        <w:rPr>
          <w:b/>
          <w:bCs/>
          <w:color w:val="1F1F1F"/>
          <w:szCs w:val="24"/>
        </w:rPr>
      </w:pPr>
    </w:p>
    <w:p w14:paraId="4F9BF4BF" w14:textId="01EF43AB" w:rsidR="009E0908" w:rsidRDefault="007665C1" w:rsidP="00ED3F16">
      <w:pPr>
        <w:adjustRightInd w:val="0"/>
        <w:spacing w:line="480" w:lineRule="auto"/>
        <w:ind w:firstLine="708"/>
        <w:jc w:val="both"/>
        <w:rPr>
          <w:color w:val="1F1F1F"/>
          <w:szCs w:val="24"/>
        </w:rPr>
      </w:pPr>
      <w:r>
        <w:rPr>
          <w:noProof/>
          <w:color w:val="1F1F1F"/>
          <w:szCs w:val="24"/>
        </w:rPr>
        <w:drawing>
          <wp:inline distT="0" distB="0" distL="0" distR="0" wp14:anchorId="5303A666" wp14:editId="7F3CF6E7">
            <wp:extent cx="4618265" cy="2712026"/>
            <wp:effectExtent l="19050" t="19050" r="11430" b="1270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12" cstate="print">
                      <a:extLst>
                        <a:ext uri="{28A0092B-C50C-407E-A947-70E740481C1C}">
                          <a14:useLocalDpi xmlns:a14="http://schemas.microsoft.com/office/drawing/2010/main" val="0"/>
                        </a:ext>
                      </a:extLst>
                    </a:blip>
                    <a:srcRect r="23841" b="36463"/>
                    <a:stretch/>
                  </pic:blipFill>
                  <pic:spPr bwMode="auto">
                    <a:xfrm>
                      <a:off x="0" y="0"/>
                      <a:ext cx="4631421" cy="2719752"/>
                    </a:xfrm>
                    <a:prstGeom prst="rect">
                      <a:avLst/>
                    </a:prstGeom>
                    <a:ln>
                      <a:solidFill>
                        <a:schemeClr val="bg1">
                          <a:lumMod val="85000"/>
                        </a:schemeClr>
                      </a:solidFill>
                    </a:ln>
                    <a:extLst>
                      <a:ext uri="{53640926-AAD7-44D8-BBD7-CCE9431645EC}">
                        <a14:shadowObscured xmlns:a14="http://schemas.microsoft.com/office/drawing/2010/main"/>
                      </a:ext>
                    </a:extLst>
                  </pic:spPr>
                </pic:pic>
              </a:graphicData>
            </a:graphic>
          </wp:inline>
        </w:drawing>
      </w:r>
    </w:p>
    <w:p w14:paraId="1A15CF98" w14:textId="3EB863FE" w:rsidR="00377468" w:rsidRDefault="00377468" w:rsidP="00ED3F16">
      <w:pPr>
        <w:spacing w:line="480" w:lineRule="auto"/>
        <w:rPr>
          <w:i/>
          <w:iCs/>
          <w:lang w:eastAsia="es-MX"/>
        </w:rPr>
      </w:pPr>
      <w:r w:rsidRPr="00054ED2">
        <w:rPr>
          <w:b/>
          <w:bCs/>
          <w:i/>
          <w:iCs/>
          <w:lang w:eastAsia="es-MX"/>
        </w:rPr>
        <w:t>Nota:</w:t>
      </w:r>
      <w:r w:rsidRPr="00054ED2">
        <w:rPr>
          <w:i/>
          <w:iCs/>
          <w:lang w:eastAsia="es-MX"/>
        </w:rPr>
        <w:t xml:space="preserve"> Modelo teórico de acuerdo a la revisión de la literatura donde se presenta la variable con sus dimensiones, con base</w:t>
      </w:r>
      <w:r w:rsidR="00737BDE">
        <w:rPr>
          <w:i/>
          <w:iCs/>
          <w:lang w:eastAsia="es-MX"/>
        </w:rPr>
        <w:t xml:space="preserve"> a los siguientes autores</w:t>
      </w:r>
      <w:r w:rsidRPr="00054ED2">
        <w:rPr>
          <w:i/>
          <w:iCs/>
          <w:lang w:eastAsia="es-MX"/>
        </w:rPr>
        <w:t xml:space="preserve"> </w:t>
      </w:r>
      <w:r w:rsidR="00737BDE" w:rsidRPr="00737BDE">
        <w:rPr>
          <w:i/>
          <w:iCs/>
          <w:lang w:eastAsia="es-MX"/>
        </w:rPr>
        <w:t>Nolasco y Delgado (2020)</w:t>
      </w:r>
      <w:r w:rsidR="00E16E62">
        <w:rPr>
          <w:i/>
          <w:iCs/>
          <w:lang w:eastAsia="es-MX"/>
        </w:rPr>
        <w:t>,</w:t>
      </w:r>
      <w:r w:rsidR="00ED0897" w:rsidRPr="00ED0897">
        <w:rPr>
          <w:color w:val="1F1F1F"/>
          <w:szCs w:val="24"/>
        </w:rPr>
        <w:t xml:space="preserve"> </w:t>
      </w:r>
      <w:r w:rsidR="00ED0897" w:rsidRPr="00ED0897">
        <w:rPr>
          <w:i/>
          <w:iCs/>
          <w:color w:val="1F1F1F"/>
          <w:szCs w:val="24"/>
        </w:rPr>
        <w:t>(Atondo, 2018</w:t>
      </w:r>
      <w:r w:rsidR="00ED0897">
        <w:rPr>
          <w:i/>
          <w:iCs/>
          <w:color w:val="1F1F1F"/>
          <w:szCs w:val="24"/>
        </w:rPr>
        <w:t>),</w:t>
      </w:r>
      <w:r w:rsidR="00445F62" w:rsidRPr="00445F62">
        <w:rPr>
          <w:color w:val="1F1F1F"/>
          <w:szCs w:val="24"/>
        </w:rPr>
        <w:t xml:space="preserve"> </w:t>
      </w:r>
      <w:r w:rsidR="00445F62" w:rsidRPr="00445F62">
        <w:rPr>
          <w:i/>
          <w:iCs/>
          <w:lang w:eastAsia="es-MX"/>
        </w:rPr>
        <w:t>(Becerra, 2020)</w:t>
      </w:r>
      <w:r w:rsidR="00445F62">
        <w:rPr>
          <w:i/>
          <w:iCs/>
          <w:lang w:eastAsia="es-MX"/>
        </w:rPr>
        <w:t xml:space="preserve">, </w:t>
      </w:r>
      <w:r w:rsidR="009D0119" w:rsidRPr="009D0119">
        <w:rPr>
          <w:i/>
          <w:iCs/>
          <w:lang w:eastAsia="es-MX"/>
        </w:rPr>
        <w:t>Arteaga y Ramón (2009</w:t>
      </w:r>
      <w:r w:rsidR="009D0119">
        <w:rPr>
          <w:i/>
          <w:iCs/>
          <w:lang w:eastAsia="es-MX"/>
        </w:rPr>
        <w:t>.</w:t>
      </w:r>
    </w:p>
    <w:p w14:paraId="42E0E9BB" w14:textId="77777777" w:rsidR="00A80F68" w:rsidRPr="00445F62" w:rsidRDefault="00A80F68" w:rsidP="00ED3F16">
      <w:pPr>
        <w:spacing w:line="480" w:lineRule="auto"/>
        <w:rPr>
          <w:i/>
          <w:iCs/>
          <w:lang w:eastAsia="es-MX"/>
        </w:rPr>
      </w:pPr>
    </w:p>
    <w:p w14:paraId="2C7FC735" w14:textId="00123D23" w:rsidR="00F34848" w:rsidRPr="001B5E9F" w:rsidRDefault="00F34848" w:rsidP="00624FA6">
      <w:pPr>
        <w:adjustRightInd w:val="0"/>
        <w:spacing w:line="480" w:lineRule="auto"/>
        <w:ind w:firstLine="708"/>
        <w:jc w:val="right"/>
        <w:rPr>
          <w:color w:val="1F1F1F"/>
          <w:szCs w:val="24"/>
        </w:rPr>
      </w:pPr>
      <w:r>
        <w:rPr>
          <w:color w:val="1F1F1F"/>
          <w:szCs w:val="24"/>
        </w:rPr>
        <w:t xml:space="preserve">En la </w:t>
      </w:r>
      <w:r w:rsidR="00624FA6">
        <w:rPr>
          <w:color w:val="1F1F1F"/>
          <w:szCs w:val="24"/>
        </w:rPr>
        <w:t>teoría</w:t>
      </w:r>
      <w:r>
        <w:rPr>
          <w:color w:val="1F1F1F"/>
          <w:szCs w:val="24"/>
        </w:rPr>
        <w:t xml:space="preserve"> fundamentada dentro del contexto de la administración Pública este constructo interviene con sus respectivas dimensiones a la ejecución de la AC, de manera que la forma en que intervenga será la manera de </w:t>
      </w:r>
      <w:r w:rsidR="00657DD6">
        <w:rPr>
          <w:color w:val="1F1F1F"/>
          <w:szCs w:val="24"/>
        </w:rPr>
        <w:t>cómo</w:t>
      </w:r>
      <w:r>
        <w:rPr>
          <w:color w:val="1F1F1F"/>
          <w:szCs w:val="24"/>
        </w:rPr>
        <w:t xml:space="preserve"> influye en el proceso de aplicación de la misma en los sujetos obligados al cumplimiento de la LGCG.</w:t>
      </w:r>
    </w:p>
    <w:p w14:paraId="534299C4" w14:textId="77777777" w:rsidR="009E0908" w:rsidRDefault="00294DAF" w:rsidP="00ED3F16">
      <w:pPr>
        <w:pStyle w:val="Ttulo1"/>
        <w:tabs>
          <w:tab w:val="left" w:pos="361"/>
        </w:tabs>
        <w:spacing w:line="480" w:lineRule="auto"/>
        <w:ind w:left="0"/>
        <w:jc w:val="both"/>
        <w:rPr>
          <w:bCs w:val="0"/>
          <w:szCs w:val="24"/>
        </w:rPr>
      </w:pPr>
      <w:r w:rsidRPr="00194AD0">
        <w:rPr>
          <w:bCs w:val="0"/>
          <w:szCs w:val="24"/>
        </w:rPr>
        <w:t>Metodología</w:t>
      </w:r>
    </w:p>
    <w:p w14:paraId="7654DA0D" w14:textId="0052FA17" w:rsidR="006F19CB" w:rsidRDefault="006F19CB" w:rsidP="00ED3F16">
      <w:pPr>
        <w:pStyle w:val="Textoindependiente"/>
        <w:spacing w:before="1" w:line="480" w:lineRule="auto"/>
        <w:ind w:left="0" w:right="40"/>
        <w:jc w:val="both"/>
        <w:rPr>
          <w:color w:val="202020"/>
          <w:szCs w:val="24"/>
          <w:lang w:val="es-MX"/>
        </w:rPr>
      </w:pPr>
      <w:r>
        <w:rPr>
          <w:color w:val="202020"/>
          <w:szCs w:val="24"/>
          <w:lang w:val="es-MX"/>
        </w:rPr>
        <w:lastRenderedPageBreak/>
        <w:t>La investigación aplicada es mixta por lo que se tiene el enfoque cualitativo y cuantitativo, de tal manera que permitió obtener mejor contraste durante los resultados, conclusiones y recomendaciones.</w:t>
      </w:r>
    </w:p>
    <w:p w14:paraId="2BD1D776" w14:textId="40B5012C" w:rsidR="001F51F9" w:rsidRDefault="00C63F64" w:rsidP="00ED3F16">
      <w:pPr>
        <w:pStyle w:val="Textoindependiente"/>
        <w:spacing w:before="1" w:line="480" w:lineRule="auto"/>
        <w:ind w:left="0" w:right="40"/>
        <w:jc w:val="both"/>
        <w:rPr>
          <w:color w:val="202020"/>
          <w:szCs w:val="24"/>
          <w:lang w:val="es-MX"/>
        </w:rPr>
      </w:pPr>
      <w:r>
        <w:rPr>
          <w:color w:val="202020"/>
          <w:szCs w:val="24"/>
          <w:lang w:val="es-MX"/>
        </w:rPr>
        <w:t>En el enfoque cualitativo de la investigación</w:t>
      </w:r>
      <w:r w:rsidR="00C7067B">
        <w:rPr>
          <w:color w:val="202020"/>
          <w:szCs w:val="24"/>
          <w:lang w:val="es-MX"/>
        </w:rPr>
        <w:t xml:space="preserve">, </w:t>
      </w:r>
      <w:r>
        <w:rPr>
          <w:color w:val="202020"/>
          <w:szCs w:val="24"/>
          <w:lang w:val="es-MX"/>
        </w:rPr>
        <w:t>se utilizó</w:t>
      </w:r>
      <w:r w:rsidR="00C7067B">
        <w:rPr>
          <w:color w:val="202020"/>
          <w:szCs w:val="24"/>
          <w:lang w:val="es-MX"/>
        </w:rPr>
        <w:t xml:space="preserve"> la </w:t>
      </w:r>
      <w:r w:rsidR="0011051A">
        <w:rPr>
          <w:color w:val="202020"/>
          <w:szCs w:val="24"/>
          <w:lang w:val="es-MX"/>
        </w:rPr>
        <w:t>teoría</w:t>
      </w:r>
      <w:r w:rsidR="00C7067B">
        <w:rPr>
          <w:color w:val="202020"/>
          <w:szCs w:val="24"/>
          <w:lang w:val="es-MX"/>
        </w:rPr>
        <w:t xml:space="preserve"> fundamentada, el cual permite que se realice </w:t>
      </w:r>
      <w:r w:rsidR="00AC49F5">
        <w:rPr>
          <w:color w:val="202020"/>
          <w:szCs w:val="24"/>
          <w:lang w:val="es-MX"/>
        </w:rPr>
        <w:t>un análisis exhaustivo</w:t>
      </w:r>
      <w:r w:rsidR="00C7067B">
        <w:rPr>
          <w:color w:val="202020"/>
          <w:szCs w:val="24"/>
          <w:lang w:val="es-MX"/>
        </w:rPr>
        <w:t xml:space="preserve"> de la información recabada</w:t>
      </w:r>
      <w:r w:rsidR="00AC49F5">
        <w:rPr>
          <w:color w:val="202020"/>
          <w:szCs w:val="24"/>
          <w:lang w:val="es-MX"/>
        </w:rPr>
        <w:t xml:space="preserve">; </w:t>
      </w:r>
      <w:r w:rsidR="00206530">
        <w:rPr>
          <w:color w:val="202020"/>
          <w:szCs w:val="24"/>
          <w:lang w:val="es-MX"/>
        </w:rPr>
        <w:t xml:space="preserve">a través de la entrevista </w:t>
      </w:r>
      <w:r w:rsidR="00493388">
        <w:rPr>
          <w:color w:val="202020"/>
          <w:szCs w:val="24"/>
          <w:lang w:val="es-MX"/>
        </w:rPr>
        <w:t>estructurada</w:t>
      </w:r>
      <w:r w:rsidR="00206530">
        <w:rPr>
          <w:color w:val="202020"/>
          <w:szCs w:val="24"/>
          <w:lang w:val="es-MX"/>
        </w:rPr>
        <w:t xml:space="preserve"> a los sujetos de esta investigación, </w:t>
      </w:r>
      <w:r w:rsidR="00493388">
        <w:rPr>
          <w:color w:val="202020"/>
          <w:szCs w:val="24"/>
          <w:lang w:val="es-MX"/>
        </w:rPr>
        <w:t>donde se tiene una muestra de tres participantes</w:t>
      </w:r>
      <w:r w:rsidR="00206530">
        <w:rPr>
          <w:color w:val="202020"/>
          <w:szCs w:val="24"/>
          <w:lang w:val="es-MX"/>
        </w:rPr>
        <w:t xml:space="preserve">, </w:t>
      </w:r>
      <w:r w:rsidR="00FB6DB7">
        <w:rPr>
          <w:color w:val="202020"/>
          <w:szCs w:val="24"/>
          <w:lang w:val="es-MX"/>
        </w:rPr>
        <w:t>con</w:t>
      </w:r>
      <w:r w:rsidR="00206530">
        <w:rPr>
          <w:color w:val="202020"/>
          <w:szCs w:val="24"/>
          <w:lang w:val="es-MX"/>
        </w:rPr>
        <w:t xml:space="preserve"> las siguientes características.</w:t>
      </w:r>
    </w:p>
    <w:p w14:paraId="64C52801" w14:textId="7647B2AC" w:rsidR="00206530" w:rsidRDefault="00206530" w:rsidP="00ED3F16">
      <w:pPr>
        <w:pStyle w:val="Textoindependiente"/>
        <w:numPr>
          <w:ilvl w:val="0"/>
          <w:numId w:val="10"/>
        </w:numPr>
        <w:spacing w:before="1" w:line="480" w:lineRule="auto"/>
        <w:ind w:right="40"/>
        <w:jc w:val="both"/>
        <w:rPr>
          <w:color w:val="202020"/>
          <w:szCs w:val="24"/>
          <w:lang w:val="es-MX"/>
        </w:rPr>
      </w:pPr>
      <w:r>
        <w:rPr>
          <w:color w:val="202020"/>
          <w:szCs w:val="24"/>
          <w:lang w:val="es-MX"/>
        </w:rPr>
        <w:t>2 director del área financiera</w:t>
      </w:r>
    </w:p>
    <w:p w14:paraId="0A379C66" w14:textId="7A1F26C0" w:rsidR="00206530" w:rsidRDefault="00206530" w:rsidP="00ED3F16">
      <w:pPr>
        <w:pStyle w:val="Textoindependiente"/>
        <w:numPr>
          <w:ilvl w:val="0"/>
          <w:numId w:val="10"/>
        </w:numPr>
        <w:spacing w:before="1" w:line="480" w:lineRule="auto"/>
        <w:ind w:right="40"/>
        <w:jc w:val="both"/>
        <w:rPr>
          <w:color w:val="202020"/>
          <w:szCs w:val="24"/>
          <w:lang w:val="es-MX"/>
        </w:rPr>
      </w:pPr>
      <w:r>
        <w:rPr>
          <w:color w:val="202020"/>
          <w:szCs w:val="24"/>
          <w:lang w:val="es-MX"/>
        </w:rPr>
        <w:t>1 director del área c</w:t>
      </w:r>
      <w:r w:rsidR="001B6C42">
        <w:rPr>
          <w:color w:val="202020"/>
          <w:szCs w:val="24"/>
          <w:lang w:val="es-MX"/>
        </w:rPr>
        <w:t>o</w:t>
      </w:r>
      <w:r>
        <w:rPr>
          <w:color w:val="202020"/>
          <w:szCs w:val="24"/>
          <w:lang w:val="es-MX"/>
        </w:rPr>
        <w:t>ntable</w:t>
      </w:r>
    </w:p>
    <w:p w14:paraId="08AE6F6E" w14:textId="42DE9FC0" w:rsidR="00FB6DB7" w:rsidRDefault="00FB6DB7" w:rsidP="00ED3F16">
      <w:pPr>
        <w:pStyle w:val="Textoindependiente"/>
        <w:spacing w:before="1" w:line="480" w:lineRule="auto"/>
        <w:ind w:left="0" w:right="40" w:firstLine="360"/>
        <w:jc w:val="both"/>
        <w:rPr>
          <w:color w:val="202020"/>
          <w:szCs w:val="24"/>
          <w:lang w:val="es-MX"/>
        </w:rPr>
      </w:pPr>
      <w:r>
        <w:rPr>
          <w:color w:val="202020"/>
          <w:szCs w:val="24"/>
          <w:lang w:val="es-MX"/>
        </w:rPr>
        <w:t xml:space="preserve">La muestra seleccionada fue no probabilista por conveniencia, por lo tanto, se seleccionaron tres dependencias gubernamentales del estado de Tabasco, sujetos a la LGCG, siendo </w:t>
      </w:r>
      <w:r w:rsidR="00A545BE">
        <w:rPr>
          <w:color w:val="202020"/>
          <w:szCs w:val="24"/>
          <w:lang w:val="es-MX"/>
        </w:rPr>
        <w:t>estos</w:t>
      </w:r>
      <w:r w:rsidR="00794587">
        <w:rPr>
          <w:color w:val="202020"/>
          <w:szCs w:val="24"/>
          <w:lang w:val="es-MX"/>
        </w:rPr>
        <w:t xml:space="preserve"> </w:t>
      </w:r>
      <w:r>
        <w:rPr>
          <w:color w:val="202020"/>
          <w:szCs w:val="24"/>
          <w:lang w:val="es-MX"/>
        </w:rPr>
        <w:t>organismo</w:t>
      </w:r>
      <w:r w:rsidR="00053B3F">
        <w:rPr>
          <w:color w:val="202020"/>
          <w:szCs w:val="24"/>
          <w:lang w:val="es-MX"/>
        </w:rPr>
        <w:t>s</w:t>
      </w:r>
      <w:r>
        <w:rPr>
          <w:color w:val="202020"/>
          <w:szCs w:val="24"/>
          <w:lang w:val="es-MX"/>
        </w:rPr>
        <w:t xml:space="preserve"> descentralizado</w:t>
      </w:r>
      <w:r w:rsidR="00053B3F">
        <w:rPr>
          <w:color w:val="202020"/>
          <w:szCs w:val="24"/>
          <w:lang w:val="es-MX"/>
        </w:rPr>
        <w:t>s</w:t>
      </w:r>
      <w:r>
        <w:rPr>
          <w:color w:val="202020"/>
          <w:szCs w:val="24"/>
          <w:lang w:val="es-MX"/>
        </w:rPr>
        <w:t>.</w:t>
      </w:r>
    </w:p>
    <w:p w14:paraId="71A3534D" w14:textId="651AAEBE" w:rsidR="00576E53" w:rsidRDefault="00682397" w:rsidP="00ED3F16">
      <w:pPr>
        <w:pStyle w:val="Textoindependiente"/>
        <w:spacing w:before="1" w:line="480" w:lineRule="auto"/>
        <w:ind w:left="0" w:right="40" w:firstLine="360"/>
        <w:jc w:val="both"/>
        <w:rPr>
          <w:color w:val="202020"/>
          <w:szCs w:val="24"/>
          <w:lang w:val="es-MX"/>
        </w:rPr>
      </w:pPr>
      <w:r>
        <w:rPr>
          <w:color w:val="202020"/>
          <w:szCs w:val="24"/>
          <w:lang w:val="es-MX"/>
        </w:rPr>
        <w:t>Mientras que en el enfoque cuantitativo de la investigación se delimita de la siguiente manera; e</w:t>
      </w:r>
      <w:r w:rsidR="00DB21F2">
        <w:rPr>
          <w:color w:val="202020"/>
          <w:szCs w:val="24"/>
          <w:lang w:val="es-MX"/>
        </w:rPr>
        <w:t xml:space="preserve">s una investigación </w:t>
      </w:r>
      <w:r w:rsidR="00844693">
        <w:rPr>
          <w:color w:val="202020"/>
          <w:szCs w:val="24"/>
          <w:lang w:val="es-MX"/>
        </w:rPr>
        <w:t xml:space="preserve">no experimental aplicando la observación y </w:t>
      </w:r>
      <w:r w:rsidR="009447A8">
        <w:rPr>
          <w:color w:val="202020"/>
          <w:szCs w:val="24"/>
          <w:lang w:val="es-MX"/>
        </w:rPr>
        <w:t>análisis</w:t>
      </w:r>
      <w:r w:rsidR="00844693">
        <w:rPr>
          <w:color w:val="202020"/>
          <w:szCs w:val="24"/>
          <w:lang w:val="es-MX"/>
        </w:rPr>
        <w:t xml:space="preserve"> de los objetos de estudio</w:t>
      </w:r>
      <w:r w:rsidR="00844693" w:rsidRPr="00657DD6">
        <w:rPr>
          <w:szCs w:val="24"/>
          <w:lang w:val="es-MX"/>
        </w:rPr>
        <w:t>s</w:t>
      </w:r>
      <w:r w:rsidR="00901932">
        <w:rPr>
          <w:color w:val="202020"/>
          <w:szCs w:val="24"/>
          <w:lang w:val="es-MX"/>
        </w:rPr>
        <w:t>, de tal manera que no permite la manipulación de las variables</w:t>
      </w:r>
      <w:r w:rsidR="00B45DCC">
        <w:rPr>
          <w:color w:val="202020"/>
          <w:szCs w:val="24"/>
          <w:lang w:val="es-MX"/>
        </w:rPr>
        <w:t xml:space="preserve"> </w:t>
      </w:r>
      <w:r w:rsidR="00B45DCC">
        <w:rPr>
          <w:color w:val="202020"/>
          <w:szCs w:val="24"/>
          <w:lang w:val="es-MX"/>
        </w:rPr>
        <w:fldChar w:fldCharType="begin"/>
      </w:r>
      <w:r w:rsidR="00B45DCC">
        <w:rPr>
          <w:color w:val="202020"/>
          <w:szCs w:val="24"/>
          <w:lang w:val="es-MX"/>
        </w:rPr>
        <w:instrText xml:space="preserve"> ADDIN ZOTERO_ITEM CSL_CITATION {"citationID":"RMvReuG2","properties":{"formattedCitation":"(Hern\\uc0\\u225{}ndez-Sampieri &amp; Mendoza, 2018)","plainCitation":"(Hernández-Sampieri &amp; Mendoza, 2018)","noteIndex":0},"citationItems":[{"id":179,"uris":["http://zotero.org/users/9810169/items/M276NELD"],"itemData":{"id":179,"type":"book","event-place":"México D.F.:","publisher":"Mac Graw Hill","publisher-place":"México D.F.:","title":"Metodología de la Investigación:Las rutas cuantitativa, cualitativa y mixta.","author":[{"family":"Hernández-Sampieri","given":"Roberto"},{"family":"Mendoza","given":"C"}],"issued":{"date-parts":[["2018"]]}}}],"schema":"https://github.com/citation-style-language/schema/raw/master/csl-citation.json"} </w:instrText>
      </w:r>
      <w:r w:rsidR="00B45DCC">
        <w:rPr>
          <w:color w:val="202020"/>
          <w:szCs w:val="24"/>
          <w:lang w:val="es-MX"/>
        </w:rPr>
        <w:fldChar w:fldCharType="separate"/>
      </w:r>
      <w:r w:rsidR="00B45DCC" w:rsidRPr="00B45DCC">
        <w:rPr>
          <w:szCs w:val="24"/>
        </w:rPr>
        <w:t>(Hernández-Sampieri &amp; Mendoza, 2018)</w:t>
      </w:r>
      <w:r w:rsidR="00B45DCC">
        <w:rPr>
          <w:color w:val="202020"/>
          <w:szCs w:val="24"/>
          <w:lang w:val="es-MX"/>
        </w:rPr>
        <w:fldChar w:fldCharType="end"/>
      </w:r>
      <w:r w:rsidR="00B45DCC">
        <w:rPr>
          <w:color w:val="202020"/>
          <w:szCs w:val="24"/>
          <w:lang w:val="es-MX"/>
        </w:rPr>
        <w:t xml:space="preserve">, es considerada de tipo transversal, debido a que la medición de las variables </w:t>
      </w:r>
      <w:r w:rsidR="001B0818">
        <w:rPr>
          <w:color w:val="202020"/>
          <w:szCs w:val="24"/>
          <w:lang w:val="es-MX"/>
        </w:rPr>
        <w:fldChar w:fldCharType="begin"/>
      </w:r>
      <w:r w:rsidR="001B0818">
        <w:rPr>
          <w:color w:val="202020"/>
          <w:szCs w:val="24"/>
          <w:lang w:val="es-MX"/>
        </w:rPr>
        <w:instrText xml:space="preserve"> ADDIN ZOTERO_ITEM CSL_CITATION {"citationID":"u2NEC4OU","properties":{"formattedCitation":"(Landero &amp; Gonzalez, 2016)","plainCitation":"(Landero &amp; Gonzalez, 2016)","noteIndex":0},"citationItems":[{"id":193,"uris":["http://zotero.org/users/9810169/items/9VSKU2Z2"],"itemData":{"id":193,"type":"book","edition":"Trillas","event-place":"México D.F.:","publisher-place":"México D.F.:","title":"Estadística con SPSS y metodología de la investigación","author":[{"family":"Landero","given":"R."},{"family":"Gonzalez","given":"M"}],"issued":{"date-parts":[["2016"]]}}}],"schema":"https://github.com/citation-style-language/schema/raw/master/csl-citation.json"} </w:instrText>
      </w:r>
      <w:r w:rsidR="001B0818">
        <w:rPr>
          <w:color w:val="202020"/>
          <w:szCs w:val="24"/>
          <w:lang w:val="es-MX"/>
        </w:rPr>
        <w:fldChar w:fldCharType="separate"/>
      </w:r>
      <w:r w:rsidR="001B0818" w:rsidRPr="001B0818">
        <w:t>(Landero &amp; Gonzalez, 2016)</w:t>
      </w:r>
      <w:r w:rsidR="001B0818">
        <w:rPr>
          <w:color w:val="202020"/>
          <w:szCs w:val="24"/>
          <w:lang w:val="es-MX"/>
        </w:rPr>
        <w:fldChar w:fldCharType="end"/>
      </w:r>
      <w:r w:rsidR="001B0818">
        <w:rPr>
          <w:color w:val="202020"/>
          <w:szCs w:val="24"/>
          <w:lang w:val="es-MX"/>
        </w:rPr>
        <w:t>.</w:t>
      </w:r>
      <w:r w:rsidR="005B6368">
        <w:rPr>
          <w:color w:val="202020"/>
          <w:szCs w:val="24"/>
          <w:lang w:val="es-MX"/>
        </w:rPr>
        <w:t xml:space="preserve">El tipo de método a utilizar es deductivo, tal como el autor </w:t>
      </w:r>
      <w:r w:rsidR="005B6368">
        <w:rPr>
          <w:color w:val="202020"/>
          <w:szCs w:val="24"/>
          <w:lang w:val="es-MX"/>
        </w:rPr>
        <w:fldChar w:fldCharType="begin"/>
      </w:r>
      <w:r w:rsidR="005B6368">
        <w:rPr>
          <w:color w:val="202020"/>
          <w:szCs w:val="24"/>
          <w:lang w:val="es-MX"/>
        </w:rPr>
        <w:instrText xml:space="preserve"> ADDIN ZOTERO_ITEM CSL_CITATION {"citationID":"5Hj2uLZS","properties":{"formattedCitation":"(Bernal, 2010)","plainCitation":"(Bernal, 2010)","noteIndex":0},"citationItems":[{"id":180,"uris":["http://zotero.org/users/9810169/items/E38L2BXS"],"itemData":{"id":180,"type":"book","edition":"Pearson","event-place":"Colombia","publisher-place":"Colombia","title":"Metodología de la investigación","author":[{"family":"Bernal","given":"C"}],"issued":{"date-parts":[["2010"]]}}}],"schema":"https://github.com/citation-style-language/schema/raw/master/csl-citation.json"} </w:instrText>
      </w:r>
      <w:r w:rsidR="005B6368">
        <w:rPr>
          <w:color w:val="202020"/>
          <w:szCs w:val="24"/>
          <w:lang w:val="es-MX"/>
        </w:rPr>
        <w:fldChar w:fldCharType="separate"/>
      </w:r>
      <w:r w:rsidR="005B6368" w:rsidRPr="005B6368">
        <w:t>(Bernal, 2010)</w:t>
      </w:r>
      <w:r w:rsidR="005B6368">
        <w:rPr>
          <w:color w:val="202020"/>
          <w:szCs w:val="24"/>
          <w:lang w:val="es-MX"/>
        </w:rPr>
        <w:fldChar w:fldCharType="end"/>
      </w:r>
      <w:r w:rsidR="005B6368">
        <w:rPr>
          <w:color w:val="202020"/>
          <w:szCs w:val="24"/>
          <w:lang w:val="es-MX"/>
        </w:rPr>
        <w:t xml:space="preserve"> comenta que se da con una idea </w:t>
      </w:r>
      <w:r w:rsidR="004A052F">
        <w:rPr>
          <w:color w:val="202020"/>
          <w:szCs w:val="24"/>
          <w:lang w:val="es-MX"/>
        </w:rPr>
        <w:t xml:space="preserve">y </w:t>
      </w:r>
      <w:r w:rsidR="005B6368">
        <w:rPr>
          <w:color w:val="202020"/>
          <w:szCs w:val="24"/>
          <w:lang w:val="es-MX"/>
        </w:rPr>
        <w:t>de manera gradual se va delimitando</w:t>
      </w:r>
      <w:r w:rsidR="00523179">
        <w:rPr>
          <w:color w:val="202020"/>
          <w:szCs w:val="24"/>
          <w:lang w:val="es-MX"/>
        </w:rPr>
        <w:t>, tal como se dio la investigación</w:t>
      </w:r>
      <w:bookmarkStart w:id="3" w:name="_Hlk120678985"/>
      <w:r w:rsidR="00523179">
        <w:rPr>
          <w:color w:val="202020"/>
          <w:szCs w:val="24"/>
          <w:lang w:val="es-MX"/>
        </w:rPr>
        <w:t>.</w:t>
      </w:r>
      <w:r w:rsidR="002A5348">
        <w:rPr>
          <w:color w:val="202020"/>
          <w:szCs w:val="24"/>
          <w:lang w:val="es-MX"/>
        </w:rPr>
        <w:t xml:space="preserve"> E</w:t>
      </w:r>
      <w:r w:rsidR="00D05018">
        <w:rPr>
          <w:color w:val="202020"/>
          <w:szCs w:val="24"/>
          <w:lang w:val="es-MX"/>
        </w:rPr>
        <w:t>l</w:t>
      </w:r>
      <w:r w:rsidR="002A5348">
        <w:rPr>
          <w:color w:val="202020"/>
          <w:szCs w:val="24"/>
          <w:lang w:val="es-MX"/>
        </w:rPr>
        <w:t xml:space="preserve"> </w:t>
      </w:r>
      <w:r w:rsidR="004A052F">
        <w:rPr>
          <w:color w:val="202020"/>
          <w:szCs w:val="24"/>
          <w:lang w:val="es-MX"/>
        </w:rPr>
        <w:t>alcance</w:t>
      </w:r>
      <w:r w:rsidR="002A5348">
        <w:rPr>
          <w:color w:val="202020"/>
          <w:szCs w:val="24"/>
          <w:lang w:val="es-MX"/>
        </w:rPr>
        <w:t xml:space="preserve"> del estudio es de tipo explicativo de manera que mide el efecto que tiene la Actitud ética </w:t>
      </w:r>
      <w:r w:rsidR="00E60556">
        <w:rPr>
          <w:color w:val="202020"/>
          <w:szCs w:val="24"/>
          <w:lang w:val="es-MX"/>
        </w:rPr>
        <w:t xml:space="preserve">de los Servidores Públicos </w:t>
      </w:r>
      <w:r w:rsidR="002A5348">
        <w:rPr>
          <w:color w:val="202020"/>
          <w:szCs w:val="24"/>
          <w:lang w:val="es-MX"/>
        </w:rPr>
        <w:t xml:space="preserve">ante la </w:t>
      </w:r>
      <w:r w:rsidR="00405AEF">
        <w:rPr>
          <w:color w:val="202020"/>
          <w:szCs w:val="24"/>
          <w:lang w:val="es-MX"/>
        </w:rPr>
        <w:t xml:space="preserve">Armonización Contable </w:t>
      </w:r>
      <w:r w:rsidR="004A052F">
        <w:rPr>
          <w:color w:val="202020"/>
          <w:szCs w:val="24"/>
          <w:lang w:val="es-MX"/>
        </w:rPr>
        <w:t>de los entes de gobierno del estado de Tabasco</w:t>
      </w:r>
      <w:r w:rsidR="00D60F99">
        <w:rPr>
          <w:color w:val="202020"/>
          <w:szCs w:val="24"/>
          <w:lang w:val="es-MX"/>
        </w:rPr>
        <w:t xml:space="preserve">, este efecto se </w:t>
      </w:r>
      <w:r w:rsidR="006F7ADE">
        <w:rPr>
          <w:color w:val="202020"/>
          <w:szCs w:val="24"/>
          <w:lang w:val="es-MX"/>
        </w:rPr>
        <w:t>midió</w:t>
      </w:r>
      <w:r w:rsidR="00D60F99">
        <w:rPr>
          <w:color w:val="202020"/>
          <w:szCs w:val="24"/>
          <w:lang w:val="es-MX"/>
        </w:rPr>
        <w:t xml:space="preserve"> a través de </w:t>
      </w:r>
      <w:r w:rsidR="002A3732">
        <w:rPr>
          <w:color w:val="202020"/>
          <w:szCs w:val="24"/>
          <w:lang w:val="es-MX"/>
        </w:rPr>
        <w:t xml:space="preserve">Modelo de Ecuaciones Estructurales </w:t>
      </w:r>
      <w:r w:rsidR="002A3732" w:rsidRPr="002A3732">
        <w:rPr>
          <w:szCs w:val="24"/>
          <w:lang w:val="es-MX"/>
        </w:rPr>
        <w:t>(</w:t>
      </w:r>
      <w:r w:rsidR="00D60F99" w:rsidRPr="002A3732">
        <w:rPr>
          <w:szCs w:val="24"/>
          <w:lang w:val="es-MX"/>
        </w:rPr>
        <w:t>SEM</w:t>
      </w:r>
      <w:r w:rsidR="002A3732" w:rsidRPr="002A3732">
        <w:rPr>
          <w:szCs w:val="24"/>
          <w:lang w:val="es-MX"/>
        </w:rPr>
        <w:t>)</w:t>
      </w:r>
      <w:r w:rsidR="002A3732">
        <w:rPr>
          <w:szCs w:val="24"/>
          <w:lang w:val="es-MX"/>
        </w:rPr>
        <w:t xml:space="preserve"> </w:t>
      </w:r>
      <w:r w:rsidR="00D60F99">
        <w:rPr>
          <w:color w:val="202020"/>
          <w:szCs w:val="24"/>
          <w:lang w:val="es-MX"/>
        </w:rPr>
        <w:t>como método estadístico</w:t>
      </w:r>
      <w:r w:rsidR="00C119E4">
        <w:rPr>
          <w:color w:val="202020"/>
          <w:szCs w:val="24"/>
          <w:lang w:val="es-MX"/>
        </w:rPr>
        <w:t xml:space="preserve"> para el modelado y prueba de la hipótesis de la investigación</w:t>
      </w:r>
      <w:r w:rsidR="00A0569A">
        <w:rPr>
          <w:color w:val="202020"/>
          <w:szCs w:val="24"/>
          <w:lang w:val="es-MX"/>
        </w:rPr>
        <w:t>.</w:t>
      </w:r>
      <w:bookmarkEnd w:id="3"/>
    </w:p>
    <w:p w14:paraId="70D94279" w14:textId="2DC57A1E" w:rsidR="008E3E99" w:rsidRDefault="006F7ADE" w:rsidP="00ED3F16">
      <w:pPr>
        <w:pStyle w:val="Textoindependiente"/>
        <w:spacing w:before="1" w:line="480" w:lineRule="auto"/>
        <w:ind w:right="40" w:firstLine="360"/>
        <w:jc w:val="both"/>
        <w:rPr>
          <w:color w:val="202020"/>
          <w:szCs w:val="24"/>
          <w:lang w:val="es-MX"/>
        </w:rPr>
      </w:pPr>
      <w:r>
        <w:rPr>
          <w:color w:val="202020"/>
          <w:szCs w:val="24"/>
          <w:lang w:val="es-MX"/>
        </w:rPr>
        <w:t>El</w:t>
      </w:r>
      <w:r w:rsidR="00BB3354">
        <w:rPr>
          <w:color w:val="FF0000"/>
          <w:szCs w:val="24"/>
          <w:lang w:val="es-MX"/>
        </w:rPr>
        <w:t xml:space="preserve"> </w:t>
      </w:r>
      <w:r w:rsidR="00AD76EE" w:rsidRPr="00BB3354">
        <w:rPr>
          <w:szCs w:val="24"/>
          <w:lang w:val="es-MX"/>
        </w:rPr>
        <w:t>ti</w:t>
      </w:r>
      <w:r w:rsidR="00AD76EE">
        <w:rPr>
          <w:color w:val="202020"/>
          <w:szCs w:val="24"/>
          <w:lang w:val="es-MX"/>
        </w:rPr>
        <w:t>po</w:t>
      </w:r>
      <w:r w:rsidR="008325BB">
        <w:rPr>
          <w:color w:val="202020"/>
          <w:szCs w:val="24"/>
          <w:lang w:val="es-MX"/>
        </w:rPr>
        <w:t xml:space="preserve"> de muestreo se utilizó debido al comportamiento de la población, los autores </w:t>
      </w:r>
      <w:r w:rsidR="008325BB" w:rsidRPr="00803F30">
        <w:rPr>
          <w:color w:val="202020"/>
          <w:szCs w:val="24"/>
          <w:lang w:val="es-MX"/>
        </w:rPr>
        <w:t xml:space="preserve"> </w:t>
      </w:r>
      <w:r w:rsidR="008325BB">
        <w:rPr>
          <w:color w:val="202020"/>
          <w:szCs w:val="24"/>
          <w:lang w:val="es-MX"/>
        </w:rPr>
        <w:fldChar w:fldCharType="begin"/>
      </w:r>
      <w:r w:rsidR="008325BB">
        <w:rPr>
          <w:color w:val="202020"/>
          <w:szCs w:val="24"/>
          <w:lang w:val="es-MX"/>
        </w:rPr>
        <w:instrText xml:space="preserve"> ADDIN ZOTERO_ITEM CSL_CITATION {"citationID":"jzBaLzUo","properties":{"formattedCitation":"(Hern\\uc0\\u225{}ndez-Sampieri &amp; Mendoza, 2018)","plainCitation":"(Hernández-Sampieri &amp; Mendoza, 2018)","noteIndex":0},"citationItems":[{"id":179,"uris":["http://zotero.org/users/9810169/items/M276NELD"],"itemData":{"id":179,"type":"book","event-place":"México D.F.:","publisher":"Mac Graw Hill","publisher-place":"México D.F.:","title":"Metodología de la Investigación:Las rutas cuantitativa, cualitativa y mixta.","author":[{"family":"Hernández-Sampieri","given":"Roberto"},{"family":"Mendoza","given":"C"}],"issued":{"date-parts":[["2018"]]}}}],"schema":"https://github.com/citation-style-language/schema/raw/master/csl-citation.json"} </w:instrText>
      </w:r>
      <w:r w:rsidR="008325BB">
        <w:rPr>
          <w:color w:val="202020"/>
          <w:szCs w:val="24"/>
          <w:lang w:val="es-MX"/>
        </w:rPr>
        <w:fldChar w:fldCharType="separate"/>
      </w:r>
      <w:r w:rsidR="008325BB" w:rsidRPr="00D8773C">
        <w:rPr>
          <w:szCs w:val="24"/>
        </w:rPr>
        <w:t>(Hernández-Sampieri &amp; Mendoza, 2018)</w:t>
      </w:r>
      <w:r w:rsidR="008325BB">
        <w:rPr>
          <w:color w:val="202020"/>
          <w:szCs w:val="24"/>
          <w:lang w:val="es-MX"/>
        </w:rPr>
        <w:fldChar w:fldCharType="end"/>
      </w:r>
      <w:r w:rsidR="008325BB" w:rsidRPr="00803F30">
        <w:rPr>
          <w:color w:val="202020"/>
          <w:szCs w:val="24"/>
          <w:lang w:val="es-MX"/>
        </w:rPr>
        <w:t xml:space="preserve">, </w:t>
      </w:r>
      <w:r w:rsidR="008325BB">
        <w:rPr>
          <w:color w:val="202020"/>
          <w:szCs w:val="24"/>
          <w:lang w:val="es-MX"/>
        </w:rPr>
        <w:t xml:space="preserve">mencionan que </w:t>
      </w:r>
      <w:r w:rsidR="008325BB" w:rsidRPr="00803F30">
        <w:rPr>
          <w:color w:val="202020"/>
          <w:szCs w:val="24"/>
          <w:lang w:val="es-MX"/>
        </w:rPr>
        <w:t xml:space="preserve">al utilizar una muestra </w:t>
      </w:r>
      <w:r w:rsidR="008325BB" w:rsidRPr="00803F30">
        <w:rPr>
          <w:color w:val="202020"/>
          <w:szCs w:val="24"/>
          <w:lang w:val="es-MX"/>
        </w:rPr>
        <w:lastRenderedPageBreak/>
        <w:t>probabilística los datos pueden extrapolarse a la población con una estimación precisa del error</w:t>
      </w:r>
      <w:r w:rsidR="008325BB">
        <w:rPr>
          <w:color w:val="202020"/>
          <w:szCs w:val="24"/>
          <w:lang w:val="es-MX"/>
        </w:rPr>
        <w:t>.</w:t>
      </w:r>
      <w:r w:rsidR="00A908B0">
        <w:rPr>
          <w:color w:val="202020"/>
          <w:szCs w:val="24"/>
          <w:lang w:val="es-MX"/>
        </w:rPr>
        <w:t xml:space="preserve"> </w:t>
      </w:r>
      <w:r w:rsidR="008E3E99">
        <w:rPr>
          <w:color w:val="202020"/>
          <w:szCs w:val="24"/>
          <w:lang w:val="es-MX"/>
        </w:rPr>
        <w:t xml:space="preserve">El tipo de muestreo </w:t>
      </w:r>
      <w:r w:rsidR="00630721">
        <w:rPr>
          <w:color w:val="202020"/>
          <w:szCs w:val="24"/>
          <w:lang w:val="es-MX"/>
        </w:rPr>
        <w:t xml:space="preserve">que se utilizó </w:t>
      </w:r>
      <w:r w:rsidR="007516E7">
        <w:rPr>
          <w:color w:val="202020"/>
          <w:szCs w:val="24"/>
          <w:lang w:val="es-MX"/>
        </w:rPr>
        <w:t xml:space="preserve">para el enfoque </w:t>
      </w:r>
      <w:r w:rsidR="00630721">
        <w:rPr>
          <w:color w:val="202020"/>
          <w:szCs w:val="24"/>
          <w:lang w:val="es-MX"/>
        </w:rPr>
        <w:t>cuantitativ</w:t>
      </w:r>
      <w:r w:rsidR="007516E7">
        <w:rPr>
          <w:color w:val="202020"/>
          <w:szCs w:val="24"/>
          <w:lang w:val="es-MX"/>
        </w:rPr>
        <w:t>o</w:t>
      </w:r>
      <w:r w:rsidR="00630721">
        <w:rPr>
          <w:color w:val="202020"/>
          <w:szCs w:val="24"/>
          <w:lang w:val="es-MX"/>
        </w:rPr>
        <w:t xml:space="preserve"> fue aleatoria simple</w:t>
      </w:r>
      <w:r w:rsidR="000012C7">
        <w:rPr>
          <w:color w:val="202020"/>
          <w:szCs w:val="24"/>
          <w:lang w:val="es-MX"/>
        </w:rPr>
        <w:t>, tomando en cuenta que la población es finita</w:t>
      </w:r>
      <w:r w:rsidR="00447747">
        <w:rPr>
          <w:color w:val="202020"/>
          <w:szCs w:val="24"/>
          <w:lang w:val="es-MX"/>
        </w:rPr>
        <w:t>, estimándose un nivel de confianza del 95% y un error de 5%, se tiene la siguiente ecuación</w:t>
      </w:r>
      <w:r w:rsidR="006D2C95">
        <w:rPr>
          <w:color w:val="202020"/>
          <w:szCs w:val="24"/>
          <w:lang w:val="es-MX"/>
        </w:rPr>
        <w:t>:</w:t>
      </w:r>
    </w:p>
    <w:p w14:paraId="70F24CA2" w14:textId="35BFF76D" w:rsidR="006D2C95" w:rsidRDefault="0015520B" w:rsidP="00ED3F16">
      <w:pPr>
        <w:pStyle w:val="Textoindependiente"/>
        <w:spacing w:before="1" w:line="480" w:lineRule="auto"/>
        <w:ind w:left="0" w:right="40" w:firstLine="360"/>
        <w:jc w:val="both"/>
        <w:rPr>
          <w:color w:val="202020"/>
          <w:szCs w:val="24"/>
          <w:lang w:val="es-MX"/>
        </w:rPr>
      </w:pPr>
      <w:r>
        <w:rPr>
          <w:color w:val="202020"/>
          <w:szCs w:val="24"/>
          <w:lang w:val="es-MX"/>
        </w:rPr>
        <w:t xml:space="preserve">                                                 </w:t>
      </w:r>
      <w:r w:rsidR="006D2C95">
        <w:rPr>
          <w:noProof/>
        </w:rPr>
        <w:drawing>
          <wp:inline distT="0" distB="0" distL="0" distR="0" wp14:anchorId="149E7BEA" wp14:editId="37CF4EC5">
            <wp:extent cx="2236424" cy="86255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1119" t="31057" r="60747" b="56504"/>
                    <a:stretch/>
                  </pic:blipFill>
                  <pic:spPr bwMode="auto">
                    <a:xfrm>
                      <a:off x="0" y="0"/>
                      <a:ext cx="2292689" cy="884259"/>
                    </a:xfrm>
                    <a:prstGeom prst="rect">
                      <a:avLst/>
                    </a:prstGeom>
                    <a:ln>
                      <a:noFill/>
                    </a:ln>
                    <a:extLst>
                      <a:ext uri="{53640926-AAD7-44D8-BBD7-CCE9431645EC}">
                        <a14:shadowObscured xmlns:a14="http://schemas.microsoft.com/office/drawing/2010/main"/>
                      </a:ext>
                    </a:extLst>
                  </pic:spPr>
                </pic:pic>
              </a:graphicData>
            </a:graphic>
          </wp:inline>
        </w:drawing>
      </w:r>
    </w:p>
    <w:p w14:paraId="69BB4946" w14:textId="5AD3DB70" w:rsidR="006D2C95" w:rsidRDefault="006D2C95" w:rsidP="00ED3F16">
      <w:pPr>
        <w:pStyle w:val="Textoindependiente"/>
        <w:spacing w:before="1" w:line="480" w:lineRule="auto"/>
        <w:ind w:left="0" w:right="40" w:firstLine="360"/>
        <w:jc w:val="both"/>
        <w:rPr>
          <w:color w:val="202020"/>
          <w:szCs w:val="24"/>
          <w:lang w:val="es-MX"/>
        </w:rPr>
      </w:pPr>
      <w:r w:rsidRPr="003E4DE2">
        <w:rPr>
          <w:b/>
          <w:bCs/>
          <w:color w:val="202020"/>
          <w:szCs w:val="24"/>
          <w:lang w:val="es-MX"/>
        </w:rPr>
        <w:t xml:space="preserve">Donde </w:t>
      </w:r>
      <w:r w:rsidR="000012C7" w:rsidRPr="003E4DE2">
        <w:rPr>
          <w:b/>
          <w:bCs/>
          <w:color w:val="202020"/>
          <w:szCs w:val="24"/>
          <w:lang w:val="es-MX"/>
        </w:rPr>
        <w:t xml:space="preserve">  </w:t>
      </w:r>
      <w:r w:rsidR="000012C7">
        <w:rPr>
          <w:color w:val="202020"/>
          <w:szCs w:val="24"/>
          <w:lang w:val="es-MX"/>
        </w:rPr>
        <w:t xml:space="preserve">                                                                        </w:t>
      </w:r>
      <w:r w:rsidR="000012C7" w:rsidRPr="003E4DE2">
        <w:rPr>
          <w:b/>
          <w:bCs/>
          <w:color w:val="202020"/>
          <w:szCs w:val="24"/>
          <w:lang w:val="es-MX"/>
        </w:rPr>
        <w:t xml:space="preserve"> Sustituyendo</w:t>
      </w:r>
    </w:p>
    <w:p w14:paraId="322AF06D" w14:textId="24DF2947" w:rsidR="006D2C95" w:rsidRDefault="006D2C95" w:rsidP="00ED3F16">
      <w:pPr>
        <w:pStyle w:val="Textoindependiente"/>
        <w:spacing w:before="1" w:line="480" w:lineRule="auto"/>
        <w:ind w:right="40" w:firstLine="360"/>
        <w:jc w:val="both"/>
        <w:rPr>
          <w:color w:val="202020"/>
          <w:szCs w:val="24"/>
          <w:lang w:val="es-MX"/>
        </w:rPr>
      </w:pPr>
      <w:r w:rsidRPr="006D2C95">
        <w:rPr>
          <w:color w:val="202020"/>
          <w:szCs w:val="24"/>
          <w:lang w:val="es-MX"/>
        </w:rPr>
        <w:t>Z= Factor del coeficiente de confianza</w:t>
      </w:r>
      <w:r w:rsidR="000012C7">
        <w:rPr>
          <w:color w:val="202020"/>
          <w:szCs w:val="24"/>
          <w:lang w:val="es-MX"/>
        </w:rPr>
        <w:t xml:space="preserve">    </w:t>
      </w:r>
      <w:r w:rsidR="0012306A">
        <w:rPr>
          <w:color w:val="202020"/>
          <w:szCs w:val="24"/>
          <w:lang w:val="es-MX"/>
        </w:rPr>
        <w:t xml:space="preserve">           Z= </w:t>
      </w:r>
      <w:r w:rsidR="004F6604">
        <w:rPr>
          <w:color w:val="202020"/>
          <w:szCs w:val="24"/>
          <w:lang w:val="es-MX"/>
        </w:rPr>
        <w:t>1.96</w:t>
      </w:r>
      <w:r w:rsidR="004F6604" w:rsidRPr="004F6604">
        <w:rPr>
          <w:color w:val="202020"/>
          <w:szCs w:val="24"/>
          <w:lang w:val="es-MX"/>
        </w:rPr>
        <w:sym w:font="Wingdings" w:char="F0E0"/>
      </w:r>
      <w:r w:rsidR="004F6604">
        <w:rPr>
          <w:color w:val="202020"/>
          <w:szCs w:val="24"/>
          <w:lang w:val="es-MX"/>
        </w:rPr>
        <w:t>95%</w:t>
      </w:r>
    </w:p>
    <w:p w14:paraId="345648A9" w14:textId="535E07CF" w:rsidR="006D2C95" w:rsidRPr="006D2C95" w:rsidRDefault="006D2C95" w:rsidP="00ED3F16">
      <w:pPr>
        <w:pStyle w:val="Textoindependiente"/>
        <w:spacing w:before="1" w:line="480" w:lineRule="auto"/>
        <w:ind w:right="40" w:firstLine="360"/>
        <w:jc w:val="both"/>
        <w:rPr>
          <w:color w:val="202020"/>
          <w:szCs w:val="24"/>
          <w:lang w:val="es-MX"/>
        </w:rPr>
      </w:pPr>
      <w:r w:rsidRPr="006D2C95">
        <w:rPr>
          <w:color w:val="202020"/>
          <w:szCs w:val="24"/>
          <w:lang w:val="es-MX"/>
        </w:rPr>
        <w:t>N= Universo o población</w:t>
      </w:r>
      <w:r w:rsidR="004F6604">
        <w:rPr>
          <w:color w:val="202020"/>
          <w:szCs w:val="24"/>
          <w:lang w:val="es-MX"/>
        </w:rPr>
        <w:t xml:space="preserve">                                    N=</w:t>
      </w:r>
      <w:r w:rsidR="00BC246C">
        <w:rPr>
          <w:color w:val="202020"/>
          <w:szCs w:val="24"/>
          <w:lang w:val="es-MX"/>
        </w:rPr>
        <w:t>1064</w:t>
      </w:r>
    </w:p>
    <w:p w14:paraId="6D2E44AC" w14:textId="0988B5BA" w:rsidR="006D2C95" w:rsidRPr="006D2C95" w:rsidRDefault="006D2C95" w:rsidP="00ED3F16">
      <w:pPr>
        <w:pStyle w:val="Textoindependiente"/>
        <w:spacing w:before="1" w:line="480" w:lineRule="auto"/>
        <w:ind w:right="40" w:firstLine="360"/>
        <w:jc w:val="both"/>
        <w:rPr>
          <w:color w:val="202020"/>
          <w:szCs w:val="24"/>
          <w:lang w:val="es-MX"/>
        </w:rPr>
      </w:pPr>
      <w:r w:rsidRPr="006D2C95">
        <w:rPr>
          <w:color w:val="202020"/>
          <w:szCs w:val="24"/>
          <w:lang w:val="es-MX"/>
        </w:rPr>
        <w:t>n= Tamaño de la muestr</w:t>
      </w:r>
      <w:r w:rsidR="00BC246C">
        <w:rPr>
          <w:color w:val="202020"/>
          <w:szCs w:val="24"/>
          <w:lang w:val="es-MX"/>
        </w:rPr>
        <w:t>a                                    n=?</w:t>
      </w:r>
    </w:p>
    <w:p w14:paraId="230D6D0D" w14:textId="30372755" w:rsidR="006D2C95" w:rsidRPr="006D2C95" w:rsidRDefault="006D2C95" w:rsidP="00ED3F16">
      <w:pPr>
        <w:pStyle w:val="Textoindependiente"/>
        <w:spacing w:before="1" w:line="480" w:lineRule="auto"/>
        <w:ind w:right="40" w:firstLine="360"/>
        <w:jc w:val="both"/>
        <w:rPr>
          <w:color w:val="202020"/>
          <w:szCs w:val="24"/>
          <w:lang w:val="es-MX"/>
        </w:rPr>
      </w:pPr>
      <w:r w:rsidRPr="006D2C95">
        <w:rPr>
          <w:color w:val="202020"/>
          <w:szCs w:val="24"/>
          <w:lang w:val="es-MX"/>
        </w:rPr>
        <w:t>p= Probabilidad a favor</w:t>
      </w:r>
      <w:r w:rsidR="00BC246C">
        <w:rPr>
          <w:color w:val="202020"/>
          <w:szCs w:val="24"/>
          <w:lang w:val="es-MX"/>
        </w:rPr>
        <w:t xml:space="preserve">                                       p=.50</w:t>
      </w:r>
    </w:p>
    <w:p w14:paraId="551D5B38" w14:textId="6CDC72AF" w:rsidR="006D2C95" w:rsidRDefault="006D2C95" w:rsidP="00ED3F16">
      <w:pPr>
        <w:pStyle w:val="Textoindependiente"/>
        <w:spacing w:before="1" w:line="480" w:lineRule="auto"/>
        <w:ind w:right="40" w:firstLine="360"/>
        <w:jc w:val="both"/>
        <w:rPr>
          <w:color w:val="202020"/>
          <w:szCs w:val="24"/>
          <w:lang w:val="es-MX"/>
        </w:rPr>
      </w:pPr>
      <w:r w:rsidRPr="006D2C95">
        <w:rPr>
          <w:color w:val="202020"/>
          <w:szCs w:val="24"/>
          <w:lang w:val="es-MX"/>
        </w:rPr>
        <w:t>q= Probabilidad en contra</w:t>
      </w:r>
      <w:r w:rsidR="00BC246C">
        <w:rPr>
          <w:color w:val="202020"/>
          <w:szCs w:val="24"/>
          <w:lang w:val="es-MX"/>
        </w:rPr>
        <w:t xml:space="preserve">                                   q=.50</w:t>
      </w:r>
    </w:p>
    <w:p w14:paraId="1A445AFA" w14:textId="2678D3BD" w:rsidR="006D2C95" w:rsidRDefault="006D2C95" w:rsidP="00ED3F16">
      <w:pPr>
        <w:pStyle w:val="Textoindependiente"/>
        <w:spacing w:before="1" w:line="480" w:lineRule="auto"/>
        <w:ind w:left="0" w:right="40" w:firstLine="500"/>
        <w:jc w:val="both"/>
        <w:rPr>
          <w:color w:val="202020"/>
          <w:szCs w:val="24"/>
          <w:lang w:val="es-MX"/>
        </w:rPr>
      </w:pPr>
      <w:r w:rsidRPr="006D2C95">
        <w:rPr>
          <w:color w:val="202020"/>
          <w:szCs w:val="24"/>
          <w:lang w:val="es-MX"/>
        </w:rPr>
        <w:t>E= Error de estimació</w:t>
      </w:r>
      <w:r w:rsidR="00BC246C">
        <w:rPr>
          <w:color w:val="202020"/>
          <w:szCs w:val="24"/>
          <w:lang w:val="es-MX"/>
        </w:rPr>
        <w:t>n                                       E=0.5</w:t>
      </w:r>
    </w:p>
    <w:p w14:paraId="045FCD36" w14:textId="77777777" w:rsidR="0015520B" w:rsidRDefault="0015520B" w:rsidP="00ED3F16">
      <w:pPr>
        <w:pStyle w:val="Textoindependiente"/>
        <w:spacing w:before="1" w:line="480" w:lineRule="auto"/>
        <w:ind w:left="0" w:right="40" w:firstLine="500"/>
        <w:jc w:val="both"/>
        <w:rPr>
          <w:color w:val="202020"/>
          <w:szCs w:val="24"/>
          <w:lang w:val="es-MX"/>
        </w:rPr>
      </w:pPr>
    </w:p>
    <w:p w14:paraId="7CF37AC0" w14:textId="077231AC" w:rsidR="008325BB" w:rsidRDefault="00A534EB" w:rsidP="00ED3F16">
      <w:pPr>
        <w:pStyle w:val="Textoindependiente"/>
        <w:spacing w:before="1" w:line="480" w:lineRule="auto"/>
        <w:ind w:right="40" w:firstLine="360"/>
        <w:jc w:val="both"/>
        <w:rPr>
          <w:color w:val="202020"/>
          <w:szCs w:val="24"/>
          <w:lang w:val="es-MX"/>
        </w:rPr>
      </w:pPr>
      <w:r>
        <w:rPr>
          <w:color w:val="202020"/>
          <w:szCs w:val="24"/>
          <w:lang w:val="es-MX"/>
        </w:rPr>
        <w:t xml:space="preserve">Se sustituye la formula por </w:t>
      </w:r>
      <w:r w:rsidR="00877A2B">
        <w:rPr>
          <w:color w:val="202020"/>
          <w:szCs w:val="24"/>
          <w:lang w:val="es-MX"/>
        </w:rPr>
        <w:t>los datos</w:t>
      </w:r>
      <w:r>
        <w:rPr>
          <w:color w:val="202020"/>
          <w:szCs w:val="24"/>
          <w:lang w:val="es-MX"/>
        </w:rPr>
        <w:t xml:space="preserve"> que se obtienen de la población de acuerdo a las </w:t>
      </w:r>
      <w:r w:rsidR="003942CE">
        <w:rPr>
          <w:color w:val="202020"/>
          <w:szCs w:val="24"/>
          <w:lang w:val="es-MX"/>
        </w:rPr>
        <w:t>características</w:t>
      </w:r>
      <w:r>
        <w:rPr>
          <w:color w:val="202020"/>
          <w:szCs w:val="24"/>
          <w:lang w:val="es-MX"/>
        </w:rPr>
        <w:t xml:space="preserve"> y a los entes de gobierno que se encuentran sujetos al cumplimiento de la LGCG en el estado de Tabasco</w:t>
      </w:r>
      <w:r w:rsidR="0086197E">
        <w:rPr>
          <w:color w:val="202020"/>
          <w:szCs w:val="24"/>
          <w:lang w:val="es-MX"/>
        </w:rPr>
        <w:t xml:space="preserve">, las cuales son 1 director, 2 financieros, 2 </w:t>
      </w:r>
      <w:r w:rsidR="00936DC6">
        <w:rPr>
          <w:color w:val="202020"/>
          <w:szCs w:val="24"/>
          <w:lang w:val="es-MX"/>
        </w:rPr>
        <w:t>contadores, y</w:t>
      </w:r>
      <w:r w:rsidR="0086197E">
        <w:rPr>
          <w:color w:val="202020"/>
          <w:szCs w:val="24"/>
          <w:lang w:val="es-MX"/>
        </w:rPr>
        <w:t xml:space="preserve"> 5 operativos, todos relacionados directamente con el proceso de Armonización Contable (AC) en los entes de gobierno.</w:t>
      </w:r>
    </w:p>
    <w:p w14:paraId="5444B67F" w14:textId="77777777" w:rsidR="00322DCE" w:rsidRDefault="00322DCE" w:rsidP="00ED3F16">
      <w:pPr>
        <w:pStyle w:val="Textoindependiente"/>
        <w:spacing w:before="1" w:line="480" w:lineRule="auto"/>
        <w:ind w:right="40" w:firstLine="360"/>
        <w:jc w:val="both"/>
        <w:rPr>
          <w:color w:val="202020"/>
          <w:szCs w:val="24"/>
          <w:lang w:val="es-MX"/>
        </w:rPr>
      </w:pPr>
    </w:p>
    <w:p w14:paraId="1B793377" w14:textId="101077F4" w:rsidR="00936DC6" w:rsidRDefault="00936DC6" w:rsidP="00ED3F16">
      <w:pPr>
        <w:pStyle w:val="Textoindependiente"/>
        <w:spacing w:before="1" w:line="480" w:lineRule="auto"/>
        <w:ind w:right="40" w:firstLine="580"/>
        <w:jc w:val="both"/>
        <w:rPr>
          <w:color w:val="202020"/>
          <w:szCs w:val="24"/>
          <w:lang w:val="es-MX"/>
        </w:rPr>
      </w:pPr>
      <w:r>
        <w:rPr>
          <w:color w:val="202020"/>
          <w:szCs w:val="24"/>
          <w:lang w:val="es-MX"/>
        </w:rPr>
        <w:t xml:space="preserve">            (</w:t>
      </w:r>
      <w:r w:rsidRPr="00936DC6">
        <w:rPr>
          <w:color w:val="202020"/>
          <w:szCs w:val="24"/>
          <w:lang w:val="es-MX"/>
        </w:rPr>
        <w:t>1.96</w:t>
      </w:r>
      <w:r>
        <w:rPr>
          <w:color w:val="202020"/>
          <w:szCs w:val="24"/>
          <w:lang w:val="es-MX"/>
        </w:rPr>
        <w:t>) ^2</w:t>
      </w:r>
      <w:r w:rsidRPr="00936DC6">
        <w:rPr>
          <w:color w:val="202020"/>
          <w:szCs w:val="24"/>
          <w:lang w:val="es-MX"/>
        </w:rPr>
        <w:t xml:space="preserve"> (</w:t>
      </w:r>
      <w:r w:rsidR="00CA7736">
        <w:rPr>
          <w:color w:val="202020"/>
          <w:szCs w:val="24"/>
          <w:lang w:val="es-MX"/>
        </w:rPr>
        <w:t>1064</w:t>
      </w:r>
      <w:r w:rsidRPr="00936DC6">
        <w:rPr>
          <w:color w:val="202020"/>
          <w:szCs w:val="24"/>
          <w:lang w:val="es-MX"/>
        </w:rPr>
        <w:t>) (.50) (.50)</w:t>
      </w:r>
    </w:p>
    <w:p w14:paraId="06831D23" w14:textId="77777777" w:rsidR="00404FE4" w:rsidRDefault="00936DC6" w:rsidP="00ED3F16">
      <w:pPr>
        <w:pStyle w:val="Textoindependiente"/>
        <w:spacing w:before="1" w:line="480" w:lineRule="auto"/>
        <w:ind w:right="40" w:firstLine="580"/>
        <w:jc w:val="both"/>
        <w:rPr>
          <w:color w:val="202020"/>
          <w:szCs w:val="24"/>
          <w:lang w:val="es-MX"/>
        </w:rPr>
      </w:pPr>
      <w:r>
        <w:rPr>
          <w:color w:val="202020"/>
          <w:szCs w:val="24"/>
          <w:lang w:val="es-MX"/>
        </w:rPr>
        <w:t>n=      _________________________</w:t>
      </w:r>
      <w:r w:rsidR="00404FE4">
        <w:rPr>
          <w:color w:val="202020"/>
          <w:szCs w:val="24"/>
          <w:lang w:val="es-MX"/>
        </w:rPr>
        <w:t xml:space="preserve">                         =</w:t>
      </w:r>
      <w:r w:rsidR="00404FE4" w:rsidRPr="005D7C66">
        <w:rPr>
          <w:szCs w:val="24"/>
          <w:lang w:val="es-MX"/>
        </w:rPr>
        <w:t xml:space="preserve">282 encuestas </w:t>
      </w:r>
      <w:r w:rsidR="00404FE4">
        <w:rPr>
          <w:color w:val="202020"/>
          <w:szCs w:val="24"/>
          <w:lang w:val="es-MX"/>
        </w:rPr>
        <w:t>que aplicar.</w:t>
      </w:r>
    </w:p>
    <w:p w14:paraId="30C06847" w14:textId="71CFE368" w:rsidR="00877A2B" w:rsidRDefault="00936DC6" w:rsidP="00ED3F16">
      <w:pPr>
        <w:pStyle w:val="Textoindependiente"/>
        <w:spacing w:before="1" w:line="480" w:lineRule="auto"/>
        <w:ind w:right="40" w:firstLine="580"/>
        <w:jc w:val="both"/>
        <w:rPr>
          <w:color w:val="202020"/>
          <w:szCs w:val="24"/>
          <w:lang w:val="es-MX"/>
        </w:rPr>
      </w:pPr>
      <w:r>
        <w:rPr>
          <w:color w:val="202020"/>
          <w:szCs w:val="24"/>
          <w:lang w:val="es-MX"/>
        </w:rPr>
        <w:t xml:space="preserve">            (</w:t>
      </w:r>
      <w:r w:rsidRPr="00936DC6">
        <w:rPr>
          <w:color w:val="202020"/>
          <w:szCs w:val="24"/>
          <w:lang w:val="es-MX"/>
        </w:rPr>
        <w:t>0.05</w:t>
      </w:r>
      <w:r>
        <w:rPr>
          <w:color w:val="202020"/>
          <w:szCs w:val="24"/>
          <w:lang w:val="es-MX"/>
        </w:rPr>
        <w:t>) ^2</w:t>
      </w:r>
      <w:r w:rsidRPr="00936DC6">
        <w:rPr>
          <w:color w:val="202020"/>
          <w:szCs w:val="24"/>
          <w:lang w:val="es-MX"/>
        </w:rPr>
        <w:t xml:space="preserve"> (</w:t>
      </w:r>
      <w:r w:rsidR="00CA7736">
        <w:rPr>
          <w:color w:val="202020"/>
          <w:szCs w:val="24"/>
          <w:lang w:val="es-MX"/>
        </w:rPr>
        <w:t>1064</w:t>
      </w:r>
      <w:r w:rsidRPr="00936DC6">
        <w:rPr>
          <w:color w:val="202020"/>
          <w:szCs w:val="24"/>
          <w:lang w:val="es-MX"/>
        </w:rPr>
        <w:t>-1) + (</w:t>
      </w:r>
      <w:r w:rsidR="00CA7736" w:rsidRPr="00936DC6">
        <w:rPr>
          <w:color w:val="202020"/>
          <w:szCs w:val="24"/>
          <w:lang w:val="es-MX"/>
        </w:rPr>
        <w:t>1.96)</w:t>
      </w:r>
      <w:r w:rsidR="00CA7736">
        <w:rPr>
          <w:color w:val="202020"/>
          <w:szCs w:val="24"/>
          <w:lang w:val="es-MX"/>
        </w:rPr>
        <w:t xml:space="preserve"> ^2</w:t>
      </w:r>
      <w:r w:rsidRPr="00936DC6">
        <w:rPr>
          <w:color w:val="202020"/>
          <w:szCs w:val="24"/>
          <w:lang w:val="es-MX"/>
        </w:rPr>
        <w:t xml:space="preserve"> (.50) (.50)</w:t>
      </w:r>
    </w:p>
    <w:p w14:paraId="4F5405A4" w14:textId="66BDEA70" w:rsidR="00404FE4" w:rsidRDefault="00404FE4" w:rsidP="00ED3F16">
      <w:pPr>
        <w:pStyle w:val="Textoindependiente"/>
        <w:spacing w:before="1" w:line="480" w:lineRule="auto"/>
        <w:ind w:left="0" w:right="40"/>
        <w:jc w:val="both"/>
        <w:rPr>
          <w:color w:val="202020"/>
          <w:szCs w:val="24"/>
          <w:lang w:val="es-MX"/>
        </w:rPr>
      </w:pPr>
      <w:r>
        <w:rPr>
          <w:color w:val="202020"/>
          <w:szCs w:val="24"/>
          <w:lang w:val="es-MX"/>
        </w:rPr>
        <w:t xml:space="preserve">De las cuales solo se aplicaron </w:t>
      </w:r>
      <w:r w:rsidRPr="001242E1">
        <w:rPr>
          <w:color w:val="202020"/>
          <w:szCs w:val="24"/>
          <w:lang w:val="es-MX"/>
        </w:rPr>
        <w:t>235,</w:t>
      </w:r>
      <w:r>
        <w:rPr>
          <w:color w:val="202020"/>
          <w:szCs w:val="24"/>
          <w:lang w:val="es-MX"/>
        </w:rPr>
        <w:t xml:space="preserve"> en el momento que se aplicó la encuesta y la </w:t>
      </w:r>
      <w:r>
        <w:rPr>
          <w:color w:val="202020"/>
          <w:szCs w:val="24"/>
          <w:lang w:val="es-MX"/>
        </w:rPr>
        <w:lastRenderedPageBreak/>
        <w:t>entrevista las instituciones gubernamentales se encontraban en auditoria</w:t>
      </w:r>
      <w:r w:rsidR="006440A0">
        <w:rPr>
          <w:color w:val="202020"/>
          <w:szCs w:val="24"/>
          <w:lang w:val="es-MX"/>
        </w:rPr>
        <w:t xml:space="preserve"> tanto como </w:t>
      </w:r>
      <w:r w:rsidR="005D7C66">
        <w:rPr>
          <w:color w:val="202020"/>
          <w:szCs w:val="24"/>
          <w:lang w:val="es-MX"/>
        </w:rPr>
        <w:t>interna</w:t>
      </w:r>
      <w:r w:rsidR="006440A0">
        <w:rPr>
          <w:color w:val="202020"/>
          <w:szCs w:val="24"/>
          <w:lang w:val="es-MX"/>
        </w:rPr>
        <w:t xml:space="preserve"> como la de la Función Pública</w:t>
      </w:r>
      <w:r w:rsidR="009723DF">
        <w:rPr>
          <w:color w:val="202020"/>
          <w:szCs w:val="24"/>
          <w:lang w:val="es-MX"/>
        </w:rPr>
        <w:t>.</w:t>
      </w:r>
    </w:p>
    <w:p w14:paraId="50D8EC47" w14:textId="28F34C4D" w:rsidR="00BB3354" w:rsidRDefault="00BB3354" w:rsidP="00ED3F16">
      <w:pPr>
        <w:pStyle w:val="Textoindependiente"/>
        <w:spacing w:before="1" w:line="480" w:lineRule="auto"/>
        <w:ind w:left="0" w:right="40"/>
        <w:jc w:val="both"/>
        <w:rPr>
          <w:color w:val="202020"/>
          <w:szCs w:val="24"/>
          <w:lang w:val="es-MX"/>
        </w:rPr>
      </w:pPr>
      <w:r>
        <w:rPr>
          <w:color w:val="202020"/>
          <w:szCs w:val="24"/>
          <w:lang w:val="es-MX"/>
        </w:rPr>
        <w:t xml:space="preserve">No se aplicaron todas por la indisponibilidad que </w:t>
      </w:r>
      <w:r w:rsidR="005D7C66">
        <w:rPr>
          <w:color w:val="202020"/>
          <w:szCs w:val="24"/>
          <w:lang w:val="es-MX"/>
        </w:rPr>
        <w:t xml:space="preserve">tenían </w:t>
      </w:r>
      <w:r>
        <w:rPr>
          <w:color w:val="202020"/>
          <w:szCs w:val="24"/>
          <w:lang w:val="es-MX"/>
        </w:rPr>
        <w:t>en su momento algunas instituciones de gobiernos a las que se les aplicó la encuesta; debido a que se encontraban indispuestos porque se encontraban en auditorias tanto internas como externas, o por hermetismo en cuanto al tema de AC.</w:t>
      </w:r>
    </w:p>
    <w:p w14:paraId="3B422E09" w14:textId="46E5AE69" w:rsidR="00D379E2" w:rsidRDefault="001242E1" w:rsidP="00ED3F16">
      <w:pPr>
        <w:pStyle w:val="Textoindependiente"/>
        <w:spacing w:before="1" w:line="480" w:lineRule="auto"/>
        <w:ind w:left="0" w:right="40" w:firstLine="720"/>
        <w:jc w:val="both"/>
        <w:rPr>
          <w:color w:val="202020"/>
          <w:szCs w:val="24"/>
          <w:lang w:val="es-MX"/>
        </w:rPr>
      </w:pPr>
      <w:r>
        <w:rPr>
          <w:color w:val="202020"/>
          <w:szCs w:val="24"/>
          <w:lang w:val="es-MX"/>
        </w:rPr>
        <w:t xml:space="preserve">El software que se utilizó </w:t>
      </w:r>
      <w:r w:rsidR="00D05018">
        <w:rPr>
          <w:color w:val="202020"/>
          <w:szCs w:val="24"/>
          <w:lang w:val="es-MX"/>
        </w:rPr>
        <w:t>para el desa</w:t>
      </w:r>
      <w:r w:rsidR="00630140">
        <w:rPr>
          <w:color w:val="202020"/>
          <w:szCs w:val="24"/>
          <w:lang w:val="es-MX"/>
        </w:rPr>
        <w:t>rrollo</w:t>
      </w:r>
      <w:r w:rsidR="00400FF0">
        <w:rPr>
          <w:color w:val="202020"/>
          <w:szCs w:val="24"/>
          <w:lang w:val="es-MX"/>
        </w:rPr>
        <w:t xml:space="preserve"> de la investigación </w:t>
      </w:r>
      <w:r w:rsidR="00D05018">
        <w:rPr>
          <w:szCs w:val="24"/>
          <w:lang w:val="es-MX"/>
        </w:rPr>
        <w:t>es</w:t>
      </w:r>
      <w:r w:rsidR="00A545BE">
        <w:rPr>
          <w:szCs w:val="24"/>
          <w:lang w:val="es-MX"/>
        </w:rPr>
        <w:t xml:space="preserve"> el</w:t>
      </w:r>
      <w:r w:rsidR="00400FF0" w:rsidRPr="00C222AA">
        <w:rPr>
          <w:szCs w:val="24"/>
          <w:lang w:val="es-MX"/>
        </w:rPr>
        <w:t xml:space="preserve"> </w:t>
      </w:r>
      <w:r w:rsidR="00400FF0">
        <w:rPr>
          <w:color w:val="202020"/>
          <w:szCs w:val="24"/>
          <w:lang w:val="es-MX"/>
        </w:rPr>
        <w:t xml:space="preserve">software </w:t>
      </w:r>
      <w:r w:rsidR="00D379E2">
        <w:rPr>
          <w:color w:val="202020"/>
          <w:szCs w:val="24"/>
          <w:lang w:val="es-MX"/>
        </w:rPr>
        <w:t xml:space="preserve">Atlas Ti 9.0. para que </w:t>
      </w:r>
      <w:r w:rsidR="00400FF0">
        <w:rPr>
          <w:color w:val="202020"/>
          <w:szCs w:val="24"/>
          <w:lang w:val="es-MX"/>
        </w:rPr>
        <w:t>facilitará</w:t>
      </w:r>
      <w:r w:rsidR="004F6A75">
        <w:rPr>
          <w:color w:val="202020"/>
          <w:szCs w:val="24"/>
          <w:lang w:val="es-MX"/>
        </w:rPr>
        <w:t xml:space="preserve"> el análisis de</w:t>
      </w:r>
      <w:r w:rsidR="00400FF0">
        <w:rPr>
          <w:color w:val="202020"/>
          <w:szCs w:val="24"/>
          <w:lang w:val="es-MX"/>
        </w:rPr>
        <w:t xml:space="preserve"> la información obtenida </w:t>
      </w:r>
      <w:r w:rsidR="00D379E2">
        <w:rPr>
          <w:color w:val="202020"/>
          <w:szCs w:val="24"/>
          <w:lang w:val="es-MX"/>
        </w:rPr>
        <w:t>a través de la</w:t>
      </w:r>
      <w:r w:rsidR="002D603C">
        <w:rPr>
          <w:color w:val="202020"/>
          <w:szCs w:val="24"/>
          <w:lang w:val="es-MX"/>
        </w:rPr>
        <w:t xml:space="preserve"> </w:t>
      </w:r>
      <w:r w:rsidR="00400FF0">
        <w:rPr>
          <w:color w:val="202020"/>
          <w:szCs w:val="24"/>
          <w:lang w:val="es-MX"/>
        </w:rPr>
        <w:t xml:space="preserve">entrevista </w:t>
      </w:r>
      <w:r w:rsidR="004F6A75">
        <w:rPr>
          <w:color w:val="202020"/>
          <w:szCs w:val="24"/>
          <w:lang w:val="es-MX"/>
        </w:rPr>
        <w:t xml:space="preserve">estructurada que se aplicó a </w:t>
      </w:r>
      <w:r w:rsidR="00400FF0">
        <w:rPr>
          <w:color w:val="202020"/>
          <w:szCs w:val="24"/>
          <w:lang w:val="es-MX"/>
        </w:rPr>
        <w:t xml:space="preserve">los sujetos de estudios </w:t>
      </w:r>
      <w:r w:rsidR="004F6A75">
        <w:rPr>
          <w:color w:val="202020"/>
          <w:szCs w:val="24"/>
          <w:lang w:val="es-MX"/>
        </w:rPr>
        <w:t xml:space="preserve">que fueron parte </w:t>
      </w:r>
      <w:r w:rsidR="00D379E2">
        <w:rPr>
          <w:color w:val="202020"/>
          <w:szCs w:val="24"/>
          <w:lang w:val="es-MX"/>
        </w:rPr>
        <w:t xml:space="preserve">de la muestra </w:t>
      </w:r>
      <w:r w:rsidR="004F6A75">
        <w:rPr>
          <w:color w:val="202020"/>
          <w:szCs w:val="24"/>
          <w:lang w:val="es-MX"/>
        </w:rPr>
        <w:t xml:space="preserve">de la </w:t>
      </w:r>
      <w:r w:rsidR="00D379E2">
        <w:rPr>
          <w:color w:val="202020"/>
          <w:szCs w:val="24"/>
          <w:lang w:val="es-MX"/>
        </w:rPr>
        <w:t>investigación.</w:t>
      </w:r>
    </w:p>
    <w:p w14:paraId="6AD2C2DB" w14:textId="53198DE5" w:rsidR="002D603C" w:rsidRDefault="00FA4D94" w:rsidP="00ED3F16">
      <w:pPr>
        <w:pStyle w:val="Textoindependiente"/>
        <w:spacing w:before="1" w:line="480" w:lineRule="auto"/>
        <w:ind w:left="0" w:right="40" w:firstLine="720"/>
        <w:jc w:val="both"/>
        <w:rPr>
          <w:color w:val="202020"/>
          <w:szCs w:val="24"/>
          <w:lang w:val="es-MX"/>
        </w:rPr>
      </w:pPr>
      <w:r>
        <w:rPr>
          <w:color w:val="202020"/>
          <w:szCs w:val="24"/>
          <w:lang w:val="es-MX"/>
        </w:rPr>
        <w:t>Se h</w:t>
      </w:r>
      <w:r w:rsidR="003C4AC7">
        <w:rPr>
          <w:color w:val="202020"/>
          <w:szCs w:val="24"/>
          <w:lang w:val="es-MX"/>
        </w:rPr>
        <w:t>izo</w:t>
      </w:r>
      <w:r>
        <w:rPr>
          <w:color w:val="202020"/>
          <w:szCs w:val="24"/>
          <w:lang w:val="es-MX"/>
        </w:rPr>
        <w:t xml:space="preserve"> uso como instrumento</w:t>
      </w:r>
      <w:r w:rsidR="001E1A73">
        <w:rPr>
          <w:color w:val="202020"/>
          <w:szCs w:val="24"/>
          <w:lang w:val="es-MX"/>
        </w:rPr>
        <w:t xml:space="preserve"> de investigación no estandarizado como lo es la </w:t>
      </w:r>
      <w:r>
        <w:rPr>
          <w:color w:val="202020"/>
          <w:szCs w:val="24"/>
          <w:lang w:val="es-MX"/>
        </w:rPr>
        <w:t>entrevista estructurada, la cual s</w:t>
      </w:r>
      <w:r w:rsidRPr="00FA4D94">
        <w:rPr>
          <w:color w:val="202020"/>
          <w:szCs w:val="24"/>
          <w:lang w:val="es-MX"/>
        </w:rPr>
        <w:t>e caracteriza por que se hace las mismas preguntas a todos los entrevistados, inclusive con la misma formulación y en el mismo orden. No obstante, los entrevistados tienen plena libertad para responder como deseen</w:t>
      </w:r>
      <w:r w:rsidR="00A72543">
        <w:rPr>
          <w:color w:val="202020"/>
          <w:szCs w:val="24"/>
          <w:lang w:val="es-MX"/>
        </w:rPr>
        <w:t>, l</w:t>
      </w:r>
      <w:r w:rsidRPr="00FA4D94">
        <w:rPr>
          <w:color w:val="202020"/>
          <w:szCs w:val="24"/>
          <w:lang w:val="es-MX"/>
        </w:rPr>
        <w:t>ógicamente, se trata de un cuestionario de preguntas abiertas</w:t>
      </w:r>
      <w:r w:rsidR="002832BD">
        <w:rPr>
          <w:color w:val="202020"/>
          <w:szCs w:val="24"/>
          <w:lang w:val="es-MX"/>
        </w:rPr>
        <w:t xml:space="preserve">, </w:t>
      </w:r>
      <w:sdt>
        <w:sdtPr>
          <w:rPr>
            <w:color w:val="202020"/>
            <w:szCs w:val="24"/>
            <w:lang w:val="es-MX"/>
          </w:rPr>
          <w:id w:val="-1628311130"/>
          <w:citation/>
        </w:sdtPr>
        <w:sdtContent>
          <w:r w:rsidR="002832BD">
            <w:rPr>
              <w:color w:val="202020"/>
              <w:szCs w:val="24"/>
              <w:lang w:val="es-MX"/>
            </w:rPr>
            <w:fldChar w:fldCharType="begin"/>
          </w:r>
          <w:r w:rsidR="002832BD">
            <w:rPr>
              <w:color w:val="202020"/>
              <w:szCs w:val="24"/>
              <w:lang w:val="es-MX"/>
            </w:rPr>
            <w:instrText xml:space="preserve"> CITATION Cor10 \l 2058 </w:instrText>
          </w:r>
          <w:r w:rsidR="002832BD">
            <w:rPr>
              <w:color w:val="202020"/>
              <w:szCs w:val="24"/>
              <w:lang w:val="es-MX"/>
            </w:rPr>
            <w:fldChar w:fldCharType="separate"/>
          </w:r>
          <w:r w:rsidR="00CC4212" w:rsidRPr="00CC4212">
            <w:rPr>
              <w:noProof/>
              <w:color w:val="202020"/>
              <w:szCs w:val="24"/>
              <w:lang w:val="es-MX"/>
            </w:rPr>
            <w:t>(Corbetta, 2010)</w:t>
          </w:r>
          <w:r w:rsidR="002832BD">
            <w:rPr>
              <w:color w:val="202020"/>
              <w:szCs w:val="24"/>
              <w:lang w:val="es-MX"/>
            </w:rPr>
            <w:fldChar w:fldCharType="end"/>
          </w:r>
        </w:sdtContent>
      </w:sdt>
      <w:r w:rsidR="004F6A75">
        <w:rPr>
          <w:color w:val="202020"/>
          <w:szCs w:val="24"/>
          <w:lang w:val="es-MX"/>
        </w:rPr>
        <w:t>.</w:t>
      </w:r>
      <w:r w:rsidR="00211D0A">
        <w:rPr>
          <w:color w:val="202020"/>
          <w:szCs w:val="24"/>
          <w:lang w:val="es-MX"/>
        </w:rPr>
        <w:t xml:space="preserve"> De tal manera que para la búsqueda de comprender en su totalidad la problemática de la investigación, se sitúa la idea principal de la entrevista, de tal forma que permitió adentrarse </w:t>
      </w:r>
      <w:r w:rsidR="00EB767C">
        <w:rPr>
          <w:color w:val="202020"/>
          <w:szCs w:val="24"/>
          <w:lang w:val="es-MX"/>
        </w:rPr>
        <w:t>de la misma.</w:t>
      </w:r>
    </w:p>
    <w:p w14:paraId="4E23A298" w14:textId="3DD25FCB" w:rsidR="00BB1187" w:rsidRDefault="0049010C" w:rsidP="00ED3F16">
      <w:pPr>
        <w:pStyle w:val="Textoindependiente"/>
        <w:spacing w:before="1" w:line="480" w:lineRule="auto"/>
        <w:ind w:left="0" w:right="40" w:firstLine="720"/>
        <w:jc w:val="both"/>
        <w:rPr>
          <w:color w:val="202020"/>
          <w:szCs w:val="24"/>
          <w:lang w:val="es-MX"/>
        </w:rPr>
      </w:pPr>
      <w:r>
        <w:rPr>
          <w:color w:val="202020"/>
          <w:szCs w:val="24"/>
          <w:lang w:val="es-MX"/>
        </w:rPr>
        <w:t>Para el</w:t>
      </w:r>
      <w:r w:rsidR="008C3BE9">
        <w:rPr>
          <w:color w:val="202020"/>
          <w:szCs w:val="24"/>
          <w:lang w:val="es-MX"/>
        </w:rPr>
        <w:t xml:space="preserve"> enfoque cuantitativo se </w:t>
      </w:r>
      <w:r>
        <w:rPr>
          <w:color w:val="202020"/>
          <w:szCs w:val="24"/>
          <w:lang w:val="es-MX"/>
        </w:rPr>
        <w:t>aplicó</w:t>
      </w:r>
      <w:r w:rsidR="00DD712D">
        <w:rPr>
          <w:color w:val="202020"/>
          <w:szCs w:val="24"/>
          <w:lang w:val="es-MX"/>
        </w:rPr>
        <w:t xml:space="preserve"> del</w:t>
      </w:r>
      <w:r w:rsidR="00BB1187">
        <w:rPr>
          <w:color w:val="202020"/>
          <w:szCs w:val="24"/>
          <w:lang w:val="es-MX"/>
        </w:rPr>
        <w:t xml:space="preserve"> instrumento de investigación como lo es el cuestionario, </w:t>
      </w:r>
      <w:r w:rsidR="00DD712D">
        <w:rPr>
          <w:color w:val="202020"/>
          <w:szCs w:val="24"/>
          <w:lang w:val="es-MX"/>
        </w:rPr>
        <w:t>en donde se realizó el an</w:t>
      </w:r>
      <w:r>
        <w:rPr>
          <w:color w:val="202020"/>
          <w:szCs w:val="24"/>
          <w:lang w:val="es-MX"/>
        </w:rPr>
        <w:t>á</w:t>
      </w:r>
      <w:r w:rsidR="00DD712D">
        <w:rPr>
          <w:color w:val="202020"/>
          <w:szCs w:val="24"/>
          <w:lang w:val="es-MX"/>
        </w:rPr>
        <w:t xml:space="preserve">lisis estadístico por medio del </w:t>
      </w:r>
      <w:r w:rsidR="00BB1187">
        <w:rPr>
          <w:color w:val="202020"/>
          <w:szCs w:val="24"/>
          <w:lang w:val="es-MX"/>
        </w:rPr>
        <w:t xml:space="preserve">software IBM SSPS Static 25.0, el cual permitió </w:t>
      </w:r>
      <w:r w:rsidR="00A11141">
        <w:rPr>
          <w:color w:val="202020"/>
          <w:szCs w:val="24"/>
          <w:lang w:val="es-MX"/>
        </w:rPr>
        <w:t xml:space="preserve">obtener información </w:t>
      </w:r>
      <w:r w:rsidR="00D81B5E">
        <w:rPr>
          <w:color w:val="202020"/>
          <w:szCs w:val="24"/>
          <w:lang w:val="es-MX"/>
        </w:rPr>
        <w:t>relevante para la investigación.</w:t>
      </w:r>
    </w:p>
    <w:p w14:paraId="44718092" w14:textId="5593614E" w:rsidR="00935277" w:rsidRDefault="00206629" w:rsidP="00ED3F16">
      <w:pPr>
        <w:pStyle w:val="Textoindependiente"/>
        <w:spacing w:before="1" w:line="480" w:lineRule="auto"/>
        <w:ind w:left="0" w:right="40" w:firstLine="720"/>
        <w:jc w:val="both"/>
        <w:rPr>
          <w:color w:val="202020"/>
          <w:szCs w:val="24"/>
          <w:lang w:val="es-MX"/>
        </w:rPr>
      </w:pPr>
      <w:r>
        <w:rPr>
          <w:color w:val="202020"/>
          <w:szCs w:val="24"/>
          <w:lang w:val="es-MX"/>
        </w:rPr>
        <w:t xml:space="preserve">Para comprender mejor los conceptos relacionados con el tema de investigación se </w:t>
      </w:r>
      <w:r w:rsidR="00937304">
        <w:rPr>
          <w:color w:val="202020"/>
          <w:szCs w:val="24"/>
          <w:lang w:val="es-MX"/>
        </w:rPr>
        <w:t xml:space="preserve">aplicó el </w:t>
      </w:r>
      <w:r>
        <w:rPr>
          <w:color w:val="202020"/>
          <w:szCs w:val="24"/>
          <w:lang w:val="es-MX"/>
        </w:rPr>
        <w:t xml:space="preserve">uso </w:t>
      </w:r>
      <w:r w:rsidR="00DD406B">
        <w:rPr>
          <w:color w:val="202020"/>
          <w:szCs w:val="24"/>
          <w:lang w:val="es-MX"/>
        </w:rPr>
        <w:t xml:space="preserve">de la teoría fundamentada, </w:t>
      </w:r>
      <w:r w:rsidR="007E69C7">
        <w:rPr>
          <w:color w:val="202020"/>
          <w:szCs w:val="24"/>
          <w:lang w:val="es-MX"/>
        </w:rPr>
        <w:t>analizándola información obtenida durante la entrevista</w:t>
      </w:r>
      <w:r w:rsidR="00CA3EB2">
        <w:rPr>
          <w:color w:val="202020"/>
          <w:szCs w:val="24"/>
          <w:lang w:val="es-MX"/>
        </w:rPr>
        <w:t xml:space="preserve"> aplicada</w:t>
      </w:r>
      <w:r w:rsidR="007E69C7">
        <w:rPr>
          <w:color w:val="202020"/>
          <w:szCs w:val="24"/>
          <w:lang w:val="es-MX"/>
        </w:rPr>
        <w:t>,</w:t>
      </w:r>
      <w:r w:rsidR="00CA3EB2" w:rsidRPr="00647ED3">
        <w:rPr>
          <w:color w:val="202020"/>
          <w:szCs w:val="24"/>
          <w:lang w:val="es-MX"/>
        </w:rPr>
        <w:t xml:space="preserve"> </w:t>
      </w:r>
      <w:r w:rsidR="007E69C7">
        <w:rPr>
          <w:color w:val="202020"/>
          <w:szCs w:val="24"/>
          <w:lang w:val="es-MX"/>
        </w:rPr>
        <w:t>desarrollándose</w:t>
      </w:r>
      <w:r w:rsidR="00CA3EB2" w:rsidRPr="00647ED3">
        <w:rPr>
          <w:color w:val="202020"/>
          <w:szCs w:val="24"/>
          <w:lang w:val="es-MX"/>
        </w:rPr>
        <w:t xml:space="preserve"> </w:t>
      </w:r>
      <w:r w:rsidR="007E69C7">
        <w:rPr>
          <w:color w:val="202020"/>
          <w:szCs w:val="24"/>
          <w:lang w:val="es-MX"/>
        </w:rPr>
        <w:t>la</w:t>
      </w:r>
      <w:r w:rsidR="00CA3EB2" w:rsidRPr="00647ED3">
        <w:rPr>
          <w:color w:val="202020"/>
          <w:szCs w:val="24"/>
          <w:lang w:val="es-MX"/>
        </w:rPr>
        <w:t xml:space="preserve"> codificación abierta y coaxial; </w:t>
      </w:r>
      <w:r w:rsidR="00CA3EB2">
        <w:rPr>
          <w:color w:val="202020"/>
          <w:szCs w:val="24"/>
          <w:lang w:val="es-MX"/>
        </w:rPr>
        <w:t xml:space="preserve">la cual permitió realizar las comparaciones </w:t>
      </w:r>
      <w:r w:rsidR="00CA3EB2" w:rsidRPr="00647ED3">
        <w:rPr>
          <w:color w:val="202020"/>
          <w:szCs w:val="24"/>
          <w:lang w:val="es-MX"/>
        </w:rPr>
        <w:t>entre los datos, códigos, categorías y subcategorías</w:t>
      </w:r>
      <w:r w:rsidR="001E197E">
        <w:rPr>
          <w:color w:val="202020"/>
          <w:szCs w:val="24"/>
          <w:lang w:val="es-MX"/>
        </w:rPr>
        <w:t xml:space="preserve">, </w:t>
      </w:r>
      <w:r w:rsidR="00835AA6">
        <w:rPr>
          <w:color w:val="202020"/>
          <w:szCs w:val="24"/>
          <w:lang w:val="es-MX"/>
        </w:rPr>
        <w:t xml:space="preserve">con el fin </w:t>
      </w:r>
      <w:r w:rsidR="00835AA6">
        <w:rPr>
          <w:color w:val="202020"/>
          <w:szCs w:val="24"/>
          <w:lang w:val="es-MX"/>
        </w:rPr>
        <w:lastRenderedPageBreak/>
        <w:t xml:space="preserve">de darle una estructura y orden a los hallazgos que fueron más representativos de acuerdo a cada una de las categorías. </w:t>
      </w:r>
      <w:r w:rsidR="00652604">
        <w:rPr>
          <w:color w:val="202020"/>
          <w:szCs w:val="24"/>
          <w:lang w:val="es-MX"/>
        </w:rPr>
        <w:t>La información para su procesamiento en el software se digitalizó</w:t>
      </w:r>
      <w:r w:rsidR="00835AA6">
        <w:rPr>
          <w:color w:val="202020"/>
          <w:szCs w:val="24"/>
          <w:lang w:val="es-MX"/>
        </w:rPr>
        <w:t xml:space="preserve">, posteriormente </w:t>
      </w:r>
      <w:r w:rsidR="00652604">
        <w:rPr>
          <w:color w:val="202020"/>
          <w:szCs w:val="24"/>
          <w:lang w:val="es-MX"/>
        </w:rPr>
        <w:t>después</w:t>
      </w:r>
      <w:r w:rsidR="00835AA6">
        <w:rPr>
          <w:color w:val="202020"/>
          <w:szCs w:val="24"/>
          <w:lang w:val="es-MX"/>
        </w:rPr>
        <w:t xml:space="preserve"> de la codificación se realizó el diagrama de Sankey y la tabla de </w:t>
      </w:r>
      <w:r w:rsidR="00652604">
        <w:rPr>
          <w:color w:val="202020"/>
          <w:szCs w:val="24"/>
          <w:lang w:val="es-MX"/>
        </w:rPr>
        <w:t>correlación</w:t>
      </w:r>
      <w:r w:rsidR="00835AA6">
        <w:rPr>
          <w:color w:val="202020"/>
          <w:szCs w:val="24"/>
          <w:lang w:val="es-MX"/>
        </w:rPr>
        <w:t xml:space="preserve"> de las categorías con su diagrama de </w:t>
      </w:r>
      <w:r w:rsidR="00C024B2">
        <w:rPr>
          <w:color w:val="202020"/>
          <w:szCs w:val="24"/>
          <w:lang w:val="es-MX"/>
        </w:rPr>
        <w:t>red semántica con sus respectivas categorías y subcategorías.</w:t>
      </w:r>
      <w:r w:rsidR="000C66CD">
        <w:rPr>
          <w:color w:val="202020"/>
          <w:szCs w:val="24"/>
          <w:lang w:val="es-MX"/>
        </w:rPr>
        <w:t xml:space="preserve"> Mientras que en el enfoque cuantitativo de la investigación se hizo uso del modelo SEM, </w:t>
      </w:r>
      <w:r w:rsidR="009646F4">
        <w:rPr>
          <w:color w:val="202020"/>
          <w:szCs w:val="24"/>
          <w:lang w:val="es-MX"/>
        </w:rPr>
        <w:t xml:space="preserve">cumple con el criterio de cantidad absoluta tal a como lo comenta el autor </w:t>
      </w:r>
      <w:r w:rsidR="00265489">
        <w:rPr>
          <w:color w:val="202020"/>
          <w:szCs w:val="24"/>
          <w:lang w:val="es-MX"/>
        </w:rPr>
        <w:fldChar w:fldCharType="begin"/>
      </w:r>
      <w:r w:rsidR="00265489">
        <w:rPr>
          <w:color w:val="202020"/>
          <w:szCs w:val="24"/>
          <w:lang w:val="es-MX"/>
        </w:rPr>
        <w:instrText xml:space="preserve"> ADDIN ZOTERO_ITEM CSL_CITATION {"citationID":"zhSDW3Nc","properties":{"formattedCitation":"(Vargas &amp; Mora-Esquivel, 2017)","plainCitation":"(Vargas &amp; Mora-Esquivel, 2017)","noteIndex":0},"citationItems":[{"id":195,"uris":["http://zotero.org/users/9810169/items/CU6E4K5A"],"itemData":{"id":195,"type":"article-magazine","container-title":"Revista Actualidades Investigativas en educación","page":"1-37","title":"Tamaño de la muestra en modelos de ecuaciones estructurales con constructos latentes: Un método práctico.","URL":"https://doi.org/http://dx.doi.org/10.15517/aie.v17i1.27294","author":[{"family":"Vargas","given":"T"},{"family":"Mora-Esquivel","given":"R."}],"issued":{"date-parts":[["2017"]]}}}],"schema":"https://github.com/citation-style-language/schema/raw/master/csl-citation.json"} </w:instrText>
      </w:r>
      <w:r w:rsidR="00265489">
        <w:rPr>
          <w:color w:val="202020"/>
          <w:szCs w:val="24"/>
          <w:lang w:val="es-MX"/>
        </w:rPr>
        <w:fldChar w:fldCharType="separate"/>
      </w:r>
      <w:r w:rsidR="00265489" w:rsidRPr="00265489">
        <w:t>(Vargas &amp; Mora-Esquivel, 2017)</w:t>
      </w:r>
      <w:r w:rsidR="00265489">
        <w:rPr>
          <w:color w:val="202020"/>
          <w:szCs w:val="24"/>
          <w:lang w:val="es-MX"/>
        </w:rPr>
        <w:fldChar w:fldCharType="end"/>
      </w:r>
      <w:r w:rsidR="0050048B">
        <w:rPr>
          <w:color w:val="202020"/>
          <w:szCs w:val="24"/>
          <w:lang w:val="es-MX"/>
        </w:rPr>
        <w:t>, donde estipula que para validar al modelo propuesto y evitar estimaciones no precisas es necesario contar con muestras grandes por los menos 200 elementos analizados</w:t>
      </w:r>
      <w:r w:rsidR="00CA1E48">
        <w:rPr>
          <w:color w:val="202020"/>
          <w:szCs w:val="24"/>
          <w:lang w:val="es-MX"/>
        </w:rPr>
        <w:t xml:space="preserve">, donde se hizo uso del </w:t>
      </w:r>
      <w:r w:rsidR="00202482">
        <w:rPr>
          <w:color w:val="202020"/>
          <w:szCs w:val="24"/>
          <w:lang w:val="es-MX"/>
        </w:rPr>
        <w:t xml:space="preserve">instrumento de investigación </w:t>
      </w:r>
      <w:r w:rsidR="00CA1E48">
        <w:rPr>
          <w:color w:val="202020"/>
          <w:szCs w:val="24"/>
          <w:lang w:val="es-MX"/>
        </w:rPr>
        <w:t xml:space="preserve">como lo es el </w:t>
      </w:r>
      <w:r w:rsidR="00202482">
        <w:rPr>
          <w:color w:val="202020"/>
          <w:szCs w:val="24"/>
          <w:lang w:val="es-MX"/>
        </w:rPr>
        <w:t>cuestionario</w:t>
      </w:r>
      <w:r w:rsidR="00F76801">
        <w:rPr>
          <w:color w:val="202020"/>
          <w:szCs w:val="24"/>
          <w:lang w:val="es-MX"/>
        </w:rPr>
        <w:t xml:space="preserve"> </w:t>
      </w:r>
    </w:p>
    <w:p w14:paraId="51E51A2C" w14:textId="77777777" w:rsidR="00F65ADA" w:rsidRDefault="00F65ADA" w:rsidP="00ED3F16">
      <w:pPr>
        <w:pStyle w:val="Textoindependiente"/>
        <w:spacing w:before="1" w:line="480" w:lineRule="auto"/>
        <w:ind w:left="0" w:right="40"/>
        <w:jc w:val="both"/>
        <w:rPr>
          <w:color w:val="202020"/>
          <w:szCs w:val="24"/>
          <w:lang w:val="es-MX"/>
        </w:rPr>
      </w:pPr>
    </w:p>
    <w:p w14:paraId="364BB233" w14:textId="01F61746" w:rsidR="001F51F9" w:rsidRPr="00194AD0" w:rsidRDefault="00294DAF" w:rsidP="00ED3F16">
      <w:pPr>
        <w:pStyle w:val="Ttulo1"/>
        <w:tabs>
          <w:tab w:val="left" w:pos="361"/>
        </w:tabs>
        <w:spacing w:line="480" w:lineRule="auto"/>
        <w:ind w:left="0"/>
        <w:jc w:val="both"/>
        <w:rPr>
          <w:b w:val="0"/>
          <w:szCs w:val="24"/>
          <w:lang w:val="es-MX"/>
        </w:rPr>
      </w:pPr>
      <w:r w:rsidRPr="00194AD0">
        <w:rPr>
          <w:bCs w:val="0"/>
          <w:szCs w:val="24"/>
        </w:rPr>
        <w:t>Resultados</w:t>
      </w:r>
      <w:r w:rsidR="001F51F9" w:rsidRPr="00194AD0">
        <w:rPr>
          <w:bCs w:val="0"/>
          <w:szCs w:val="24"/>
        </w:rPr>
        <w:t xml:space="preserve"> </w:t>
      </w:r>
    </w:p>
    <w:p w14:paraId="72290B6A" w14:textId="1E51D250" w:rsidR="00BF3BFC" w:rsidRDefault="004302E4" w:rsidP="00ED3F16">
      <w:pPr>
        <w:spacing w:line="480" w:lineRule="auto"/>
        <w:jc w:val="both"/>
        <w:rPr>
          <w:bCs/>
          <w:szCs w:val="24"/>
        </w:rPr>
      </w:pPr>
      <w:r>
        <w:rPr>
          <w:bCs/>
          <w:szCs w:val="24"/>
        </w:rPr>
        <w:t xml:space="preserve">En primera </w:t>
      </w:r>
      <w:r w:rsidR="00A920F2">
        <w:rPr>
          <w:bCs/>
          <w:szCs w:val="24"/>
        </w:rPr>
        <w:t xml:space="preserve">instancia </w:t>
      </w:r>
      <w:r w:rsidR="00E27EE0">
        <w:rPr>
          <w:bCs/>
          <w:szCs w:val="24"/>
        </w:rPr>
        <w:t xml:space="preserve">el proceso de la investigación permitió </w:t>
      </w:r>
      <w:r w:rsidR="005B3C5D">
        <w:rPr>
          <w:bCs/>
          <w:szCs w:val="24"/>
        </w:rPr>
        <w:t>un acercamiento de la realidad de lo que actualmente algunas de las entidades federativas están viviendo hoy en día con la aplicación de la Armonización Contable</w:t>
      </w:r>
      <w:r w:rsidR="00A60591">
        <w:rPr>
          <w:bCs/>
          <w:szCs w:val="24"/>
        </w:rPr>
        <w:t>, de lo cual emana la actitud ética del Servidor Público en darle cumplimiento a la Ley General de Contabilidad Gubernamental (LGCG)</w:t>
      </w:r>
      <w:r w:rsidR="00C1211C">
        <w:rPr>
          <w:bCs/>
          <w:szCs w:val="24"/>
        </w:rPr>
        <w:t xml:space="preserve"> y a la aplicación de la Armonización Contable a los procesos Contables y Financieros en las instituciones gubernamentales en las que se encuentre prestando su servicio</w:t>
      </w:r>
      <w:r w:rsidR="00CB243E">
        <w:rPr>
          <w:bCs/>
          <w:szCs w:val="24"/>
        </w:rPr>
        <w:t xml:space="preserve"> bajo una remuneración económica, es decir que este inscrito en algunas de las institución </w:t>
      </w:r>
      <w:r w:rsidR="00CB243E" w:rsidRPr="0069310A">
        <w:rPr>
          <w:bCs/>
          <w:szCs w:val="24"/>
        </w:rPr>
        <w:t>p</w:t>
      </w:r>
      <w:r w:rsidR="0069310A" w:rsidRPr="0069310A">
        <w:rPr>
          <w:bCs/>
          <w:szCs w:val="24"/>
        </w:rPr>
        <w:t>ú</w:t>
      </w:r>
      <w:r w:rsidR="00CB243E" w:rsidRPr="0069310A">
        <w:rPr>
          <w:bCs/>
          <w:szCs w:val="24"/>
        </w:rPr>
        <w:t xml:space="preserve">blica de </w:t>
      </w:r>
      <w:r w:rsidR="00CB243E">
        <w:rPr>
          <w:bCs/>
          <w:szCs w:val="24"/>
        </w:rPr>
        <w:t xml:space="preserve">cualquiera de los tres </w:t>
      </w:r>
      <w:r w:rsidR="00F25CFA">
        <w:rPr>
          <w:bCs/>
          <w:szCs w:val="24"/>
        </w:rPr>
        <w:t>órdenes</w:t>
      </w:r>
      <w:r w:rsidR="00CB243E">
        <w:rPr>
          <w:bCs/>
          <w:szCs w:val="24"/>
        </w:rPr>
        <w:t xml:space="preserve"> de gobierno como lo son federal, estatal y municipal.</w:t>
      </w:r>
    </w:p>
    <w:p w14:paraId="529B536A" w14:textId="01CB17EE" w:rsidR="005322A8" w:rsidRPr="00CA1E48" w:rsidRDefault="00CA1E48" w:rsidP="00ED3F16">
      <w:pPr>
        <w:pStyle w:val="Textoindependiente"/>
        <w:spacing w:before="1" w:line="480" w:lineRule="auto"/>
        <w:ind w:left="0" w:right="40"/>
        <w:jc w:val="both"/>
        <w:rPr>
          <w:color w:val="202020"/>
          <w:lang w:val="es-MX"/>
        </w:rPr>
      </w:pPr>
      <w:r>
        <w:rPr>
          <w:b/>
          <w:bCs/>
          <w:color w:val="202020"/>
          <w:lang w:val="es-MX"/>
        </w:rPr>
        <w:tab/>
      </w:r>
      <w:r>
        <w:rPr>
          <w:color w:val="202020"/>
          <w:lang w:val="es-MX"/>
        </w:rPr>
        <w:t>Se realiza la clasificación de las categorías y subcategorías de acuerdo al análisis de la información obtenida mediante la técnica de investigación como lo es la entrevista.</w:t>
      </w:r>
    </w:p>
    <w:p w14:paraId="2889AE5D" w14:textId="04419220" w:rsidR="00E738CA" w:rsidRPr="00713DEF" w:rsidRDefault="00E738CA" w:rsidP="00ED3F16">
      <w:pPr>
        <w:pStyle w:val="Textoindependiente"/>
        <w:spacing w:before="1" w:line="480" w:lineRule="auto"/>
        <w:ind w:left="0" w:right="40"/>
        <w:jc w:val="both"/>
        <w:rPr>
          <w:b/>
          <w:bCs/>
          <w:color w:val="202020"/>
          <w:lang w:val="es-MX"/>
        </w:rPr>
      </w:pPr>
      <w:r w:rsidRPr="00713DEF">
        <w:rPr>
          <w:b/>
          <w:bCs/>
          <w:color w:val="202020"/>
          <w:lang w:val="es-MX"/>
        </w:rPr>
        <w:t xml:space="preserve">Figura </w:t>
      </w:r>
      <w:r w:rsidR="008B4E82">
        <w:rPr>
          <w:b/>
          <w:bCs/>
          <w:color w:val="202020"/>
          <w:lang w:val="es-MX"/>
        </w:rPr>
        <w:t>3</w:t>
      </w:r>
      <w:r w:rsidRPr="00713DEF">
        <w:rPr>
          <w:b/>
          <w:bCs/>
          <w:color w:val="202020"/>
          <w:lang w:val="es-MX"/>
        </w:rPr>
        <w:t>.</w:t>
      </w:r>
      <w:r w:rsidR="0069310A" w:rsidRPr="00713DEF">
        <w:rPr>
          <w:b/>
          <w:bCs/>
          <w:color w:val="202020"/>
          <w:lang w:val="es-MX"/>
        </w:rPr>
        <w:t xml:space="preserve"> </w:t>
      </w:r>
    </w:p>
    <w:p w14:paraId="44F2F2A9" w14:textId="77777777" w:rsidR="00E738CA" w:rsidRPr="00713DEF" w:rsidRDefault="00E738CA" w:rsidP="00ED3F16">
      <w:pPr>
        <w:pStyle w:val="Textoindependiente"/>
        <w:spacing w:before="1" w:line="480" w:lineRule="auto"/>
        <w:ind w:left="0" w:right="40"/>
        <w:jc w:val="both"/>
        <w:rPr>
          <w:i/>
          <w:iCs/>
          <w:color w:val="202020"/>
          <w:lang w:val="es-MX"/>
        </w:rPr>
      </w:pPr>
      <w:r w:rsidRPr="00713DEF">
        <w:rPr>
          <w:i/>
          <w:iCs/>
          <w:color w:val="202020"/>
          <w:lang w:val="es-MX"/>
        </w:rPr>
        <w:t>Matriz de categorías y subcategorías.</w:t>
      </w:r>
    </w:p>
    <w:p w14:paraId="3754252C" w14:textId="40064B32" w:rsidR="00E738CA" w:rsidRPr="007A4319" w:rsidRDefault="0038633E" w:rsidP="00ED3F16">
      <w:pPr>
        <w:pStyle w:val="Textoindependiente"/>
        <w:spacing w:before="1" w:line="480" w:lineRule="auto"/>
        <w:ind w:left="0" w:right="40"/>
        <w:jc w:val="center"/>
        <w:rPr>
          <w:b/>
          <w:bCs/>
          <w:color w:val="202020"/>
          <w:szCs w:val="24"/>
          <w:lang w:val="es-MX"/>
        </w:rPr>
      </w:pPr>
      <w:r>
        <w:rPr>
          <w:noProof/>
        </w:rPr>
        <w:lastRenderedPageBreak/>
        <w:drawing>
          <wp:inline distT="0" distB="0" distL="0" distR="0" wp14:anchorId="4C7F9534" wp14:editId="703ED24F">
            <wp:extent cx="3442607" cy="2645630"/>
            <wp:effectExtent l="19050" t="19050" r="24765" b="215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0124" t="20996" r="45291" b="17482"/>
                    <a:stretch/>
                  </pic:blipFill>
                  <pic:spPr bwMode="auto">
                    <a:xfrm>
                      <a:off x="0" y="0"/>
                      <a:ext cx="3483943" cy="2677397"/>
                    </a:xfrm>
                    <a:prstGeom prst="rect">
                      <a:avLst/>
                    </a:prstGeom>
                    <a:ln>
                      <a:solidFill>
                        <a:schemeClr val="bg1">
                          <a:lumMod val="85000"/>
                        </a:schemeClr>
                      </a:solidFill>
                    </a:ln>
                    <a:extLst>
                      <a:ext uri="{53640926-AAD7-44D8-BBD7-CCE9431645EC}">
                        <a14:shadowObscured xmlns:a14="http://schemas.microsoft.com/office/drawing/2010/main"/>
                      </a:ext>
                    </a:extLst>
                  </pic:spPr>
                </pic:pic>
              </a:graphicData>
            </a:graphic>
          </wp:inline>
        </w:drawing>
      </w:r>
    </w:p>
    <w:p w14:paraId="03701F9F" w14:textId="77777777" w:rsidR="007C1C31" w:rsidRDefault="007C1C31" w:rsidP="00ED3F16">
      <w:pPr>
        <w:pStyle w:val="Textoindependiente"/>
        <w:spacing w:before="1" w:line="480" w:lineRule="auto"/>
        <w:ind w:left="0" w:right="40"/>
        <w:jc w:val="both"/>
        <w:rPr>
          <w:i/>
          <w:iCs/>
          <w:color w:val="202020"/>
          <w:szCs w:val="24"/>
          <w:lang w:val="es-MX"/>
        </w:rPr>
      </w:pPr>
    </w:p>
    <w:p w14:paraId="5045D535" w14:textId="7F79CE6E" w:rsidR="00E738CA" w:rsidRDefault="00E738CA" w:rsidP="00ED3F16">
      <w:pPr>
        <w:pStyle w:val="Textoindependiente"/>
        <w:spacing w:before="1" w:line="480" w:lineRule="auto"/>
        <w:ind w:left="0" w:right="40"/>
        <w:jc w:val="both"/>
        <w:rPr>
          <w:i/>
          <w:iCs/>
          <w:color w:val="202020"/>
          <w:szCs w:val="24"/>
          <w:lang w:val="es-MX"/>
        </w:rPr>
      </w:pPr>
      <w:r w:rsidRPr="004B0D4C">
        <w:rPr>
          <w:i/>
          <w:iCs/>
          <w:color w:val="202020"/>
          <w:szCs w:val="24"/>
          <w:lang w:val="es-MX"/>
        </w:rPr>
        <w:t>Nota: Red semántica de las categorías, subcategorías, nivel de incidencia y correlación de cada una</w:t>
      </w:r>
      <w:r>
        <w:rPr>
          <w:i/>
          <w:iCs/>
          <w:color w:val="202020"/>
          <w:szCs w:val="24"/>
          <w:lang w:val="es-MX"/>
        </w:rPr>
        <w:t>, elaboración propia, 2022; a través del software Atlas Ti 9.0.</w:t>
      </w:r>
    </w:p>
    <w:p w14:paraId="7EF15096" w14:textId="77777777" w:rsidR="007C1C31" w:rsidRPr="004B0D4C" w:rsidRDefault="007C1C31" w:rsidP="00ED3F16">
      <w:pPr>
        <w:pStyle w:val="Textoindependiente"/>
        <w:spacing w:before="1" w:line="480" w:lineRule="auto"/>
        <w:ind w:left="0" w:right="40"/>
        <w:jc w:val="both"/>
        <w:rPr>
          <w:i/>
          <w:iCs/>
          <w:color w:val="202020"/>
          <w:szCs w:val="24"/>
          <w:lang w:val="es-MX"/>
        </w:rPr>
      </w:pPr>
    </w:p>
    <w:p w14:paraId="221140C6" w14:textId="6B534245" w:rsidR="00E738CA" w:rsidRDefault="00E738CA" w:rsidP="00ED3F16">
      <w:pPr>
        <w:pStyle w:val="Textoindependiente"/>
        <w:spacing w:before="1" w:line="480" w:lineRule="auto"/>
        <w:ind w:left="0" w:right="40"/>
        <w:jc w:val="both"/>
        <w:rPr>
          <w:color w:val="202020"/>
          <w:szCs w:val="24"/>
          <w:lang w:val="es-MX"/>
        </w:rPr>
      </w:pPr>
      <w:r>
        <w:rPr>
          <w:color w:val="202020"/>
          <w:szCs w:val="24"/>
          <w:lang w:val="es-MX"/>
        </w:rPr>
        <w:t>La variable dependiente llamada actitud ética del servidor público tiene como variables independientes las de transparencia, valor</w:t>
      </w:r>
      <w:r w:rsidR="00FF0336">
        <w:rPr>
          <w:color w:val="202020"/>
          <w:szCs w:val="24"/>
          <w:lang w:val="es-MX"/>
        </w:rPr>
        <w:t>es</w:t>
      </w:r>
      <w:r>
        <w:rPr>
          <w:color w:val="202020"/>
          <w:szCs w:val="24"/>
          <w:lang w:val="es-MX"/>
        </w:rPr>
        <w:t>, trabajo en equipo,</w:t>
      </w:r>
      <w:r w:rsidR="00FF0336">
        <w:rPr>
          <w:color w:val="202020"/>
          <w:szCs w:val="24"/>
          <w:lang w:val="es-MX"/>
        </w:rPr>
        <w:t xml:space="preserve"> A</w:t>
      </w:r>
      <w:r>
        <w:rPr>
          <w:color w:val="202020"/>
          <w:szCs w:val="24"/>
          <w:lang w:val="es-MX"/>
        </w:rPr>
        <w:t xml:space="preserve">rmonización </w:t>
      </w:r>
      <w:r w:rsidR="00FF0336">
        <w:rPr>
          <w:color w:val="202020"/>
          <w:szCs w:val="24"/>
          <w:lang w:val="es-MX"/>
        </w:rPr>
        <w:t>C</w:t>
      </w:r>
      <w:r>
        <w:rPr>
          <w:color w:val="202020"/>
          <w:szCs w:val="24"/>
          <w:lang w:val="es-MX"/>
        </w:rPr>
        <w:t>ontable; teniendo un alto grado de concurrencia la variable gestión del conocimiento, trabajo en equipo y transparencia, siendo parte de la actitud ética del servidor público.</w:t>
      </w:r>
    </w:p>
    <w:p w14:paraId="2A46B494" w14:textId="570C8F8C" w:rsidR="00AE7363" w:rsidRDefault="00C4250B" w:rsidP="00ED3F16">
      <w:pPr>
        <w:spacing w:line="480" w:lineRule="auto"/>
        <w:ind w:firstLine="720"/>
        <w:jc w:val="both"/>
        <w:rPr>
          <w:bCs/>
          <w:szCs w:val="24"/>
        </w:rPr>
      </w:pPr>
      <w:r>
        <w:rPr>
          <w:bCs/>
          <w:szCs w:val="24"/>
        </w:rPr>
        <w:t xml:space="preserve">A </w:t>
      </w:r>
      <w:r w:rsidR="00BB6AC8">
        <w:rPr>
          <w:bCs/>
          <w:szCs w:val="24"/>
        </w:rPr>
        <w:t>continuación,</w:t>
      </w:r>
      <w:r>
        <w:rPr>
          <w:bCs/>
          <w:szCs w:val="24"/>
        </w:rPr>
        <w:t xml:space="preserve"> se muestra el diagrama de Sankey el cual </w:t>
      </w:r>
      <w:r w:rsidR="004656EF">
        <w:rPr>
          <w:bCs/>
          <w:szCs w:val="24"/>
        </w:rPr>
        <w:t xml:space="preserve">permitió </w:t>
      </w:r>
      <w:r>
        <w:rPr>
          <w:bCs/>
          <w:szCs w:val="24"/>
        </w:rPr>
        <w:t xml:space="preserve">ver el comportamiento de las categorías y subcategorías; así como las correlaciones entre ellas y su grado de importancia </w:t>
      </w:r>
      <w:r w:rsidR="004242FB">
        <w:rPr>
          <w:bCs/>
          <w:szCs w:val="24"/>
        </w:rPr>
        <w:t xml:space="preserve">de cada una de ellas con relación a la ética del Servidor Público hacia la ejecución de </w:t>
      </w:r>
      <w:r>
        <w:rPr>
          <w:bCs/>
          <w:szCs w:val="24"/>
        </w:rPr>
        <w:t>la Armonización Contable.</w:t>
      </w:r>
    </w:p>
    <w:p w14:paraId="3C83A538" w14:textId="3E21B42C" w:rsidR="00F25CFA" w:rsidRDefault="00331FFD" w:rsidP="00ED3F16">
      <w:pPr>
        <w:spacing w:line="480" w:lineRule="auto"/>
        <w:jc w:val="both"/>
        <w:rPr>
          <w:b/>
        </w:rPr>
      </w:pPr>
      <w:r w:rsidRPr="009408AE">
        <w:rPr>
          <w:b/>
        </w:rPr>
        <w:t xml:space="preserve">Figura </w:t>
      </w:r>
      <w:r w:rsidR="008B4E82">
        <w:rPr>
          <w:b/>
        </w:rPr>
        <w:t>4.</w:t>
      </w:r>
    </w:p>
    <w:p w14:paraId="60ECE77C" w14:textId="2D4FD9C7" w:rsidR="00BF3BFC" w:rsidRDefault="009408AE" w:rsidP="00ED3F16">
      <w:pPr>
        <w:spacing w:line="480" w:lineRule="auto"/>
        <w:jc w:val="both"/>
        <w:rPr>
          <w:bCs/>
          <w:i/>
          <w:iCs/>
        </w:rPr>
      </w:pPr>
      <w:r w:rsidRPr="009408AE">
        <w:rPr>
          <w:bCs/>
          <w:i/>
          <w:iCs/>
        </w:rPr>
        <w:t>Diagrama de Sankey de las categorías y subcategorías</w:t>
      </w:r>
    </w:p>
    <w:p w14:paraId="6B6271FF" w14:textId="61E205CA" w:rsidR="00E56A5A" w:rsidRPr="009408AE" w:rsidRDefault="00863FBA" w:rsidP="00ED3F16">
      <w:pPr>
        <w:spacing w:line="480" w:lineRule="auto"/>
        <w:jc w:val="center"/>
        <w:rPr>
          <w:bCs/>
          <w:i/>
          <w:iCs/>
        </w:rPr>
      </w:pPr>
      <w:r w:rsidRPr="00863FBA">
        <w:rPr>
          <w:noProof/>
        </w:rPr>
        <w:lastRenderedPageBreak/>
        <w:drawing>
          <wp:inline distT="0" distB="0" distL="0" distR="0" wp14:anchorId="3704FE9C" wp14:editId="33201040">
            <wp:extent cx="5568950" cy="1884045"/>
            <wp:effectExtent l="19050" t="19050" r="12700" b="2095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8817" t="43470" r="11883" b="24590"/>
                    <a:stretch/>
                  </pic:blipFill>
                  <pic:spPr bwMode="auto">
                    <a:xfrm>
                      <a:off x="0" y="0"/>
                      <a:ext cx="5702678" cy="1929287"/>
                    </a:xfrm>
                    <a:prstGeom prst="rect">
                      <a:avLst/>
                    </a:prstGeom>
                    <a:ln>
                      <a:solidFill>
                        <a:schemeClr val="bg1">
                          <a:lumMod val="85000"/>
                        </a:schemeClr>
                      </a:solidFill>
                    </a:ln>
                    <a:extLst>
                      <a:ext uri="{53640926-AAD7-44D8-BBD7-CCE9431645EC}">
                        <a14:shadowObscured xmlns:a14="http://schemas.microsoft.com/office/drawing/2010/main"/>
                      </a:ext>
                    </a:extLst>
                  </pic:spPr>
                </pic:pic>
              </a:graphicData>
            </a:graphic>
          </wp:inline>
        </w:drawing>
      </w:r>
    </w:p>
    <w:p w14:paraId="2D291C42" w14:textId="77777777" w:rsidR="007C1C31" w:rsidRDefault="007C1C31" w:rsidP="00ED3F16">
      <w:pPr>
        <w:spacing w:line="480" w:lineRule="auto"/>
        <w:jc w:val="both"/>
        <w:rPr>
          <w:bCs/>
          <w:i/>
          <w:iCs/>
        </w:rPr>
      </w:pPr>
    </w:p>
    <w:p w14:paraId="67AD5B2F" w14:textId="511EFEFD" w:rsidR="00454F2B" w:rsidRDefault="00454F2B" w:rsidP="00ED3F16">
      <w:pPr>
        <w:spacing w:line="480" w:lineRule="auto"/>
        <w:jc w:val="both"/>
        <w:rPr>
          <w:bCs/>
          <w:i/>
          <w:iCs/>
        </w:rPr>
      </w:pPr>
      <w:r>
        <w:rPr>
          <w:bCs/>
          <w:i/>
          <w:iCs/>
        </w:rPr>
        <w:t>Nota: Diagrama de analisis del comportamiento de las categorías con las subcategorías, elaboración propia, 2022, Software Atlas Ti 9.</w:t>
      </w:r>
      <w:r w:rsidR="007C1C31">
        <w:rPr>
          <w:bCs/>
          <w:i/>
          <w:iCs/>
        </w:rPr>
        <w:t>0,</w:t>
      </w:r>
    </w:p>
    <w:p w14:paraId="17302283" w14:textId="35A5B1F9" w:rsidR="00C01A02" w:rsidRDefault="0013526F" w:rsidP="00ED3F16">
      <w:pPr>
        <w:spacing w:line="480" w:lineRule="auto"/>
        <w:ind w:firstLine="720"/>
        <w:jc w:val="both"/>
        <w:rPr>
          <w:bCs/>
          <w:szCs w:val="24"/>
        </w:rPr>
      </w:pPr>
      <w:r>
        <w:rPr>
          <w:bCs/>
          <w:szCs w:val="24"/>
        </w:rPr>
        <w:t xml:space="preserve">De acuerdo a la figura </w:t>
      </w:r>
      <w:r w:rsidR="003F6744">
        <w:rPr>
          <w:bCs/>
          <w:szCs w:val="24"/>
        </w:rPr>
        <w:t>3 se puede observar</w:t>
      </w:r>
      <w:r w:rsidR="003818EB">
        <w:rPr>
          <w:bCs/>
          <w:szCs w:val="24"/>
        </w:rPr>
        <w:t xml:space="preserve"> la categoría </w:t>
      </w:r>
      <w:r w:rsidR="00FD7FC3">
        <w:rPr>
          <w:bCs/>
          <w:szCs w:val="24"/>
        </w:rPr>
        <w:t>a</w:t>
      </w:r>
      <w:r w:rsidR="003818EB">
        <w:rPr>
          <w:bCs/>
          <w:szCs w:val="24"/>
        </w:rPr>
        <w:t xml:space="preserve">ctitud Ética del </w:t>
      </w:r>
      <w:r w:rsidR="00FD7FC3">
        <w:rPr>
          <w:bCs/>
          <w:szCs w:val="24"/>
        </w:rPr>
        <w:t>S</w:t>
      </w:r>
      <w:r w:rsidR="003818EB">
        <w:rPr>
          <w:bCs/>
          <w:szCs w:val="24"/>
        </w:rPr>
        <w:t xml:space="preserve">ervidor Público (SP), </w:t>
      </w:r>
      <w:r w:rsidR="0069310A">
        <w:rPr>
          <w:bCs/>
          <w:szCs w:val="24"/>
        </w:rPr>
        <w:t>cómo</w:t>
      </w:r>
      <w:r w:rsidR="003818EB">
        <w:rPr>
          <w:bCs/>
          <w:szCs w:val="24"/>
        </w:rPr>
        <w:t xml:space="preserve"> se comporta en relación con las </w:t>
      </w:r>
      <w:r w:rsidR="00423EB7">
        <w:rPr>
          <w:bCs/>
          <w:szCs w:val="24"/>
        </w:rPr>
        <w:t>subcategorías</w:t>
      </w:r>
      <w:r w:rsidR="003818EB">
        <w:rPr>
          <w:bCs/>
          <w:szCs w:val="24"/>
        </w:rPr>
        <w:t xml:space="preserve">; por lo que podemos decir que la actitud ética del SP se encuentra </w:t>
      </w:r>
      <w:r w:rsidR="00423EB7">
        <w:rPr>
          <w:bCs/>
          <w:szCs w:val="24"/>
        </w:rPr>
        <w:t>altamente correlacionada con el trabajo en equipo, es decir a mayor ética que el SP desarroll</w:t>
      </w:r>
      <w:r w:rsidR="00176E95">
        <w:rPr>
          <w:bCs/>
          <w:szCs w:val="24"/>
        </w:rPr>
        <w:t>e</w:t>
      </w:r>
      <w:r w:rsidR="00423EB7">
        <w:rPr>
          <w:bCs/>
          <w:szCs w:val="24"/>
        </w:rPr>
        <w:t xml:space="preserve"> tendrá un mejor trabajo en equipo, tal que sus compañeros se verán influenciados por el comportamiento ético del SP en cuanto a la ejecución de</w:t>
      </w:r>
      <w:r w:rsidR="005A67FA">
        <w:rPr>
          <w:bCs/>
          <w:szCs w:val="24"/>
        </w:rPr>
        <w:t xml:space="preserve"> la Armonización Contable</w:t>
      </w:r>
      <w:r w:rsidR="00176E95">
        <w:rPr>
          <w:bCs/>
          <w:szCs w:val="24"/>
        </w:rPr>
        <w:t xml:space="preserve">; además </w:t>
      </w:r>
      <w:r w:rsidR="00C01A02">
        <w:rPr>
          <w:bCs/>
          <w:szCs w:val="24"/>
        </w:rPr>
        <w:t xml:space="preserve">el trabajo en equipo con ética de los SP permite una mejor ejecución </w:t>
      </w:r>
      <w:r w:rsidR="007B3387">
        <w:rPr>
          <w:bCs/>
          <w:szCs w:val="24"/>
        </w:rPr>
        <w:t xml:space="preserve">de los procesos </w:t>
      </w:r>
      <w:r w:rsidR="00C01A02">
        <w:rPr>
          <w:bCs/>
          <w:szCs w:val="24"/>
        </w:rPr>
        <w:t>de la Armonización Contable.</w:t>
      </w:r>
    </w:p>
    <w:p w14:paraId="39E02B13" w14:textId="35E5AF0C" w:rsidR="000F529F" w:rsidRDefault="000F529F" w:rsidP="00ED3F16">
      <w:pPr>
        <w:spacing w:line="480" w:lineRule="auto"/>
        <w:ind w:firstLine="720"/>
        <w:jc w:val="both"/>
        <w:rPr>
          <w:bCs/>
          <w:szCs w:val="24"/>
        </w:rPr>
      </w:pPr>
      <w:r>
        <w:rPr>
          <w:bCs/>
          <w:szCs w:val="24"/>
        </w:rPr>
        <w:t>En la siguiente figura se muestra la tabla de co-ocurrencias</w:t>
      </w:r>
      <w:r w:rsidR="006F7746">
        <w:rPr>
          <w:bCs/>
          <w:szCs w:val="24"/>
        </w:rPr>
        <w:t xml:space="preserve">, donde se muestra la alta </w:t>
      </w:r>
      <w:r w:rsidR="00E3088F">
        <w:rPr>
          <w:bCs/>
          <w:szCs w:val="24"/>
        </w:rPr>
        <w:t>co-ocurrencias</w:t>
      </w:r>
      <w:r w:rsidR="006F7746">
        <w:rPr>
          <w:bCs/>
          <w:szCs w:val="24"/>
        </w:rPr>
        <w:t xml:space="preserve"> que existe </w:t>
      </w:r>
      <w:r w:rsidR="00E3088F">
        <w:rPr>
          <w:bCs/>
          <w:szCs w:val="24"/>
        </w:rPr>
        <w:t>los constructos; las categorías y las subcategorías.</w:t>
      </w:r>
    </w:p>
    <w:p w14:paraId="5AA32F9A" w14:textId="77777777" w:rsidR="0069310A" w:rsidRDefault="0069310A" w:rsidP="00ED3F16">
      <w:pPr>
        <w:spacing w:line="480" w:lineRule="auto"/>
        <w:jc w:val="both"/>
        <w:rPr>
          <w:b/>
          <w:szCs w:val="24"/>
        </w:rPr>
      </w:pPr>
    </w:p>
    <w:p w14:paraId="465DC1FC" w14:textId="05777FCF" w:rsidR="000F529F" w:rsidRDefault="008B4E82" w:rsidP="00ED3F16">
      <w:pPr>
        <w:spacing w:line="480" w:lineRule="auto"/>
        <w:jc w:val="both"/>
        <w:rPr>
          <w:b/>
          <w:szCs w:val="24"/>
        </w:rPr>
      </w:pPr>
      <w:r>
        <w:rPr>
          <w:b/>
          <w:szCs w:val="24"/>
        </w:rPr>
        <w:t>Figura 5.</w:t>
      </w:r>
    </w:p>
    <w:p w14:paraId="0B83B4FF" w14:textId="1CA46589" w:rsidR="008B4E82" w:rsidRPr="003D3515" w:rsidRDefault="000A5DE0" w:rsidP="00ED3F16">
      <w:pPr>
        <w:spacing w:line="480" w:lineRule="auto"/>
        <w:jc w:val="both"/>
        <w:rPr>
          <w:bCs/>
          <w:i/>
          <w:iCs/>
          <w:szCs w:val="24"/>
        </w:rPr>
      </w:pPr>
      <w:r w:rsidRPr="003D3515">
        <w:rPr>
          <w:bCs/>
          <w:i/>
          <w:iCs/>
          <w:szCs w:val="24"/>
        </w:rPr>
        <w:t>Co-ocurrencias</w:t>
      </w:r>
      <w:r w:rsidR="008B4E82" w:rsidRPr="003D3515">
        <w:rPr>
          <w:bCs/>
          <w:i/>
          <w:iCs/>
          <w:szCs w:val="24"/>
        </w:rPr>
        <w:t xml:space="preserve"> entre las categorías y </w:t>
      </w:r>
      <w:r w:rsidRPr="003D3515">
        <w:rPr>
          <w:bCs/>
          <w:i/>
          <w:iCs/>
          <w:szCs w:val="24"/>
        </w:rPr>
        <w:t>subcategorías</w:t>
      </w:r>
    </w:p>
    <w:p w14:paraId="768FD201" w14:textId="353E3CDF" w:rsidR="000F529F" w:rsidRDefault="000F529F" w:rsidP="00ED3F16">
      <w:pPr>
        <w:spacing w:line="480" w:lineRule="auto"/>
        <w:ind w:firstLine="720"/>
        <w:jc w:val="both"/>
        <w:rPr>
          <w:bCs/>
          <w:szCs w:val="24"/>
        </w:rPr>
      </w:pPr>
      <w:r>
        <w:rPr>
          <w:noProof/>
        </w:rPr>
        <w:drawing>
          <wp:inline distT="0" distB="0" distL="0" distR="0" wp14:anchorId="1F0DD476" wp14:editId="28B94A68">
            <wp:extent cx="3983783" cy="1442065"/>
            <wp:effectExtent l="19050" t="19050" r="17145" b="2540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2125" t="19912" r="31633" b="50316"/>
                    <a:stretch/>
                  </pic:blipFill>
                  <pic:spPr bwMode="auto">
                    <a:xfrm>
                      <a:off x="0" y="0"/>
                      <a:ext cx="4069522" cy="1473101"/>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482867B2" w14:textId="77777777" w:rsidR="007C1C31" w:rsidRDefault="007C1C31" w:rsidP="00ED3F16">
      <w:pPr>
        <w:spacing w:line="480" w:lineRule="auto"/>
        <w:ind w:firstLine="720"/>
        <w:jc w:val="both"/>
        <w:rPr>
          <w:bCs/>
          <w:i/>
          <w:iCs/>
          <w:szCs w:val="24"/>
        </w:rPr>
      </w:pPr>
    </w:p>
    <w:p w14:paraId="2FB20803" w14:textId="55A8CF60" w:rsidR="00197625" w:rsidRDefault="00197625" w:rsidP="00ED3F16">
      <w:pPr>
        <w:spacing w:line="480" w:lineRule="auto"/>
        <w:ind w:firstLine="720"/>
        <w:jc w:val="both"/>
        <w:rPr>
          <w:bCs/>
          <w:i/>
          <w:iCs/>
          <w:szCs w:val="24"/>
        </w:rPr>
      </w:pPr>
      <w:r>
        <w:rPr>
          <w:bCs/>
          <w:i/>
          <w:iCs/>
          <w:szCs w:val="24"/>
        </w:rPr>
        <w:t xml:space="preserve">Nota: </w:t>
      </w:r>
      <w:r w:rsidR="00AA3AA2">
        <w:rPr>
          <w:bCs/>
          <w:i/>
          <w:iCs/>
          <w:szCs w:val="24"/>
        </w:rPr>
        <w:t>co-ocurrencias</w:t>
      </w:r>
      <w:r>
        <w:rPr>
          <w:bCs/>
          <w:i/>
          <w:iCs/>
          <w:szCs w:val="24"/>
        </w:rPr>
        <w:t xml:space="preserve"> de las </w:t>
      </w:r>
      <w:r w:rsidR="00AA3AA2">
        <w:rPr>
          <w:bCs/>
          <w:i/>
          <w:iCs/>
          <w:szCs w:val="24"/>
        </w:rPr>
        <w:t>subcategorías</w:t>
      </w:r>
      <w:r>
        <w:rPr>
          <w:bCs/>
          <w:i/>
          <w:iCs/>
          <w:szCs w:val="24"/>
        </w:rPr>
        <w:t xml:space="preserve"> y categoría</w:t>
      </w:r>
      <w:r w:rsidR="006B21E2">
        <w:rPr>
          <w:bCs/>
          <w:i/>
          <w:iCs/>
          <w:szCs w:val="24"/>
        </w:rPr>
        <w:t>, analizado a través del software Atlas Ti 9.0.</w:t>
      </w:r>
    </w:p>
    <w:p w14:paraId="6CF50ED7" w14:textId="77777777" w:rsidR="005322A8" w:rsidRPr="00197625" w:rsidRDefault="005322A8" w:rsidP="00ED3F16">
      <w:pPr>
        <w:spacing w:line="480" w:lineRule="auto"/>
        <w:ind w:firstLine="720"/>
        <w:jc w:val="both"/>
        <w:rPr>
          <w:bCs/>
          <w:i/>
          <w:iCs/>
          <w:szCs w:val="24"/>
        </w:rPr>
      </w:pPr>
    </w:p>
    <w:p w14:paraId="5380B37F" w14:textId="029FFCEC" w:rsidR="000F529F" w:rsidRDefault="0015734E" w:rsidP="00ED3F16">
      <w:pPr>
        <w:spacing w:line="480" w:lineRule="auto"/>
        <w:ind w:firstLine="720"/>
        <w:jc w:val="both"/>
        <w:rPr>
          <w:bCs/>
          <w:szCs w:val="24"/>
        </w:rPr>
      </w:pPr>
      <w:r>
        <w:rPr>
          <w:bCs/>
          <w:szCs w:val="24"/>
        </w:rPr>
        <w:t xml:space="preserve">En la figura podemos </w:t>
      </w:r>
      <w:r w:rsidR="00D07521">
        <w:rPr>
          <w:bCs/>
          <w:szCs w:val="24"/>
        </w:rPr>
        <w:t xml:space="preserve">observar los niveles de co-ocurrencias, entre las </w:t>
      </w:r>
      <w:r w:rsidR="0087061A">
        <w:rPr>
          <w:bCs/>
          <w:szCs w:val="24"/>
        </w:rPr>
        <w:t xml:space="preserve">subcategorías, </w:t>
      </w:r>
      <w:r w:rsidR="00171419">
        <w:rPr>
          <w:bCs/>
          <w:szCs w:val="24"/>
        </w:rPr>
        <w:t xml:space="preserve">de tal manera que vemos como el trabajo en equipo tiene una </w:t>
      </w:r>
      <w:r w:rsidR="00E34CA6">
        <w:rPr>
          <w:bCs/>
          <w:szCs w:val="24"/>
        </w:rPr>
        <w:t>co-ocurrencias</w:t>
      </w:r>
      <w:r w:rsidR="00171419">
        <w:rPr>
          <w:bCs/>
          <w:szCs w:val="24"/>
        </w:rPr>
        <w:t xml:space="preserve"> </w:t>
      </w:r>
      <w:r w:rsidR="00E34CA6">
        <w:rPr>
          <w:bCs/>
          <w:szCs w:val="24"/>
        </w:rPr>
        <w:t>con respecto a la actitud del SP, la subcategoría valores</w:t>
      </w:r>
      <w:r w:rsidR="00171419">
        <w:rPr>
          <w:bCs/>
          <w:szCs w:val="24"/>
        </w:rPr>
        <w:t xml:space="preserve"> </w:t>
      </w:r>
      <w:r w:rsidR="003A28A4">
        <w:rPr>
          <w:bCs/>
          <w:szCs w:val="24"/>
        </w:rPr>
        <w:t>tiene una co-ocurrencias en relación con el trabajo en equipo.</w:t>
      </w:r>
    </w:p>
    <w:p w14:paraId="301282AD" w14:textId="17538A23" w:rsidR="003C7792" w:rsidRDefault="0042419B" w:rsidP="00ED3F16">
      <w:pPr>
        <w:spacing w:line="480" w:lineRule="auto"/>
        <w:ind w:firstLine="720"/>
        <w:jc w:val="both"/>
        <w:rPr>
          <w:bCs/>
          <w:szCs w:val="24"/>
        </w:rPr>
      </w:pPr>
      <w:r>
        <w:rPr>
          <w:bCs/>
          <w:szCs w:val="24"/>
        </w:rPr>
        <w:t xml:space="preserve">Por otra </w:t>
      </w:r>
      <w:r w:rsidR="001515EC">
        <w:rPr>
          <w:bCs/>
          <w:szCs w:val="24"/>
        </w:rPr>
        <w:t>parte,</w:t>
      </w:r>
      <w:r>
        <w:rPr>
          <w:bCs/>
          <w:szCs w:val="24"/>
        </w:rPr>
        <w:t xml:space="preserve"> en el análisis de la información obtenida en la investigación cuantitativa se realizó por medio </w:t>
      </w:r>
      <w:r w:rsidR="003C7792">
        <w:rPr>
          <w:bCs/>
          <w:szCs w:val="24"/>
        </w:rPr>
        <w:t xml:space="preserve">del software SSPS IBM, </w:t>
      </w:r>
      <w:r>
        <w:rPr>
          <w:bCs/>
          <w:szCs w:val="24"/>
        </w:rPr>
        <w:t xml:space="preserve">en donde se obtuvo como </w:t>
      </w:r>
      <w:r w:rsidR="001515EC">
        <w:rPr>
          <w:bCs/>
          <w:szCs w:val="24"/>
        </w:rPr>
        <w:t>el analisis de las variables sociodemográficas</w:t>
      </w:r>
      <w:r>
        <w:rPr>
          <w:bCs/>
          <w:szCs w:val="24"/>
        </w:rPr>
        <w:t>.</w:t>
      </w:r>
    </w:p>
    <w:p w14:paraId="7AE722F3" w14:textId="586B42D1" w:rsidR="001440E3" w:rsidRDefault="001440E3" w:rsidP="00ED3F16">
      <w:pPr>
        <w:spacing w:line="480" w:lineRule="auto"/>
        <w:ind w:firstLine="720"/>
        <w:jc w:val="both"/>
        <w:rPr>
          <w:sz w:val="23"/>
          <w:szCs w:val="23"/>
        </w:rPr>
      </w:pPr>
      <w:r>
        <w:rPr>
          <w:bCs/>
          <w:szCs w:val="24"/>
        </w:rPr>
        <w:t xml:space="preserve">Al </w:t>
      </w:r>
      <w:r w:rsidR="00F53BA1">
        <w:rPr>
          <w:bCs/>
          <w:szCs w:val="24"/>
        </w:rPr>
        <w:t>aplicar el instrumento de investigación se realizó una prueba de piloto de 32 cuestionarios aplicados</w:t>
      </w:r>
      <w:r w:rsidR="00DF4EEB">
        <w:rPr>
          <w:bCs/>
          <w:szCs w:val="24"/>
        </w:rPr>
        <w:t xml:space="preserve"> teniendo la participación voluntaria de </w:t>
      </w:r>
      <w:r w:rsidR="00F53BA1">
        <w:rPr>
          <w:bCs/>
          <w:szCs w:val="24"/>
        </w:rPr>
        <w:t>la población que no fueron parte de la muestra, para ello participaron algunos de los municipios del estado de Tabasco</w:t>
      </w:r>
      <w:r w:rsidR="006A47AF">
        <w:rPr>
          <w:bCs/>
          <w:szCs w:val="24"/>
        </w:rPr>
        <w:t>, teniendo los siguientes resultados.</w:t>
      </w:r>
      <w:r w:rsidR="00DF4EEB">
        <w:rPr>
          <w:bCs/>
          <w:szCs w:val="24"/>
        </w:rPr>
        <w:t xml:space="preserve"> </w:t>
      </w:r>
      <w:r w:rsidR="00DF4EEB">
        <w:rPr>
          <w:sz w:val="23"/>
          <w:szCs w:val="23"/>
        </w:rPr>
        <w:t>Los valores del alfa de Cronbach obtenidos por constructo y por dimensiones se muestran en la siguiente tabla.</w:t>
      </w:r>
    </w:p>
    <w:p w14:paraId="645CA5E0" w14:textId="5D9BC452" w:rsidR="00AF2D38" w:rsidRDefault="00FF0F54" w:rsidP="00ED3F16">
      <w:pPr>
        <w:spacing w:line="480" w:lineRule="auto"/>
        <w:jc w:val="both"/>
        <w:rPr>
          <w:b/>
          <w:szCs w:val="24"/>
        </w:rPr>
      </w:pPr>
      <w:r>
        <w:rPr>
          <w:b/>
          <w:szCs w:val="24"/>
        </w:rPr>
        <w:t>Tabla</w:t>
      </w:r>
      <w:r w:rsidR="00AF2D38">
        <w:rPr>
          <w:b/>
          <w:szCs w:val="24"/>
        </w:rPr>
        <w:t xml:space="preserve"> 4.0. </w:t>
      </w:r>
    </w:p>
    <w:p w14:paraId="4D5F24C6" w14:textId="5B002253" w:rsidR="001D0664" w:rsidRPr="001D0664" w:rsidRDefault="001D0664" w:rsidP="00ED3F16">
      <w:pPr>
        <w:spacing w:line="480" w:lineRule="auto"/>
        <w:jc w:val="both"/>
        <w:rPr>
          <w:bCs/>
          <w:i/>
          <w:iCs/>
          <w:szCs w:val="24"/>
        </w:rPr>
      </w:pPr>
      <w:r>
        <w:rPr>
          <w:bCs/>
          <w:i/>
          <w:iCs/>
          <w:szCs w:val="24"/>
        </w:rPr>
        <w:t>Fiabilidad del instrumento.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166"/>
        <w:gridCol w:w="2131"/>
      </w:tblGrid>
      <w:tr w:rsidR="00700734" w14:paraId="68186357" w14:textId="77777777" w:rsidTr="001E56C1">
        <w:trPr>
          <w:jc w:val="center"/>
        </w:trPr>
        <w:tc>
          <w:tcPr>
            <w:tcW w:w="2207" w:type="dxa"/>
            <w:tcBorders>
              <w:top w:val="single" w:sz="4" w:space="0" w:color="auto"/>
              <w:bottom w:val="single" w:sz="4" w:space="0" w:color="auto"/>
            </w:tcBorders>
          </w:tcPr>
          <w:p w14:paraId="03E8DF9C" w14:textId="0592C82C" w:rsidR="00700734" w:rsidRDefault="00700734" w:rsidP="00ED3F16">
            <w:pPr>
              <w:spacing w:line="480" w:lineRule="auto"/>
              <w:jc w:val="both"/>
              <w:rPr>
                <w:bCs/>
                <w:szCs w:val="24"/>
              </w:rPr>
            </w:pPr>
            <w:r>
              <w:rPr>
                <w:bCs/>
                <w:szCs w:val="24"/>
              </w:rPr>
              <w:t>Constructo</w:t>
            </w:r>
          </w:p>
        </w:tc>
        <w:tc>
          <w:tcPr>
            <w:tcW w:w="4167" w:type="dxa"/>
            <w:tcBorders>
              <w:top w:val="single" w:sz="4" w:space="0" w:color="auto"/>
              <w:bottom w:val="single" w:sz="4" w:space="0" w:color="auto"/>
            </w:tcBorders>
          </w:tcPr>
          <w:p w14:paraId="17D706E4" w14:textId="7D8B8017" w:rsidR="00700734" w:rsidRDefault="00700734" w:rsidP="00ED3F16">
            <w:pPr>
              <w:spacing w:line="480" w:lineRule="auto"/>
              <w:jc w:val="both"/>
              <w:rPr>
                <w:bCs/>
                <w:szCs w:val="24"/>
              </w:rPr>
            </w:pPr>
            <w:r>
              <w:rPr>
                <w:bCs/>
                <w:szCs w:val="24"/>
              </w:rPr>
              <w:t>Dimensiones</w:t>
            </w:r>
          </w:p>
        </w:tc>
        <w:tc>
          <w:tcPr>
            <w:tcW w:w="2131" w:type="dxa"/>
            <w:tcBorders>
              <w:top w:val="single" w:sz="4" w:space="0" w:color="auto"/>
              <w:bottom w:val="single" w:sz="4" w:space="0" w:color="auto"/>
            </w:tcBorders>
          </w:tcPr>
          <w:p w14:paraId="2F301A8B" w14:textId="78D58886" w:rsidR="00700734" w:rsidRDefault="00700734" w:rsidP="00ED3F16">
            <w:pPr>
              <w:spacing w:line="480" w:lineRule="auto"/>
              <w:jc w:val="both"/>
              <w:rPr>
                <w:bCs/>
                <w:szCs w:val="24"/>
              </w:rPr>
            </w:pPr>
            <w:r>
              <w:rPr>
                <w:bCs/>
                <w:szCs w:val="24"/>
              </w:rPr>
              <w:t>Alfas de Cronbach</w:t>
            </w:r>
          </w:p>
        </w:tc>
      </w:tr>
      <w:tr w:rsidR="00700734" w14:paraId="6E2DC659" w14:textId="77777777" w:rsidTr="001E56C1">
        <w:trPr>
          <w:jc w:val="center"/>
        </w:trPr>
        <w:tc>
          <w:tcPr>
            <w:tcW w:w="2207" w:type="dxa"/>
            <w:tcBorders>
              <w:top w:val="single" w:sz="4" w:space="0" w:color="auto"/>
              <w:bottom w:val="single" w:sz="4" w:space="0" w:color="auto"/>
            </w:tcBorders>
          </w:tcPr>
          <w:p w14:paraId="265891F9" w14:textId="44BB0FC4" w:rsidR="00700734" w:rsidRDefault="00700734" w:rsidP="00ED3F16">
            <w:pPr>
              <w:spacing w:line="480" w:lineRule="auto"/>
              <w:jc w:val="both"/>
              <w:rPr>
                <w:bCs/>
                <w:szCs w:val="24"/>
              </w:rPr>
            </w:pPr>
            <w:r>
              <w:rPr>
                <w:bCs/>
                <w:szCs w:val="24"/>
              </w:rPr>
              <w:t>Actitud ética del SP</w:t>
            </w:r>
          </w:p>
        </w:tc>
        <w:tc>
          <w:tcPr>
            <w:tcW w:w="4167" w:type="dxa"/>
            <w:tcBorders>
              <w:top w:val="single" w:sz="4" w:space="0" w:color="auto"/>
              <w:bottom w:val="single" w:sz="4" w:space="0" w:color="auto"/>
            </w:tcBorders>
          </w:tcPr>
          <w:p w14:paraId="738CDAB7" w14:textId="57589FD4" w:rsidR="00700734" w:rsidRDefault="00700734" w:rsidP="00ED3F16">
            <w:pPr>
              <w:spacing w:line="480" w:lineRule="auto"/>
              <w:jc w:val="both"/>
              <w:rPr>
                <w:bCs/>
                <w:szCs w:val="24"/>
              </w:rPr>
            </w:pPr>
            <w:r>
              <w:rPr>
                <w:bCs/>
                <w:szCs w:val="24"/>
              </w:rPr>
              <w:t xml:space="preserve">*Transparencia </w:t>
            </w:r>
          </w:p>
          <w:p w14:paraId="5735C89E" w14:textId="7DF868BF" w:rsidR="00700734" w:rsidRDefault="00700734" w:rsidP="00ED3F16">
            <w:pPr>
              <w:spacing w:line="480" w:lineRule="auto"/>
              <w:jc w:val="both"/>
              <w:rPr>
                <w:bCs/>
                <w:szCs w:val="24"/>
              </w:rPr>
            </w:pPr>
            <w:r>
              <w:rPr>
                <w:bCs/>
                <w:szCs w:val="24"/>
              </w:rPr>
              <w:t xml:space="preserve">*Ley General de responsabilidad del SP </w:t>
            </w:r>
          </w:p>
          <w:p w14:paraId="4BF8E9CB" w14:textId="3DD75455" w:rsidR="00700734" w:rsidRDefault="00700734" w:rsidP="00ED3F16">
            <w:pPr>
              <w:spacing w:line="480" w:lineRule="auto"/>
              <w:jc w:val="both"/>
              <w:rPr>
                <w:bCs/>
                <w:szCs w:val="24"/>
              </w:rPr>
            </w:pPr>
            <w:r>
              <w:rPr>
                <w:bCs/>
                <w:szCs w:val="24"/>
              </w:rPr>
              <w:t>*Ética profesional</w:t>
            </w:r>
          </w:p>
          <w:p w14:paraId="0866B4C5" w14:textId="08CB1EEB" w:rsidR="00700734" w:rsidRDefault="00700734" w:rsidP="00ED3F16">
            <w:pPr>
              <w:spacing w:line="480" w:lineRule="auto"/>
              <w:jc w:val="both"/>
              <w:rPr>
                <w:bCs/>
                <w:szCs w:val="24"/>
              </w:rPr>
            </w:pPr>
            <w:r>
              <w:rPr>
                <w:bCs/>
                <w:szCs w:val="24"/>
              </w:rPr>
              <w:t>*Trabajo en equipo</w:t>
            </w:r>
          </w:p>
          <w:p w14:paraId="2EE4D3B3" w14:textId="736DCF45" w:rsidR="00700734" w:rsidRDefault="00700734" w:rsidP="00ED3F16">
            <w:pPr>
              <w:spacing w:line="480" w:lineRule="auto"/>
              <w:jc w:val="both"/>
              <w:rPr>
                <w:bCs/>
                <w:szCs w:val="24"/>
              </w:rPr>
            </w:pPr>
            <w:r>
              <w:rPr>
                <w:bCs/>
                <w:szCs w:val="24"/>
              </w:rPr>
              <w:t>*Valores</w:t>
            </w:r>
          </w:p>
        </w:tc>
        <w:tc>
          <w:tcPr>
            <w:tcW w:w="2131" w:type="dxa"/>
            <w:tcBorders>
              <w:top w:val="single" w:sz="4" w:space="0" w:color="auto"/>
              <w:bottom w:val="single" w:sz="4" w:space="0" w:color="auto"/>
            </w:tcBorders>
          </w:tcPr>
          <w:p w14:paraId="382F96B4" w14:textId="77777777" w:rsidR="00700734" w:rsidRDefault="00700734" w:rsidP="00ED3F16">
            <w:pPr>
              <w:spacing w:line="480" w:lineRule="auto"/>
              <w:jc w:val="both"/>
              <w:rPr>
                <w:bCs/>
                <w:szCs w:val="24"/>
              </w:rPr>
            </w:pPr>
            <w:r>
              <w:rPr>
                <w:bCs/>
                <w:szCs w:val="24"/>
              </w:rPr>
              <w:t>.85</w:t>
            </w:r>
          </w:p>
          <w:p w14:paraId="5D3DAE73" w14:textId="77777777" w:rsidR="00700734" w:rsidRDefault="00700734" w:rsidP="00ED3F16">
            <w:pPr>
              <w:spacing w:line="480" w:lineRule="auto"/>
              <w:jc w:val="both"/>
              <w:rPr>
                <w:bCs/>
                <w:szCs w:val="24"/>
              </w:rPr>
            </w:pPr>
            <w:r>
              <w:rPr>
                <w:bCs/>
                <w:szCs w:val="24"/>
              </w:rPr>
              <w:t>.84</w:t>
            </w:r>
          </w:p>
          <w:p w14:paraId="66E22304" w14:textId="77777777" w:rsidR="00700734" w:rsidRDefault="00700734" w:rsidP="00ED3F16">
            <w:pPr>
              <w:spacing w:line="480" w:lineRule="auto"/>
              <w:jc w:val="both"/>
              <w:rPr>
                <w:bCs/>
                <w:szCs w:val="24"/>
              </w:rPr>
            </w:pPr>
            <w:r>
              <w:rPr>
                <w:bCs/>
                <w:szCs w:val="24"/>
              </w:rPr>
              <w:t>.86</w:t>
            </w:r>
          </w:p>
          <w:p w14:paraId="5947661F" w14:textId="77777777" w:rsidR="00700734" w:rsidRDefault="00700734" w:rsidP="00ED3F16">
            <w:pPr>
              <w:spacing w:line="480" w:lineRule="auto"/>
              <w:jc w:val="both"/>
              <w:rPr>
                <w:bCs/>
                <w:szCs w:val="24"/>
              </w:rPr>
            </w:pPr>
            <w:r>
              <w:rPr>
                <w:bCs/>
                <w:szCs w:val="24"/>
              </w:rPr>
              <w:t>.79</w:t>
            </w:r>
          </w:p>
          <w:p w14:paraId="1B9A567E" w14:textId="4D5E85A3" w:rsidR="00700734" w:rsidRDefault="00700734" w:rsidP="00ED3F16">
            <w:pPr>
              <w:spacing w:line="480" w:lineRule="auto"/>
              <w:jc w:val="both"/>
              <w:rPr>
                <w:bCs/>
                <w:szCs w:val="24"/>
              </w:rPr>
            </w:pPr>
            <w:r>
              <w:rPr>
                <w:bCs/>
                <w:szCs w:val="24"/>
              </w:rPr>
              <w:t>.82</w:t>
            </w:r>
          </w:p>
        </w:tc>
      </w:tr>
    </w:tbl>
    <w:p w14:paraId="1C3A5B56" w14:textId="474ED68A" w:rsidR="006A47AF" w:rsidRPr="00AB2F9B" w:rsidRDefault="00AB2F9B" w:rsidP="00ED3F16">
      <w:pPr>
        <w:spacing w:line="480" w:lineRule="auto"/>
        <w:jc w:val="both"/>
        <w:rPr>
          <w:bCs/>
          <w:i/>
          <w:iCs/>
          <w:szCs w:val="24"/>
        </w:rPr>
      </w:pPr>
      <w:r>
        <w:rPr>
          <w:bCs/>
          <w:i/>
          <w:iCs/>
          <w:szCs w:val="24"/>
        </w:rPr>
        <w:t xml:space="preserve">Nota; Datos de la fiabilidad del instrumento realizado en </w:t>
      </w:r>
      <w:r w:rsidR="00544884">
        <w:rPr>
          <w:bCs/>
          <w:i/>
          <w:iCs/>
          <w:szCs w:val="24"/>
        </w:rPr>
        <w:t xml:space="preserve">el software </w:t>
      </w:r>
      <w:r>
        <w:rPr>
          <w:bCs/>
          <w:i/>
          <w:iCs/>
          <w:szCs w:val="24"/>
        </w:rPr>
        <w:t xml:space="preserve">ssp, con datos </w:t>
      </w:r>
      <w:r>
        <w:rPr>
          <w:bCs/>
          <w:i/>
          <w:iCs/>
          <w:szCs w:val="24"/>
        </w:rPr>
        <w:lastRenderedPageBreak/>
        <w:t>recolectados en el pilotaje.</w:t>
      </w:r>
    </w:p>
    <w:p w14:paraId="7927987C" w14:textId="63903E18" w:rsidR="00263F2C" w:rsidRDefault="001E56C1" w:rsidP="00ED3F16">
      <w:pPr>
        <w:widowControl/>
        <w:adjustRightInd w:val="0"/>
        <w:spacing w:line="480" w:lineRule="auto"/>
        <w:rPr>
          <w:rFonts w:eastAsiaTheme="minorHAnsi"/>
          <w:szCs w:val="24"/>
          <w:lang w:val="es-MX" w:eastAsia="en-US" w:bidi="ar-SA"/>
        </w:rPr>
      </w:pPr>
      <w:r>
        <w:rPr>
          <w:rFonts w:eastAsiaTheme="minorHAnsi"/>
          <w:szCs w:val="24"/>
          <w:lang w:val="es-MX" w:eastAsia="en-US" w:bidi="ar-SA"/>
        </w:rPr>
        <w:t xml:space="preserve">El instrumento se </w:t>
      </w:r>
      <w:r w:rsidR="00AB43C8">
        <w:rPr>
          <w:rFonts w:eastAsiaTheme="minorHAnsi"/>
          <w:szCs w:val="24"/>
          <w:lang w:val="es-MX" w:eastAsia="en-US" w:bidi="ar-SA"/>
        </w:rPr>
        <w:t xml:space="preserve">evalúo de </w:t>
      </w:r>
      <w:r w:rsidR="00327744">
        <w:rPr>
          <w:rFonts w:eastAsiaTheme="minorHAnsi"/>
          <w:szCs w:val="24"/>
          <w:lang w:val="es-MX" w:eastAsia="en-US" w:bidi="ar-SA"/>
        </w:rPr>
        <w:t>dos</w:t>
      </w:r>
      <w:r w:rsidR="00AB43C8">
        <w:rPr>
          <w:rFonts w:eastAsiaTheme="minorHAnsi"/>
          <w:szCs w:val="24"/>
          <w:lang w:val="es-MX" w:eastAsia="en-US" w:bidi="ar-SA"/>
        </w:rPr>
        <w:t xml:space="preserve"> maneras: la primera revisión de la literatura, estableciendo las escalas para su medición, segunda </w:t>
      </w:r>
      <w:r w:rsidR="00327744">
        <w:rPr>
          <w:rFonts w:eastAsiaTheme="minorHAnsi"/>
          <w:szCs w:val="24"/>
          <w:lang w:val="es-MX" w:eastAsia="en-US" w:bidi="ar-SA"/>
        </w:rPr>
        <w:t>fue la evaluación de todo el instrumento a través de expertos los cuales fueron ocho expertos, lo que permitió tener un instrumento adaptado y con mejor eficiencia, claridad coherencia y fluidez del contenido</w:t>
      </w:r>
      <w:r w:rsidR="007B3891">
        <w:rPr>
          <w:rFonts w:eastAsiaTheme="minorHAnsi"/>
          <w:szCs w:val="24"/>
          <w:lang w:val="es-MX" w:eastAsia="en-US" w:bidi="ar-SA"/>
        </w:rPr>
        <w:t>.</w:t>
      </w:r>
    </w:p>
    <w:p w14:paraId="793D842F" w14:textId="3DC5295C" w:rsidR="00640D75" w:rsidRPr="00FF0F54" w:rsidRDefault="00263F2C" w:rsidP="00ED3F16">
      <w:pPr>
        <w:widowControl/>
        <w:adjustRightInd w:val="0"/>
        <w:spacing w:line="480" w:lineRule="auto"/>
        <w:jc w:val="both"/>
        <w:rPr>
          <w:rFonts w:eastAsiaTheme="minorHAnsi"/>
          <w:szCs w:val="24"/>
          <w:lang w:val="es-MX" w:eastAsia="en-US" w:bidi="ar-SA"/>
        </w:rPr>
      </w:pPr>
      <w:r w:rsidRPr="00FF0F54">
        <w:rPr>
          <w:rFonts w:eastAsiaTheme="minorHAnsi"/>
          <w:szCs w:val="24"/>
          <w:lang w:val="es-MX" w:eastAsia="en-US" w:bidi="ar-SA"/>
        </w:rPr>
        <w:t>Para la validez de estructura se realizó el Análisis Factorial Exploratorio (AFE), el cual se aplicó con el método de verosimilitud, rotación oblimin directo, mediante índice de Kaiser Meyer Olkin (KMO)</w:t>
      </w:r>
      <w:r w:rsidR="00F82A05" w:rsidRPr="00FF0F54">
        <w:rPr>
          <w:rFonts w:eastAsiaTheme="minorHAnsi"/>
          <w:szCs w:val="24"/>
          <w:lang w:val="es-MX" w:eastAsia="en-US" w:bidi="ar-SA"/>
        </w:rPr>
        <w:t xml:space="preserve"> el cual tuvo como resultado de KMO=.8</w:t>
      </w:r>
      <w:r w:rsidR="00D94F48" w:rsidRPr="00FF0F54">
        <w:rPr>
          <w:rFonts w:eastAsiaTheme="minorHAnsi"/>
          <w:szCs w:val="24"/>
          <w:lang w:val="es-MX" w:eastAsia="en-US" w:bidi="ar-SA"/>
        </w:rPr>
        <w:t>8</w:t>
      </w:r>
      <w:r w:rsidR="00F82A05" w:rsidRPr="00FF0F54">
        <w:rPr>
          <w:rFonts w:eastAsiaTheme="minorHAnsi"/>
          <w:szCs w:val="24"/>
          <w:lang w:val="es-MX" w:eastAsia="en-US" w:bidi="ar-SA"/>
        </w:rPr>
        <w:t xml:space="preserve"> y para el Analisis Confirmatorio (CO) con el KMO=.89, teniendo una prueba de esfericidad de Barlett</w:t>
      </w:r>
      <w:r w:rsidR="00307298" w:rsidRPr="00FF0F54">
        <w:rPr>
          <w:rFonts w:eastAsiaTheme="minorHAnsi"/>
          <w:szCs w:val="24"/>
          <w:lang w:val="es-MX" w:eastAsia="en-US" w:bidi="ar-SA"/>
        </w:rPr>
        <w:t xml:space="preserve"> significativa de un p=000, en donde la matriz de correlación no es la misma que la matriz de identidad por lo que indica que es posible que se realice un análisis </w:t>
      </w:r>
      <w:r w:rsidR="00CB5232" w:rsidRPr="00FF0F54">
        <w:rPr>
          <w:rFonts w:eastAsiaTheme="minorHAnsi"/>
          <w:szCs w:val="24"/>
          <w:lang w:val="es-MX" w:eastAsia="en-US" w:bidi="ar-SA"/>
        </w:rPr>
        <w:t>multivariante</w:t>
      </w:r>
      <w:r w:rsidR="00307298" w:rsidRPr="00FF0F54">
        <w:rPr>
          <w:rFonts w:eastAsiaTheme="minorHAnsi"/>
          <w:szCs w:val="24"/>
          <w:lang w:val="es-MX" w:eastAsia="en-US" w:bidi="ar-SA"/>
        </w:rPr>
        <w:t>.</w:t>
      </w:r>
    </w:p>
    <w:p w14:paraId="5B5A6E64" w14:textId="7DE51C67" w:rsidR="00191259" w:rsidRDefault="00191259" w:rsidP="00ED3F16">
      <w:pPr>
        <w:widowControl/>
        <w:adjustRightInd w:val="0"/>
        <w:spacing w:line="480" w:lineRule="auto"/>
        <w:jc w:val="both"/>
        <w:rPr>
          <w:rFonts w:eastAsiaTheme="minorHAnsi"/>
          <w:szCs w:val="24"/>
          <w:lang w:val="es-MX" w:eastAsia="en-US" w:bidi="ar-SA"/>
        </w:rPr>
      </w:pPr>
      <w:r w:rsidRPr="00FF0F54">
        <w:rPr>
          <w:rFonts w:eastAsiaTheme="minorHAnsi"/>
          <w:szCs w:val="24"/>
          <w:lang w:val="es-MX" w:eastAsia="en-US" w:bidi="ar-SA"/>
        </w:rPr>
        <w:t>En la siguiente figura podemos ver los constructos o factores correlacionado, tales como son Actitud Ética del SP (AE)</w:t>
      </w:r>
      <w:r w:rsidR="003140FA" w:rsidRPr="00FF0F54">
        <w:rPr>
          <w:rFonts w:eastAsiaTheme="minorHAnsi"/>
          <w:szCs w:val="24"/>
          <w:lang w:val="es-MX" w:eastAsia="en-US" w:bidi="ar-SA"/>
        </w:rPr>
        <w:t>, Trabajo en equipo (TE), Valores (VA).</w:t>
      </w:r>
    </w:p>
    <w:p w14:paraId="7E4959CA" w14:textId="3B9358C5" w:rsidR="00D768AE" w:rsidRPr="00952F4D" w:rsidRDefault="00D768AE" w:rsidP="00ED3F16">
      <w:pPr>
        <w:widowControl/>
        <w:adjustRightInd w:val="0"/>
        <w:spacing w:line="480" w:lineRule="auto"/>
        <w:jc w:val="both"/>
        <w:rPr>
          <w:rFonts w:eastAsiaTheme="minorHAnsi"/>
          <w:b/>
          <w:bCs/>
          <w:szCs w:val="24"/>
          <w:lang w:val="es-MX" w:eastAsia="en-US" w:bidi="ar-SA"/>
        </w:rPr>
      </w:pPr>
      <w:r w:rsidRPr="00952F4D">
        <w:rPr>
          <w:rFonts w:eastAsiaTheme="minorHAnsi"/>
          <w:b/>
          <w:bCs/>
          <w:szCs w:val="24"/>
          <w:lang w:val="es-MX" w:eastAsia="en-US" w:bidi="ar-SA"/>
        </w:rPr>
        <w:t>Figura 6.0.</w:t>
      </w:r>
    </w:p>
    <w:p w14:paraId="1EC14F51" w14:textId="150C70D6" w:rsidR="00D768AE" w:rsidRPr="00952F4D" w:rsidRDefault="00952F4D" w:rsidP="00ED3F16">
      <w:pPr>
        <w:widowControl/>
        <w:adjustRightInd w:val="0"/>
        <w:spacing w:line="480" w:lineRule="auto"/>
        <w:jc w:val="both"/>
        <w:rPr>
          <w:rFonts w:eastAsiaTheme="minorHAnsi"/>
          <w:i/>
          <w:iCs/>
          <w:szCs w:val="24"/>
          <w:lang w:val="es-MX" w:eastAsia="en-US" w:bidi="ar-SA"/>
        </w:rPr>
      </w:pPr>
      <w:r w:rsidRPr="00952F4D">
        <w:rPr>
          <w:rFonts w:eastAsiaTheme="minorHAnsi"/>
          <w:i/>
          <w:iCs/>
          <w:szCs w:val="24"/>
          <w:lang w:val="es-MX" w:eastAsia="en-US" w:bidi="ar-SA"/>
        </w:rPr>
        <w:t>Modelo de acuerdo al analisis de la información</w:t>
      </w:r>
    </w:p>
    <w:p w14:paraId="19517B84" w14:textId="77777777" w:rsidR="00952F4D" w:rsidRDefault="00952F4D" w:rsidP="00ED3F16">
      <w:pPr>
        <w:widowControl/>
        <w:adjustRightInd w:val="0"/>
        <w:spacing w:line="480" w:lineRule="auto"/>
        <w:jc w:val="both"/>
        <w:rPr>
          <w:rFonts w:eastAsiaTheme="minorHAnsi"/>
          <w:szCs w:val="24"/>
          <w:lang w:val="es-MX" w:eastAsia="en-US" w:bidi="ar-SA"/>
        </w:rPr>
      </w:pPr>
    </w:p>
    <w:p w14:paraId="3FFF986F" w14:textId="1A1020D5" w:rsidR="001515EC" w:rsidRDefault="0091463D" w:rsidP="00ED3F16">
      <w:pPr>
        <w:widowControl/>
        <w:adjustRightInd w:val="0"/>
        <w:spacing w:line="480" w:lineRule="auto"/>
        <w:rPr>
          <w:rFonts w:eastAsiaTheme="minorHAnsi"/>
          <w:szCs w:val="24"/>
          <w:lang w:val="es-MX" w:eastAsia="en-US" w:bidi="ar-SA"/>
        </w:rPr>
      </w:pPr>
      <w:r>
        <w:rPr>
          <w:rFonts w:eastAsiaTheme="minorHAnsi"/>
          <w:noProof/>
          <w:szCs w:val="24"/>
          <w:lang w:val="es-MX" w:eastAsia="en-US" w:bidi="ar-SA"/>
        </w:rPr>
        <w:lastRenderedPageBreak/>
        <w:drawing>
          <wp:anchor distT="0" distB="0" distL="114300" distR="114300" simplePos="0" relativeHeight="251658240" behindDoc="1" locked="0" layoutInCell="1" allowOverlap="1" wp14:anchorId="4FED9E2A" wp14:editId="6E0C7E59">
            <wp:simplePos x="0" y="0"/>
            <wp:positionH relativeFrom="column">
              <wp:posOffset>411480</wp:posOffset>
            </wp:positionH>
            <wp:positionV relativeFrom="paragraph">
              <wp:posOffset>142875</wp:posOffset>
            </wp:positionV>
            <wp:extent cx="4535805" cy="3076575"/>
            <wp:effectExtent l="19050" t="19050" r="17145" b="2857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35805" cy="3076575"/>
                    </a:xfrm>
                    <a:prstGeom prst="rect">
                      <a:avLst/>
                    </a:prstGeom>
                    <a:ln>
                      <a:solidFill>
                        <a:schemeClr val="bg1">
                          <a:lumMod val="75000"/>
                        </a:schemeClr>
                      </a:solidFill>
                    </a:ln>
                  </pic:spPr>
                </pic:pic>
              </a:graphicData>
            </a:graphic>
            <wp14:sizeRelH relativeFrom="margin">
              <wp14:pctWidth>0</wp14:pctWidth>
            </wp14:sizeRelH>
            <wp14:sizeRelV relativeFrom="margin">
              <wp14:pctHeight>0</wp14:pctHeight>
            </wp14:sizeRelV>
          </wp:anchor>
        </w:drawing>
      </w:r>
    </w:p>
    <w:p w14:paraId="67581EAC" w14:textId="08720AAC" w:rsidR="002E29EA" w:rsidRDefault="002E29EA" w:rsidP="00ED3F16">
      <w:pPr>
        <w:widowControl/>
        <w:adjustRightInd w:val="0"/>
        <w:spacing w:line="480" w:lineRule="auto"/>
        <w:rPr>
          <w:rFonts w:eastAsiaTheme="minorHAnsi"/>
          <w:szCs w:val="24"/>
          <w:lang w:val="es-MX" w:eastAsia="en-US" w:bidi="ar-SA"/>
        </w:rPr>
      </w:pPr>
    </w:p>
    <w:p w14:paraId="4B87A64D" w14:textId="0F0EE34B" w:rsidR="001515EC" w:rsidRDefault="001515EC" w:rsidP="00ED3F16">
      <w:pPr>
        <w:widowControl/>
        <w:adjustRightInd w:val="0"/>
        <w:spacing w:line="480" w:lineRule="auto"/>
        <w:rPr>
          <w:rFonts w:eastAsiaTheme="minorHAnsi"/>
          <w:szCs w:val="24"/>
          <w:lang w:val="es-MX" w:eastAsia="en-US" w:bidi="ar-SA"/>
        </w:rPr>
      </w:pPr>
    </w:p>
    <w:p w14:paraId="4582FBAC" w14:textId="77777777" w:rsidR="001515EC" w:rsidRDefault="001515EC" w:rsidP="00ED3F16">
      <w:pPr>
        <w:spacing w:line="480" w:lineRule="auto"/>
        <w:ind w:firstLine="720"/>
        <w:jc w:val="both"/>
        <w:rPr>
          <w:bCs/>
          <w:szCs w:val="24"/>
        </w:rPr>
      </w:pPr>
    </w:p>
    <w:p w14:paraId="24D2DDA7" w14:textId="4191B01F" w:rsidR="0091463D" w:rsidRDefault="00161C7F" w:rsidP="00ED3F16">
      <w:pPr>
        <w:spacing w:line="480" w:lineRule="auto"/>
        <w:jc w:val="both"/>
        <w:rPr>
          <w:bCs/>
          <w:i/>
          <w:iCs/>
          <w:szCs w:val="24"/>
        </w:rPr>
      </w:pPr>
      <w:r>
        <w:rPr>
          <w:bCs/>
          <w:i/>
          <w:iCs/>
          <w:szCs w:val="24"/>
        </w:rPr>
        <w:t>Nota:</w:t>
      </w:r>
      <w:r w:rsidR="00161435">
        <w:rPr>
          <w:bCs/>
          <w:i/>
          <w:iCs/>
          <w:szCs w:val="24"/>
        </w:rPr>
        <w:t xml:space="preserve"> Los coeficientes estandarizados </w:t>
      </w:r>
      <w:r w:rsidR="00373CB5">
        <w:rPr>
          <w:bCs/>
          <w:i/>
          <w:iCs/>
          <w:szCs w:val="24"/>
        </w:rPr>
        <w:t>del modelo sin ajuste, realizado en IBM SSP AMOS 23.0.</w:t>
      </w:r>
    </w:p>
    <w:p w14:paraId="0D1E7732" w14:textId="4356C817" w:rsidR="008F05F2" w:rsidRPr="008A41C4" w:rsidRDefault="003140FA" w:rsidP="00ED3F16">
      <w:pPr>
        <w:spacing w:line="480" w:lineRule="auto"/>
        <w:jc w:val="both"/>
        <w:rPr>
          <w:bCs/>
          <w:szCs w:val="24"/>
        </w:rPr>
      </w:pPr>
      <w:r w:rsidRPr="008A41C4">
        <w:rPr>
          <w:bCs/>
          <w:szCs w:val="24"/>
        </w:rPr>
        <w:t xml:space="preserve">En este modelo se observa la medición del constructo </w:t>
      </w:r>
      <w:r w:rsidR="000C59DD" w:rsidRPr="008A41C4">
        <w:rPr>
          <w:bCs/>
          <w:szCs w:val="24"/>
        </w:rPr>
        <w:t xml:space="preserve">AE, en donde se muestran la correlación de los tres factores para este modelo el valor de probabilidad que se asocia a la Chi-cuadrad y los índices, muestran que los valores no son los óptimos donde </w:t>
      </w:r>
      <w:r w:rsidRPr="008A41C4">
        <w:rPr>
          <w:bCs/>
          <w:szCs w:val="24"/>
        </w:rPr>
        <w:t>χ2 = 494.41, gl=132, p=.000; CMIN = 3.75; SRMR=.15; AGFI=.77; CFI= .79; RMSEA= 0.10</w:t>
      </w:r>
      <w:r w:rsidR="002530B1" w:rsidRPr="008A41C4">
        <w:rPr>
          <w:bCs/>
          <w:szCs w:val="24"/>
        </w:rPr>
        <w:t>; donde se determina que este modelo no es el apropiado.</w:t>
      </w:r>
    </w:p>
    <w:p w14:paraId="7346E6C8" w14:textId="25C81D20" w:rsidR="00103EF0" w:rsidRDefault="00103EF0" w:rsidP="00ED3F16">
      <w:pPr>
        <w:spacing w:line="480" w:lineRule="auto"/>
        <w:jc w:val="both"/>
        <w:rPr>
          <w:bCs/>
          <w:szCs w:val="24"/>
        </w:rPr>
      </w:pPr>
      <w:r w:rsidRPr="003E123B">
        <w:rPr>
          <w:bCs/>
          <w:szCs w:val="24"/>
        </w:rPr>
        <w:t>Por lo que se realiza un ajuste del modelo propuesto de acuerdo a l</w:t>
      </w:r>
      <w:r w:rsidR="00FF0F54" w:rsidRPr="003E123B">
        <w:rPr>
          <w:bCs/>
          <w:szCs w:val="24"/>
        </w:rPr>
        <w:t>os re</w:t>
      </w:r>
      <w:r w:rsidR="003E123B">
        <w:rPr>
          <w:bCs/>
          <w:szCs w:val="24"/>
        </w:rPr>
        <w:t>sultado</w:t>
      </w:r>
      <w:r w:rsidR="00FF0F54" w:rsidRPr="003E123B">
        <w:rPr>
          <w:bCs/>
          <w:szCs w:val="24"/>
        </w:rPr>
        <w:t>s obtenidos</w:t>
      </w:r>
      <w:r w:rsidR="008A41C4">
        <w:rPr>
          <w:bCs/>
          <w:szCs w:val="24"/>
        </w:rPr>
        <w:t>, para mejorar los resultados obtenidos</w:t>
      </w:r>
      <w:r w:rsidR="00BD34D4">
        <w:rPr>
          <w:bCs/>
          <w:szCs w:val="24"/>
        </w:rPr>
        <w:t>.</w:t>
      </w:r>
    </w:p>
    <w:p w14:paraId="09122540" w14:textId="293505E0" w:rsidR="000B502A" w:rsidRPr="003140FA" w:rsidRDefault="000B502A" w:rsidP="00ED3F16">
      <w:pPr>
        <w:spacing w:line="480" w:lineRule="auto"/>
        <w:jc w:val="both"/>
        <w:rPr>
          <w:bCs/>
          <w:szCs w:val="24"/>
        </w:rPr>
      </w:pPr>
    </w:p>
    <w:p w14:paraId="1048987F" w14:textId="4C656DE9" w:rsidR="0091463D" w:rsidRDefault="007246C3" w:rsidP="00ED3F16">
      <w:pPr>
        <w:spacing w:line="480" w:lineRule="auto"/>
        <w:jc w:val="both"/>
        <w:rPr>
          <w:b/>
          <w:szCs w:val="24"/>
        </w:rPr>
      </w:pPr>
      <w:r>
        <w:rPr>
          <w:b/>
          <w:szCs w:val="24"/>
        </w:rPr>
        <w:t xml:space="preserve">Ajuste del modelo </w:t>
      </w:r>
    </w:p>
    <w:p w14:paraId="6A3661E7" w14:textId="18055CE7" w:rsidR="00103EF0" w:rsidRDefault="00621EC3" w:rsidP="00ED3F16">
      <w:pPr>
        <w:spacing w:line="480" w:lineRule="auto"/>
        <w:jc w:val="both"/>
        <w:rPr>
          <w:bCs/>
          <w:szCs w:val="24"/>
        </w:rPr>
      </w:pPr>
      <w:r>
        <w:rPr>
          <w:bCs/>
          <w:szCs w:val="24"/>
        </w:rPr>
        <w:t xml:space="preserve">Al analizar el modelo anterior se determina que no es apropiado por los valores que este presenta, </w:t>
      </w:r>
      <w:r w:rsidR="00F43AD7">
        <w:rPr>
          <w:bCs/>
          <w:szCs w:val="24"/>
        </w:rPr>
        <w:t>de tal manera que se realiza ajuste al modelo donde</w:t>
      </w:r>
      <w:r w:rsidR="00EA565E">
        <w:rPr>
          <w:bCs/>
          <w:szCs w:val="24"/>
        </w:rPr>
        <w:t xml:space="preserve"> se muestra en la siguiente figura.</w:t>
      </w:r>
    </w:p>
    <w:p w14:paraId="4B8F29C2" w14:textId="1C14B10B" w:rsidR="001565D4" w:rsidRDefault="001565D4" w:rsidP="00ED3F16">
      <w:pPr>
        <w:spacing w:line="480" w:lineRule="auto"/>
        <w:jc w:val="both"/>
        <w:rPr>
          <w:b/>
          <w:szCs w:val="24"/>
        </w:rPr>
      </w:pPr>
      <w:r>
        <w:rPr>
          <w:b/>
          <w:szCs w:val="24"/>
        </w:rPr>
        <w:t xml:space="preserve">Figura </w:t>
      </w:r>
      <w:r w:rsidR="000B502A">
        <w:rPr>
          <w:b/>
          <w:szCs w:val="24"/>
        </w:rPr>
        <w:t>7.</w:t>
      </w:r>
    </w:p>
    <w:p w14:paraId="178C6FC7" w14:textId="257B186D" w:rsidR="001565D4" w:rsidRDefault="001565D4" w:rsidP="00ED3F16">
      <w:pPr>
        <w:spacing w:line="480" w:lineRule="auto"/>
        <w:jc w:val="both"/>
        <w:rPr>
          <w:bCs/>
          <w:i/>
          <w:iCs/>
          <w:szCs w:val="24"/>
        </w:rPr>
      </w:pPr>
      <w:r>
        <w:rPr>
          <w:bCs/>
          <w:i/>
          <w:iCs/>
          <w:szCs w:val="24"/>
        </w:rPr>
        <w:lastRenderedPageBreak/>
        <w:t>Modelo ajustado</w:t>
      </w:r>
      <w:r w:rsidR="00D768AE">
        <w:rPr>
          <w:bCs/>
          <w:i/>
          <w:iCs/>
          <w:szCs w:val="24"/>
        </w:rPr>
        <w:t xml:space="preserve"> de los constructos analizados </w:t>
      </w:r>
    </w:p>
    <w:p w14:paraId="5437837A" w14:textId="77777777" w:rsidR="001565D4" w:rsidRPr="001565D4" w:rsidRDefault="001565D4" w:rsidP="00ED3F16">
      <w:pPr>
        <w:spacing w:line="480" w:lineRule="auto"/>
        <w:jc w:val="both"/>
        <w:rPr>
          <w:bCs/>
          <w:i/>
          <w:iCs/>
          <w:szCs w:val="24"/>
        </w:rPr>
      </w:pPr>
    </w:p>
    <w:p w14:paraId="418F99BA" w14:textId="1C54A60B" w:rsidR="00007594" w:rsidRDefault="00633404" w:rsidP="00ED3F16">
      <w:pPr>
        <w:spacing w:line="480" w:lineRule="auto"/>
        <w:jc w:val="center"/>
        <w:rPr>
          <w:bCs/>
          <w:szCs w:val="24"/>
        </w:rPr>
      </w:pPr>
      <w:r>
        <w:rPr>
          <w:bCs/>
          <w:noProof/>
          <w:szCs w:val="24"/>
        </w:rPr>
        <w:drawing>
          <wp:inline distT="0" distB="0" distL="0" distR="0" wp14:anchorId="7672B508" wp14:editId="3F1A0925">
            <wp:extent cx="4622800" cy="3268133"/>
            <wp:effectExtent l="19050" t="19050" r="25400" b="2794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rotWithShape="1">
                    <a:blip r:embed="rId18">
                      <a:extLst>
                        <a:ext uri="{28A0092B-C50C-407E-A947-70E740481C1C}">
                          <a14:useLocalDpi xmlns:a14="http://schemas.microsoft.com/office/drawing/2010/main" val="0"/>
                        </a:ext>
                      </a:extLst>
                    </a:blip>
                    <a:srcRect r="17629" b="14165"/>
                    <a:stretch/>
                  </pic:blipFill>
                  <pic:spPr bwMode="auto">
                    <a:xfrm>
                      <a:off x="0" y="0"/>
                      <a:ext cx="4622800" cy="3268133"/>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4A49CC3D" w14:textId="77777777" w:rsidR="00EF6B0B" w:rsidRDefault="00EF6B0B" w:rsidP="00ED3F16">
      <w:pPr>
        <w:spacing w:line="480" w:lineRule="auto"/>
        <w:rPr>
          <w:bCs/>
          <w:szCs w:val="24"/>
        </w:rPr>
      </w:pPr>
    </w:p>
    <w:p w14:paraId="707580A1" w14:textId="3B36CD8F" w:rsidR="001565D4" w:rsidRPr="00633404" w:rsidRDefault="001565D4" w:rsidP="00ED3F16">
      <w:pPr>
        <w:spacing w:line="480" w:lineRule="auto"/>
        <w:rPr>
          <w:bCs/>
          <w:szCs w:val="24"/>
        </w:rPr>
      </w:pPr>
      <w:r w:rsidRPr="00633404">
        <w:rPr>
          <w:bCs/>
          <w:szCs w:val="24"/>
        </w:rPr>
        <w:t>Nota: Resultado de los coeficientes con el modelo ajustado</w:t>
      </w:r>
      <w:r w:rsidR="00F22C47" w:rsidRPr="00633404">
        <w:rPr>
          <w:bCs/>
          <w:szCs w:val="24"/>
        </w:rPr>
        <w:t>, realizado en IBM SSP AMOS 23.</w:t>
      </w:r>
      <w:r w:rsidR="00EF6B0B">
        <w:rPr>
          <w:bCs/>
          <w:szCs w:val="24"/>
        </w:rPr>
        <w:t>0.</w:t>
      </w:r>
    </w:p>
    <w:p w14:paraId="7DD519CD" w14:textId="7D405238" w:rsidR="00D568E6" w:rsidRPr="001E5F3B" w:rsidRDefault="001E5F3B" w:rsidP="00ED3F16">
      <w:pPr>
        <w:spacing w:line="480" w:lineRule="auto"/>
        <w:rPr>
          <w:bCs/>
          <w:szCs w:val="24"/>
        </w:rPr>
      </w:pPr>
      <w:r>
        <w:rPr>
          <w:bCs/>
          <w:szCs w:val="24"/>
        </w:rPr>
        <w:t xml:space="preserve">Al realizar el AFC y el análisis de los resultados obtenidos de covarianzas entre cada una de las dimensiones </w:t>
      </w:r>
      <w:r w:rsidR="00A44838">
        <w:rPr>
          <w:bCs/>
          <w:szCs w:val="24"/>
        </w:rPr>
        <w:t xml:space="preserve">de los constructos a fin de comprobar la validez de estructura, se realiza la integración del modelo, realizando los ajustes necesarios dejando los </w:t>
      </w:r>
      <w:r w:rsidR="00633404">
        <w:rPr>
          <w:bCs/>
          <w:szCs w:val="24"/>
        </w:rPr>
        <w:t>constructos</w:t>
      </w:r>
      <w:r w:rsidR="00A44838">
        <w:rPr>
          <w:bCs/>
          <w:szCs w:val="24"/>
        </w:rPr>
        <w:t xml:space="preserve"> con sus respectivos ítems, por lo </w:t>
      </w:r>
      <w:r w:rsidR="00633404">
        <w:rPr>
          <w:bCs/>
          <w:szCs w:val="24"/>
        </w:rPr>
        <w:t>que</w:t>
      </w:r>
      <w:r w:rsidR="00A44838">
        <w:rPr>
          <w:bCs/>
          <w:szCs w:val="24"/>
        </w:rPr>
        <w:t xml:space="preserve"> en la figura podemos observar que en las dimensiones que se conservaron </w:t>
      </w:r>
      <w:r w:rsidR="00633404">
        <w:rPr>
          <w:bCs/>
          <w:szCs w:val="24"/>
        </w:rPr>
        <w:t xml:space="preserve">fueron las de </w:t>
      </w:r>
      <w:r w:rsidR="00591ADA">
        <w:rPr>
          <w:bCs/>
          <w:szCs w:val="24"/>
        </w:rPr>
        <w:t>AE, VA</w:t>
      </w:r>
      <w:r w:rsidR="002961A7">
        <w:rPr>
          <w:bCs/>
          <w:szCs w:val="24"/>
        </w:rPr>
        <w:t xml:space="preserve"> y TE</w:t>
      </w:r>
      <w:r w:rsidR="004F292F">
        <w:rPr>
          <w:bCs/>
          <w:szCs w:val="24"/>
        </w:rPr>
        <w:t xml:space="preserve">, el constructo AE se quedó con tres ítems, el VA </w:t>
      </w:r>
      <w:r w:rsidR="000B4A83">
        <w:rPr>
          <w:bCs/>
          <w:szCs w:val="24"/>
        </w:rPr>
        <w:t>genero un resultado</w:t>
      </w:r>
      <w:r w:rsidR="004F292F">
        <w:rPr>
          <w:bCs/>
          <w:szCs w:val="24"/>
        </w:rPr>
        <w:t xml:space="preserve"> igual con tres ítems y el constructo TE </w:t>
      </w:r>
      <w:r w:rsidR="00DF652F">
        <w:rPr>
          <w:bCs/>
          <w:szCs w:val="24"/>
        </w:rPr>
        <w:t xml:space="preserve">contine </w:t>
      </w:r>
      <w:r w:rsidR="004F292F">
        <w:rPr>
          <w:bCs/>
          <w:szCs w:val="24"/>
        </w:rPr>
        <w:t>tres ítems</w:t>
      </w:r>
      <w:r w:rsidR="000B4A83">
        <w:rPr>
          <w:bCs/>
          <w:szCs w:val="24"/>
        </w:rPr>
        <w:t>, el e29, e30, e31</w:t>
      </w:r>
      <w:r w:rsidR="00DF652F">
        <w:rPr>
          <w:bCs/>
          <w:szCs w:val="24"/>
        </w:rPr>
        <w:t xml:space="preserve"> </w:t>
      </w:r>
      <w:r w:rsidR="003E43D8">
        <w:rPr>
          <w:bCs/>
          <w:szCs w:val="24"/>
        </w:rPr>
        <w:t>después</w:t>
      </w:r>
      <w:r w:rsidR="00DF652F">
        <w:rPr>
          <w:bCs/>
          <w:szCs w:val="24"/>
        </w:rPr>
        <w:t xml:space="preserve"> del ajuste del modelo.</w:t>
      </w:r>
    </w:p>
    <w:p w14:paraId="46C055F5" w14:textId="77777777" w:rsidR="001E5F3B" w:rsidRPr="001E5F3B" w:rsidRDefault="001E5F3B" w:rsidP="00ED3F16">
      <w:pPr>
        <w:spacing w:line="480" w:lineRule="auto"/>
        <w:rPr>
          <w:bCs/>
          <w:szCs w:val="24"/>
        </w:rPr>
      </w:pPr>
    </w:p>
    <w:p w14:paraId="46653CE0" w14:textId="1C762392" w:rsidR="001F51F9" w:rsidRPr="00194AD0" w:rsidRDefault="00294DAF" w:rsidP="00ED3F16">
      <w:pPr>
        <w:pStyle w:val="Ttulo1"/>
        <w:tabs>
          <w:tab w:val="left" w:pos="361"/>
        </w:tabs>
        <w:spacing w:line="480" w:lineRule="auto"/>
        <w:ind w:left="0"/>
        <w:jc w:val="both"/>
        <w:rPr>
          <w:bCs w:val="0"/>
          <w:szCs w:val="24"/>
        </w:rPr>
      </w:pPr>
      <w:r w:rsidRPr="00194AD0">
        <w:rPr>
          <w:bCs w:val="0"/>
          <w:szCs w:val="24"/>
        </w:rPr>
        <w:t>Discusión de resultados</w:t>
      </w:r>
      <w:r w:rsidR="001F51F9" w:rsidRPr="00194AD0">
        <w:rPr>
          <w:bCs w:val="0"/>
          <w:szCs w:val="24"/>
        </w:rPr>
        <w:t xml:space="preserve"> </w:t>
      </w:r>
    </w:p>
    <w:p w14:paraId="2EA59CA1" w14:textId="3F09224F" w:rsidR="00BD2E56" w:rsidRDefault="00BD2E56" w:rsidP="00ED3F16">
      <w:pPr>
        <w:spacing w:line="480" w:lineRule="auto"/>
        <w:jc w:val="both"/>
        <w:rPr>
          <w:bCs/>
          <w:szCs w:val="24"/>
        </w:rPr>
      </w:pPr>
      <w:r>
        <w:rPr>
          <w:bCs/>
          <w:szCs w:val="24"/>
        </w:rPr>
        <w:t xml:space="preserve">Para el logro de la Armonización Contable es relevante el trabajo en equipo, aplicando </w:t>
      </w:r>
      <w:r>
        <w:rPr>
          <w:bCs/>
          <w:szCs w:val="24"/>
        </w:rPr>
        <w:lastRenderedPageBreak/>
        <w:t xml:space="preserve">valores para la ejecución de los procesos armonizados; la ética de los SP está relacionada con los valores y el clima laboral para el logro de la ejecución de la Armonización Contable; así </w:t>
      </w:r>
      <w:r w:rsidR="003E43D8">
        <w:rPr>
          <w:bCs/>
          <w:szCs w:val="24"/>
        </w:rPr>
        <w:t>q</w:t>
      </w:r>
      <w:r>
        <w:rPr>
          <w:bCs/>
          <w:szCs w:val="24"/>
        </w:rPr>
        <w:t>ue el trabajo en equipo, valores y la importancia de la Armonización Contable se encuentran relacionadas de tal forma que s</w:t>
      </w:r>
      <w:r w:rsidR="000E22AB">
        <w:rPr>
          <w:bCs/>
          <w:szCs w:val="24"/>
        </w:rPr>
        <w:t>í</w:t>
      </w:r>
      <w:r w:rsidR="00F06137">
        <w:rPr>
          <w:bCs/>
          <w:szCs w:val="24"/>
        </w:rPr>
        <w:t xml:space="preserve"> </w:t>
      </w:r>
      <w:r>
        <w:rPr>
          <w:bCs/>
          <w:szCs w:val="24"/>
        </w:rPr>
        <w:t>existe ética en los SP se llevarán a cabo de una mejor manera los procesos y se buscará el cumplimiento de la LGCG en sus tiempos y ejecución; esto no quiere decir que la AC está en función de la actitud ética de los SP; pero la actitud del SP es uno de los factores que intervienen en la ejecución y que si se emplean estrategias adecuadas la actitud ética del SP será un pilar importante para el logro de la ejecución de la AC.</w:t>
      </w:r>
    </w:p>
    <w:p w14:paraId="7347CFB7" w14:textId="6FF77F65" w:rsidR="0008423C" w:rsidRDefault="003F305B" w:rsidP="00ED3F16">
      <w:pPr>
        <w:spacing w:line="480" w:lineRule="auto"/>
        <w:jc w:val="both"/>
        <w:rPr>
          <w:bCs/>
          <w:szCs w:val="24"/>
        </w:rPr>
      </w:pPr>
      <w:r>
        <w:rPr>
          <w:bCs/>
          <w:szCs w:val="24"/>
        </w:rPr>
        <w:t>Cárdenas y Rivera (2021</w:t>
      </w:r>
      <w:r w:rsidR="0008423C">
        <w:rPr>
          <w:bCs/>
          <w:szCs w:val="24"/>
        </w:rPr>
        <w:t>) han</w:t>
      </w:r>
      <w:r>
        <w:rPr>
          <w:bCs/>
          <w:szCs w:val="24"/>
        </w:rPr>
        <w:t xml:space="preserve"> comentado que la práctica de la actitud ética de los SP, tienen relación con su desempeño laboral</w:t>
      </w:r>
      <w:r w:rsidR="000E22AB">
        <w:rPr>
          <w:bCs/>
          <w:szCs w:val="24"/>
        </w:rPr>
        <w:t xml:space="preserve">, de tal manera que en la investigación quedó demostrado lo que el autor establece en su opinión. </w:t>
      </w:r>
    </w:p>
    <w:p w14:paraId="79E157D4" w14:textId="503CF5DB" w:rsidR="003F305B" w:rsidRDefault="0008423C" w:rsidP="00ED3F16">
      <w:pPr>
        <w:spacing w:line="480" w:lineRule="auto"/>
        <w:ind w:firstLine="720"/>
        <w:jc w:val="both"/>
        <w:rPr>
          <w:bCs/>
          <w:szCs w:val="24"/>
        </w:rPr>
      </w:pPr>
      <w:r>
        <w:rPr>
          <w:bCs/>
          <w:szCs w:val="24"/>
        </w:rPr>
        <w:t xml:space="preserve">Mientras que en los resultados podemos ver que la actitud ética SP está muy relacionada con el trabajo en equipo que desempeña laboralmente, la gestión del conocimiento el clima laboral, los valores y la importancia que se le dé a la ejecución de la </w:t>
      </w:r>
      <w:r w:rsidR="003F305B">
        <w:rPr>
          <w:bCs/>
          <w:szCs w:val="24"/>
        </w:rPr>
        <w:t xml:space="preserve">Armonización Contable </w:t>
      </w:r>
      <w:r w:rsidR="00164B5E">
        <w:rPr>
          <w:bCs/>
          <w:szCs w:val="24"/>
        </w:rPr>
        <w:t>en México.</w:t>
      </w:r>
    </w:p>
    <w:p w14:paraId="1B19DEB3" w14:textId="7E074E97" w:rsidR="0008423C" w:rsidRDefault="006361D3" w:rsidP="00ED3F16">
      <w:pPr>
        <w:spacing w:line="480" w:lineRule="auto"/>
        <w:ind w:firstLine="720"/>
        <w:jc w:val="both"/>
        <w:rPr>
          <w:bCs/>
          <w:szCs w:val="24"/>
        </w:rPr>
      </w:pPr>
      <w:r>
        <w:rPr>
          <w:bCs/>
          <w:szCs w:val="24"/>
        </w:rPr>
        <w:t xml:space="preserve">Podemos comentar que para que esto se lleve </w:t>
      </w:r>
      <w:r w:rsidR="00525ADC">
        <w:rPr>
          <w:bCs/>
          <w:szCs w:val="24"/>
        </w:rPr>
        <w:t>a cabo</w:t>
      </w:r>
      <w:r>
        <w:rPr>
          <w:bCs/>
          <w:szCs w:val="24"/>
        </w:rPr>
        <w:t xml:space="preserve"> es necesario que el SP se comprometa con en los tiempos de entrega, en el desempeño de los procesos armonizados; a fin de lograr los objetivos de los entes de gobierno en sus tres niveles, tanto Federal, Estatal y municipal</w:t>
      </w:r>
      <w:r w:rsidR="00181FC2">
        <w:rPr>
          <w:bCs/>
          <w:szCs w:val="24"/>
        </w:rPr>
        <w:t>.</w:t>
      </w:r>
    </w:p>
    <w:p w14:paraId="11250047" w14:textId="05BFEFB5" w:rsidR="006361D3" w:rsidRDefault="0038214A" w:rsidP="00ED3F16">
      <w:pPr>
        <w:spacing w:line="480" w:lineRule="auto"/>
        <w:ind w:firstLine="720"/>
        <w:jc w:val="both"/>
        <w:rPr>
          <w:bCs/>
          <w:szCs w:val="24"/>
        </w:rPr>
      </w:pPr>
      <w:r>
        <w:rPr>
          <w:bCs/>
          <w:szCs w:val="24"/>
        </w:rPr>
        <w:t>Se coincide con lo que los autores Cárdenas y Rivera</w:t>
      </w:r>
      <w:r w:rsidR="00E33D61">
        <w:rPr>
          <w:bCs/>
          <w:szCs w:val="24"/>
        </w:rPr>
        <w:t xml:space="preserve"> (2021)</w:t>
      </w:r>
      <w:r>
        <w:rPr>
          <w:bCs/>
          <w:szCs w:val="24"/>
        </w:rPr>
        <w:t xml:space="preserve"> comentaron con que el SP de tener un sentido de compromiso en el cumplimiento de los objetivos de la institución e identificarse, mostrando mejoras de productividad, de tal manera que se sienta parte de la institución para contribuir en los é</w:t>
      </w:r>
      <w:r w:rsidR="00743D52">
        <w:rPr>
          <w:bCs/>
          <w:szCs w:val="24"/>
        </w:rPr>
        <w:t>xitos que como institución tengan.</w:t>
      </w:r>
    </w:p>
    <w:p w14:paraId="3293EC34" w14:textId="3557A2A8" w:rsidR="006361D3" w:rsidRDefault="00181FC2" w:rsidP="00ED3F16">
      <w:pPr>
        <w:spacing w:line="480" w:lineRule="auto"/>
        <w:ind w:firstLine="720"/>
        <w:jc w:val="both"/>
        <w:rPr>
          <w:bCs/>
          <w:szCs w:val="24"/>
        </w:rPr>
      </w:pPr>
      <w:r>
        <w:rPr>
          <w:bCs/>
          <w:szCs w:val="24"/>
        </w:rPr>
        <w:t xml:space="preserve">Entre más </w:t>
      </w:r>
      <w:r w:rsidR="00572CAC">
        <w:rPr>
          <w:bCs/>
          <w:szCs w:val="24"/>
        </w:rPr>
        <w:t xml:space="preserve">positiva sea la actitud </w:t>
      </w:r>
      <w:r w:rsidR="0082433B">
        <w:rPr>
          <w:bCs/>
          <w:szCs w:val="24"/>
        </w:rPr>
        <w:t xml:space="preserve">ética </w:t>
      </w:r>
      <w:r w:rsidR="00572CAC">
        <w:rPr>
          <w:bCs/>
          <w:szCs w:val="24"/>
        </w:rPr>
        <w:t xml:space="preserve">del SP hacia los procesos que conlleve la </w:t>
      </w:r>
      <w:r w:rsidR="00F06137">
        <w:rPr>
          <w:bCs/>
          <w:szCs w:val="24"/>
        </w:rPr>
        <w:lastRenderedPageBreak/>
        <w:t>AC</w:t>
      </w:r>
      <w:r w:rsidR="007D0BF6">
        <w:rPr>
          <w:bCs/>
          <w:szCs w:val="24"/>
        </w:rPr>
        <w:t>, mejor será el trabajo en equipo</w:t>
      </w:r>
      <w:r w:rsidR="003C4AC7">
        <w:rPr>
          <w:bCs/>
          <w:szCs w:val="24"/>
        </w:rPr>
        <w:t xml:space="preserve"> y </w:t>
      </w:r>
      <w:r w:rsidR="007D0BF6">
        <w:rPr>
          <w:bCs/>
          <w:szCs w:val="24"/>
        </w:rPr>
        <w:t>clima laboral</w:t>
      </w:r>
      <w:r w:rsidR="003C4AC7">
        <w:rPr>
          <w:bCs/>
          <w:szCs w:val="24"/>
        </w:rPr>
        <w:t xml:space="preserve">; </w:t>
      </w:r>
      <w:r w:rsidR="003A1FBA">
        <w:rPr>
          <w:bCs/>
          <w:szCs w:val="24"/>
        </w:rPr>
        <w:t xml:space="preserve">de igual </w:t>
      </w:r>
      <w:r w:rsidR="003C4AC7">
        <w:rPr>
          <w:bCs/>
          <w:szCs w:val="24"/>
        </w:rPr>
        <w:t>forma</w:t>
      </w:r>
      <w:r w:rsidR="003A1FBA">
        <w:rPr>
          <w:bCs/>
          <w:szCs w:val="24"/>
        </w:rPr>
        <w:t xml:space="preserve"> la gestión del conocimiento juega un factor importante </w:t>
      </w:r>
      <w:r w:rsidR="003C4AC7">
        <w:rPr>
          <w:bCs/>
          <w:szCs w:val="24"/>
        </w:rPr>
        <w:t>dentro del trabajo en equipo, es aquí donde se comporten los conocimientos y experiencias relacionadas con el proceso de Armonización Contable.</w:t>
      </w:r>
    </w:p>
    <w:p w14:paraId="445FB306" w14:textId="0A3E6999" w:rsidR="00B43523" w:rsidRDefault="00B43523" w:rsidP="00ED3F16">
      <w:pPr>
        <w:spacing w:line="480" w:lineRule="auto"/>
        <w:ind w:firstLine="720"/>
        <w:jc w:val="both"/>
        <w:rPr>
          <w:bCs/>
          <w:szCs w:val="24"/>
        </w:rPr>
      </w:pPr>
      <w:r>
        <w:rPr>
          <w:bCs/>
          <w:szCs w:val="24"/>
        </w:rPr>
        <w:t xml:space="preserve">En el resultado del análisis estadístico, </w:t>
      </w:r>
      <w:r w:rsidR="00F06137">
        <w:rPr>
          <w:bCs/>
          <w:szCs w:val="24"/>
        </w:rPr>
        <w:t>se puede apreciar</w:t>
      </w:r>
      <w:r w:rsidR="002102CD">
        <w:rPr>
          <w:bCs/>
          <w:szCs w:val="24"/>
        </w:rPr>
        <w:t xml:space="preserve"> como </w:t>
      </w:r>
      <w:r w:rsidR="003F6337">
        <w:rPr>
          <w:bCs/>
          <w:szCs w:val="24"/>
        </w:rPr>
        <w:t xml:space="preserve">el la Actitud ética del Servidor </w:t>
      </w:r>
      <w:r w:rsidR="00AC7E49">
        <w:rPr>
          <w:bCs/>
          <w:szCs w:val="24"/>
        </w:rPr>
        <w:t>Público</w:t>
      </w:r>
      <w:r w:rsidR="003F6337">
        <w:rPr>
          <w:bCs/>
          <w:szCs w:val="24"/>
        </w:rPr>
        <w:t xml:space="preserve">, los valores y el trabajo en equipo se encuentra correlacionados, mismos que influyen de manera significativa a la correcta aplicación y ejecución de la </w:t>
      </w:r>
      <w:r w:rsidR="00136387">
        <w:rPr>
          <w:bCs/>
          <w:szCs w:val="24"/>
        </w:rPr>
        <w:t>AC.</w:t>
      </w:r>
    </w:p>
    <w:p w14:paraId="6DAE1ADC" w14:textId="40984726" w:rsidR="00217350" w:rsidRDefault="00217350" w:rsidP="00ED3F16">
      <w:pPr>
        <w:spacing w:line="480" w:lineRule="auto"/>
        <w:ind w:firstLine="720"/>
        <w:jc w:val="both"/>
        <w:rPr>
          <w:bCs/>
          <w:szCs w:val="24"/>
        </w:rPr>
      </w:pPr>
      <w:r>
        <w:rPr>
          <w:bCs/>
          <w:szCs w:val="24"/>
        </w:rPr>
        <w:t>Para la comprobación es importante analizar las cargas factoriales donde se muestra las evidencias suficientes para aceptar la hipótesis.</w:t>
      </w:r>
    </w:p>
    <w:p w14:paraId="25CCDD24" w14:textId="2C92CCF6" w:rsidR="009F26AC" w:rsidRDefault="009F26AC" w:rsidP="00ED3F16">
      <w:pPr>
        <w:spacing w:line="480" w:lineRule="auto"/>
        <w:ind w:firstLine="720"/>
        <w:jc w:val="both"/>
        <w:rPr>
          <w:bCs/>
          <w:szCs w:val="24"/>
        </w:rPr>
      </w:pPr>
      <w:r>
        <w:rPr>
          <w:bCs/>
          <w:szCs w:val="24"/>
        </w:rPr>
        <w:t xml:space="preserve">El grado de importancia que tiene la actitud del SP ha hecho que de una manera </w:t>
      </w:r>
      <w:r w:rsidR="00386E3C">
        <w:rPr>
          <w:bCs/>
          <w:szCs w:val="24"/>
        </w:rPr>
        <w:t xml:space="preserve">ésta influya de manera positiva al aplicar la Armonización Contable en los entes de gobierno que se encuentren sujetos a la LGCG, de tal forma </w:t>
      </w:r>
      <w:r w:rsidR="00525ADC">
        <w:rPr>
          <w:bCs/>
          <w:szCs w:val="24"/>
        </w:rPr>
        <w:t>que,</w:t>
      </w:r>
      <w:r w:rsidR="00386E3C">
        <w:rPr>
          <w:bCs/>
          <w:szCs w:val="24"/>
        </w:rPr>
        <w:t xml:space="preserve"> si estos factores se aplican y se usan como estrategia, </w:t>
      </w:r>
      <w:r w:rsidR="00525ADC">
        <w:rPr>
          <w:bCs/>
          <w:szCs w:val="24"/>
        </w:rPr>
        <w:t>esta puede</w:t>
      </w:r>
      <w:r w:rsidR="00386E3C">
        <w:rPr>
          <w:bCs/>
          <w:szCs w:val="24"/>
        </w:rPr>
        <w:t xml:space="preserve"> impactar de manera positiva hacia el logro de los objetivos de la LGCG en el estado de Tabasco.</w:t>
      </w:r>
    </w:p>
    <w:p w14:paraId="045554BA" w14:textId="56F70691" w:rsidR="003C4AC7" w:rsidRPr="0085292E" w:rsidRDefault="00294DAF" w:rsidP="00ED3F16">
      <w:pPr>
        <w:pStyle w:val="Ttulo1"/>
        <w:tabs>
          <w:tab w:val="left" w:pos="361"/>
        </w:tabs>
        <w:spacing w:line="480" w:lineRule="auto"/>
        <w:ind w:left="0"/>
        <w:jc w:val="both"/>
        <w:rPr>
          <w:szCs w:val="24"/>
          <w:lang w:val="es-MX"/>
        </w:rPr>
      </w:pPr>
      <w:r w:rsidRPr="00194AD0">
        <w:rPr>
          <w:bCs w:val="0"/>
          <w:szCs w:val="24"/>
        </w:rPr>
        <w:t>Conclusiones</w:t>
      </w:r>
    </w:p>
    <w:p w14:paraId="586B4D9F" w14:textId="76F8C298" w:rsidR="00A90A81" w:rsidRDefault="00904288" w:rsidP="00ED3F16">
      <w:pPr>
        <w:pStyle w:val="Textoindependiente"/>
        <w:spacing w:before="1" w:line="480" w:lineRule="auto"/>
        <w:ind w:left="0" w:right="40"/>
        <w:jc w:val="both"/>
        <w:rPr>
          <w:color w:val="202020"/>
          <w:szCs w:val="24"/>
          <w:lang w:val="es-MX"/>
        </w:rPr>
      </w:pPr>
      <w:r>
        <w:rPr>
          <w:color w:val="202020"/>
          <w:szCs w:val="24"/>
          <w:lang w:val="es-MX"/>
        </w:rPr>
        <w:t xml:space="preserve">Uno de los hallazgos que se pudo observar es que a mayor actitud positiva del SP, mejor será </w:t>
      </w:r>
      <w:r w:rsidR="008764AC">
        <w:rPr>
          <w:color w:val="202020"/>
          <w:szCs w:val="24"/>
          <w:lang w:val="es-MX"/>
        </w:rPr>
        <w:t xml:space="preserve">mejor </w:t>
      </w:r>
      <w:r>
        <w:rPr>
          <w:color w:val="202020"/>
          <w:szCs w:val="24"/>
          <w:lang w:val="es-MX"/>
        </w:rPr>
        <w:t xml:space="preserve">el clima laboral, el trabajo en equipo y se dará con facilidad la gestión del </w:t>
      </w:r>
      <w:r w:rsidRPr="007548C1">
        <w:rPr>
          <w:szCs w:val="24"/>
          <w:lang w:val="es-MX"/>
        </w:rPr>
        <w:t xml:space="preserve">conocimiento que </w:t>
      </w:r>
      <w:r>
        <w:rPr>
          <w:color w:val="202020"/>
          <w:szCs w:val="24"/>
          <w:lang w:val="es-MX"/>
        </w:rPr>
        <w:t xml:space="preserve">no es </w:t>
      </w:r>
      <w:r w:rsidR="00525ADC">
        <w:rPr>
          <w:color w:val="202020"/>
          <w:szCs w:val="24"/>
          <w:lang w:val="es-MX"/>
        </w:rPr>
        <w:t>más</w:t>
      </w:r>
      <w:r>
        <w:rPr>
          <w:color w:val="202020"/>
          <w:szCs w:val="24"/>
          <w:lang w:val="es-MX"/>
        </w:rPr>
        <w:t xml:space="preserve"> la de compartir </w:t>
      </w:r>
      <w:r w:rsidR="004D1602">
        <w:rPr>
          <w:color w:val="202020"/>
          <w:szCs w:val="24"/>
          <w:lang w:val="es-MX"/>
        </w:rPr>
        <w:t>juicios</w:t>
      </w:r>
      <w:r>
        <w:rPr>
          <w:color w:val="202020"/>
          <w:szCs w:val="24"/>
          <w:lang w:val="es-MX"/>
        </w:rPr>
        <w:t xml:space="preserve"> y experiencia en la aplicación de la Armonización Contable.</w:t>
      </w:r>
    </w:p>
    <w:p w14:paraId="0D3BEB71" w14:textId="2F7E8C02" w:rsidR="00791A52" w:rsidRDefault="00791A52" w:rsidP="00ED3F16">
      <w:pPr>
        <w:pStyle w:val="Textoindependiente"/>
        <w:spacing w:before="1" w:line="480" w:lineRule="auto"/>
        <w:ind w:left="0" w:right="40" w:firstLine="567"/>
        <w:jc w:val="both"/>
        <w:rPr>
          <w:color w:val="202020"/>
          <w:szCs w:val="24"/>
          <w:lang w:val="es-MX"/>
        </w:rPr>
      </w:pPr>
      <w:r>
        <w:rPr>
          <w:color w:val="202020"/>
          <w:szCs w:val="24"/>
          <w:lang w:val="es-MX"/>
        </w:rPr>
        <w:t xml:space="preserve">Si embargo </w:t>
      </w:r>
      <w:r w:rsidR="007548C1">
        <w:rPr>
          <w:color w:val="202020"/>
          <w:szCs w:val="24"/>
          <w:lang w:val="es-MX"/>
        </w:rPr>
        <w:t>se detecta</w:t>
      </w:r>
      <w:r>
        <w:rPr>
          <w:color w:val="202020"/>
          <w:szCs w:val="24"/>
          <w:lang w:val="es-MX"/>
        </w:rPr>
        <w:t xml:space="preserve"> como los valores son parte de la aplicación </w:t>
      </w:r>
      <w:r w:rsidR="00B607C7">
        <w:rPr>
          <w:color w:val="202020"/>
          <w:szCs w:val="24"/>
          <w:lang w:val="es-MX"/>
        </w:rPr>
        <w:t xml:space="preserve">de la ética de los SP y que el grado de importancia que los altos mandos le den al proceso de armonización será </w:t>
      </w:r>
      <w:r w:rsidR="00BD55B6">
        <w:rPr>
          <w:color w:val="202020"/>
          <w:szCs w:val="24"/>
          <w:lang w:val="es-MX"/>
        </w:rPr>
        <w:t>la forma en como lo adopten los subalternos.</w:t>
      </w:r>
    </w:p>
    <w:p w14:paraId="424662F5" w14:textId="0B78B722" w:rsidR="00BD55B6" w:rsidRDefault="00BD55B6" w:rsidP="00ED3F16">
      <w:pPr>
        <w:pStyle w:val="Textoindependiente"/>
        <w:spacing w:before="1" w:line="480" w:lineRule="auto"/>
        <w:ind w:left="0" w:right="40" w:firstLine="567"/>
        <w:jc w:val="both"/>
        <w:rPr>
          <w:color w:val="202020"/>
          <w:szCs w:val="24"/>
          <w:lang w:val="es-MX"/>
        </w:rPr>
      </w:pPr>
      <w:r>
        <w:rPr>
          <w:color w:val="202020"/>
          <w:szCs w:val="24"/>
          <w:lang w:val="es-MX"/>
        </w:rPr>
        <w:t xml:space="preserve">El objetivo </w:t>
      </w:r>
      <w:r w:rsidR="00A168AF">
        <w:rPr>
          <w:color w:val="202020"/>
          <w:szCs w:val="24"/>
          <w:lang w:val="es-MX"/>
        </w:rPr>
        <w:t xml:space="preserve">propuesto en la presente investigación se cumplió, ya que se pudo apreciar como </w:t>
      </w:r>
      <w:r>
        <w:rPr>
          <w:color w:val="202020"/>
          <w:szCs w:val="24"/>
          <w:lang w:val="es-MX"/>
        </w:rPr>
        <w:t xml:space="preserve">la actitud ética del SP tiene un grado de concurrencia alto en el trabajo en </w:t>
      </w:r>
      <w:r>
        <w:rPr>
          <w:color w:val="202020"/>
          <w:szCs w:val="24"/>
          <w:lang w:val="es-MX"/>
        </w:rPr>
        <w:lastRenderedPageBreak/>
        <w:t xml:space="preserve">equipo y </w:t>
      </w:r>
      <w:r w:rsidR="00C05360">
        <w:rPr>
          <w:color w:val="202020"/>
          <w:szCs w:val="24"/>
          <w:lang w:val="es-MX"/>
        </w:rPr>
        <w:t>gestión del conocimiento</w:t>
      </w:r>
      <w:r>
        <w:rPr>
          <w:color w:val="202020"/>
          <w:szCs w:val="24"/>
          <w:lang w:val="es-MX"/>
        </w:rPr>
        <w:t xml:space="preserve">, </w:t>
      </w:r>
      <w:r w:rsidR="002B4B2F">
        <w:rPr>
          <w:color w:val="202020"/>
          <w:szCs w:val="24"/>
          <w:lang w:val="es-MX"/>
        </w:rPr>
        <w:t xml:space="preserve">puesto que a mayor grado de actitud ética impactará al trabajo en equipo y </w:t>
      </w:r>
      <w:r w:rsidR="009C4F94">
        <w:rPr>
          <w:color w:val="202020"/>
          <w:szCs w:val="24"/>
          <w:lang w:val="es-MX"/>
        </w:rPr>
        <w:t>la aplicación de los valores</w:t>
      </w:r>
      <w:r w:rsidR="008764AC">
        <w:rPr>
          <w:color w:val="202020"/>
          <w:szCs w:val="24"/>
          <w:lang w:val="es-MX"/>
        </w:rPr>
        <w:t>;</w:t>
      </w:r>
      <w:r w:rsidR="00604CD6">
        <w:rPr>
          <w:color w:val="202020"/>
          <w:szCs w:val="24"/>
          <w:lang w:val="es-MX"/>
        </w:rPr>
        <w:t xml:space="preserve"> de tal manera que el proceso de ejecución de la </w:t>
      </w:r>
      <w:r w:rsidR="00A80F8F">
        <w:rPr>
          <w:color w:val="202020"/>
          <w:szCs w:val="24"/>
          <w:lang w:val="es-MX"/>
        </w:rPr>
        <w:t xml:space="preserve">Armonización </w:t>
      </w:r>
      <w:r w:rsidR="00604CD6">
        <w:rPr>
          <w:color w:val="202020"/>
          <w:szCs w:val="24"/>
          <w:lang w:val="es-MX"/>
        </w:rPr>
        <w:t>Contable se desarrollará de manera positiva.</w:t>
      </w:r>
    </w:p>
    <w:p w14:paraId="144A22B1" w14:textId="67CC0FE2" w:rsidR="00EF1915" w:rsidRDefault="00604CD6" w:rsidP="00ED3F16">
      <w:pPr>
        <w:pStyle w:val="Textoindependiente"/>
        <w:spacing w:before="1" w:line="480" w:lineRule="auto"/>
        <w:ind w:left="0" w:right="40" w:firstLine="567"/>
        <w:jc w:val="both"/>
        <w:rPr>
          <w:color w:val="202020"/>
          <w:szCs w:val="24"/>
          <w:lang w:val="es-MX"/>
        </w:rPr>
      </w:pPr>
      <w:r w:rsidRPr="002570D2">
        <w:rPr>
          <w:szCs w:val="24"/>
          <w:lang w:val="es-MX"/>
        </w:rPr>
        <w:t xml:space="preserve">Es </w:t>
      </w:r>
      <w:r w:rsidR="00A36A0C" w:rsidRPr="002570D2">
        <w:rPr>
          <w:szCs w:val="24"/>
          <w:lang w:val="es-MX"/>
        </w:rPr>
        <w:t>necesario</w:t>
      </w:r>
      <w:r w:rsidRPr="002570D2">
        <w:rPr>
          <w:szCs w:val="24"/>
          <w:lang w:val="es-MX"/>
        </w:rPr>
        <w:t xml:space="preserve"> que el SP </w:t>
      </w:r>
      <w:r w:rsidR="002570D2" w:rsidRPr="002570D2">
        <w:rPr>
          <w:szCs w:val="24"/>
          <w:lang w:val="es-MX"/>
        </w:rPr>
        <w:t>considere el grado de importancia que merece el proceso de Armonización Contable, de esta manera se podrá obtener en tiempo</w:t>
      </w:r>
      <w:r w:rsidRPr="002570D2">
        <w:rPr>
          <w:szCs w:val="24"/>
          <w:lang w:val="es-MX"/>
        </w:rPr>
        <w:t xml:space="preserve"> r</w:t>
      </w:r>
      <w:r>
        <w:rPr>
          <w:color w:val="202020"/>
          <w:szCs w:val="24"/>
          <w:lang w:val="es-MX"/>
        </w:rPr>
        <w:t xml:space="preserve">eal </w:t>
      </w:r>
      <w:r w:rsidR="00531BC6">
        <w:rPr>
          <w:color w:val="202020"/>
          <w:szCs w:val="24"/>
          <w:lang w:val="es-MX"/>
        </w:rPr>
        <w:t xml:space="preserve">la situación financiera, presupuesto, egreso, ingresos; </w:t>
      </w:r>
      <w:r w:rsidR="00A36A0C">
        <w:rPr>
          <w:color w:val="202020"/>
          <w:szCs w:val="24"/>
          <w:lang w:val="es-MX"/>
        </w:rPr>
        <w:t xml:space="preserve">de </w:t>
      </w:r>
      <w:r w:rsidR="00C176E7">
        <w:rPr>
          <w:color w:val="202020"/>
          <w:szCs w:val="24"/>
          <w:lang w:val="es-MX"/>
        </w:rPr>
        <w:t>t</w:t>
      </w:r>
      <w:r w:rsidR="00A36A0C">
        <w:rPr>
          <w:color w:val="202020"/>
          <w:szCs w:val="24"/>
          <w:lang w:val="es-MX"/>
        </w:rPr>
        <w:t>al forma que se disminuirán los tiempos y</w:t>
      </w:r>
      <w:r w:rsidR="00C176E7">
        <w:rPr>
          <w:color w:val="202020"/>
          <w:szCs w:val="24"/>
          <w:lang w:val="es-MX"/>
        </w:rPr>
        <w:t xml:space="preserve"> ello dará como resultado los mejores </w:t>
      </w:r>
      <w:r w:rsidR="00A36A0C">
        <w:rPr>
          <w:color w:val="202020"/>
          <w:szCs w:val="24"/>
          <w:lang w:val="es-MX"/>
        </w:rPr>
        <w:t>control</w:t>
      </w:r>
      <w:r w:rsidR="00C176E7">
        <w:rPr>
          <w:color w:val="202020"/>
          <w:szCs w:val="24"/>
          <w:lang w:val="es-MX"/>
        </w:rPr>
        <w:t>es</w:t>
      </w:r>
      <w:r w:rsidR="00A36A0C">
        <w:rPr>
          <w:color w:val="202020"/>
          <w:szCs w:val="24"/>
          <w:lang w:val="es-MX"/>
        </w:rPr>
        <w:t xml:space="preserve"> </w:t>
      </w:r>
      <w:r w:rsidR="00C176E7">
        <w:rPr>
          <w:color w:val="202020"/>
          <w:szCs w:val="24"/>
          <w:lang w:val="es-MX"/>
        </w:rPr>
        <w:t xml:space="preserve">presupuestales </w:t>
      </w:r>
      <w:r w:rsidR="00A36A0C">
        <w:rPr>
          <w:color w:val="202020"/>
          <w:szCs w:val="24"/>
          <w:lang w:val="es-MX"/>
        </w:rPr>
        <w:t>y</w:t>
      </w:r>
      <w:r w:rsidR="00C176E7">
        <w:rPr>
          <w:color w:val="202020"/>
          <w:szCs w:val="24"/>
          <w:lang w:val="es-MX"/>
        </w:rPr>
        <w:t xml:space="preserve"> por ende la administración se verá beneficiada</w:t>
      </w:r>
      <w:r w:rsidR="00A36A0C">
        <w:rPr>
          <w:color w:val="202020"/>
          <w:szCs w:val="24"/>
          <w:lang w:val="es-MX"/>
        </w:rPr>
        <w:t xml:space="preserve">, teniendo todo el estado de resultados y reportes en </w:t>
      </w:r>
      <w:r w:rsidR="004B2433">
        <w:rPr>
          <w:color w:val="202020"/>
          <w:szCs w:val="24"/>
          <w:lang w:val="es-MX"/>
        </w:rPr>
        <w:t>tiempo, lo</w:t>
      </w:r>
      <w:r w:rsidR="00A36A0C">
        <w:rPr>
          <w:color w:val="202020"/>
          <w:szCs w:val="24"/>
          <w:lang w:val="es-MX"/>
        </w:rPr>
        <w:t xml:space="preserve"> que le permitirá </w:t>
      </w:r>
      <w:r w:rsidR="004B2433">
        <w:rPr>
          <w:color w:val="202020"/>
          <w:szCs w:val="24"/>
          <w:lang w:val="es-MX"/>
        </w:rPr>
        <w:t xml:space="preserve">servir de apoyo en la </w:t>
      </w:r>
      <w:r w:rsidR="00A36A0C">
        <w:rPr>
          <w:color w:val="202020"/>
          <w:szCs w:val="24"/>
          <w:lang w:val="es-MX"/>
        </w:rPr>
        <w:t>toma</w:t>
      </w:r>
      <w:r w:rsidR="004B2433">
        <w:rPr>
          <w:color w:val="202020"/>
          <w:szCs w:val="24"/>
          <w:lang w:val="es-MX"/>
        </w:rPr>
        <w:t xml:space="preserve"> de </w:t>
      </w:r>
      <w:r w:rsidR="00A36A0C">
        <w:rPr>
          <w:color w:val="202020"/>
          <w:szCs w:val="24"/>
          <w:lang w:val="es-MX"/>
        </w:rPr>
        <w:t xml:space="preserve">decisiones sobre </w:t>
      </w:r>
      <w:r w:rsidR="004B2433">
        <w:rPr>
          <w:color w:val="202020"/>
          <w:szCs w:val="24"/>
          <w:lang w:val="es-MX"/>
        </w:rPr>
        <w:t xml:space="preserve">los recursos y a su vez emplear estrategias que le permitan coadyuvar </w:t>
      </w:r>
      <w:r w:rsidR="00A55912">
        <w:rPr>
          <w:color w:val="202020"/>
          <w:szCs w:val="24"/>
          <w:lang w:val="es-MX"/>
        </w:rPr>
        <w:t>las cuentas públicas claras y transparentes en el tiempo que se lo soliciten los organismos reguladores.</w:t>
      </w:r>
    </w:p>
    <w:p w14:paraId="110E978A" w14:textId="4F9387B9" w:rsidR="00604CD6" w:rsidRDefault="00EF1915" w:rsidP="00ED3F16">
      <w:pPr>
        <w:pStyle w:val="Textoindependiente"/>
        <w:spacing w:before="1" w:line="480" w:lineRule="auto"/>
        <w:ind w:left="0" w:right="40" w:firstLine="567"/>
        <w:jc w:val="both"/>
        <w:rPr>
          <w:color w:val="202020"/>
          <w:szCs w:val="24"/>
          <w:lang w:val="es-MX"/>
        </w:rPr>
      </w:pPr>
      <w:r>
        <w:rPr>
          <w:color w:val="202020"/>
          <w:szCs w:val="24"/>
          <w:lang w:val="es-MX"/>
        </w:rPr>
        <w:t xml:space="preserve">Para tener unas finanzas sanas se debe de tener el total control de la información financiera y contable tal cual como lo contempla el Consejo </w:t>
      </w:r>
      <w:r w:rsidRPr="0085292E">
        <w:rPr>
          <w:szCs w:val="24"/>
          <w:lang w:val="es-MX"/>
        </w:rPr>
        <w:t>Nacional</w:t>
      </w:r>
      <w:r>
        <w:rPr>
          <w:color w:val="202020"/>
          <w:szCs w:val="24"/>
          <w:lang w:val="es-MX"/>
        </w:rPr>
        <w:t xml:space="preserve"> de </w:t>
      </w:r>
      <w:r w:rsidR="005716A4">
        <w:rPr>
          <w:color w:val="202020"/>
          <w:szCs w:val="24"/>
          <w:lang w:val="es-MX"/>
        </w:rPr>
        <w:t xml:space="preserve">Armonización </w:t>
      </w:r>
      <w:r>
        <w:rPr>
          <w:color w:val="202020"/>
          <w:szCs w:val="24"/>
          <w:lang w:val="es-MX"/>
        </w:rPr>
        <w:t>Contab</w:t>
      </w:r>
      <w:r w:rsidR="005716A4">
        <w:rPr>
          <w:color w:val="202020"/>
          <w:szCs w:val="24"/>
          <w:lang w:val="es-MX"/>
        </w:rPr>
        <w:t>le</w:t>
      </w:r>
      <w:r>
        <w:rPr>
          <w:color w:val="202020"/>
          <w:szCs w:val="24"/>
          <w:lang w:val="es-MX"/>
        </w:rPr>
        <w:t xml:space="preserve"> (CONAC)</w:t>
      </w:r>
      <w:r w:rsidR="00E93E0E">
        <w:rPr>
          <w:color w:val="202020"/>
          <w:szCs w:val="24"/>
          <w:lang w:val="es-MX"/>
        </w:rPr>
        <w:t>, en tiempo real, mediante un sistema de información que le permite llevar de manera automatizada los procesos</w:t>
      </w:r>
      <w:r w:rsidR="00327625">
        <w:rPr>
          <w:color w:val="202020"/>
          <w:szCs w:val="24"/>
          <w:lang w:val="es-MX"/>
        </w:rPr>
        <w:t>; sin dejar de lado que una parte importante es el factor humano, su conocimiento, su experiencia y sus valores.</w:t>
      </w:r>
    </w:p>
    <w:p w14:paraId="6B30800D" w14:textId="0DDC9C2E" w:rsidR="002F20BB" w:rsidRDefault="002F20BB" w:rsidP="00ED3F16">
      <w:pPr>
        <w:pStyle w:val="Textoindependiente"/>
        <w:spacing w:before="1" w:line="480" w:lineRule="auto"/>
        <w:ind w:left="0" w:right="40" w:firstLine="567"/>
        <w:jc w:val="both"/>
        <w:rPr>
          <w:color w:val="202020"/>
          <w:szCs w:val="24"/>
          <w:lang w:val="es-MX"/>
        </w:rPr>
      </w:pPr>
      <w:r w:rsidRPr="002570D2">
        <w:rPr>
          <w:color w:val="202020"/>
          <w:szCs w:val="24"/>
          <w:lang w:val="es-MX"/>
        </w:rPr>
        <w:t xml:space="preserve">Es responsabilidad de los SP el mantener el orden y hacer cumplir la normatividad y las leyes le creen un compromiso u obligación al ocupar un </w:t>
      </w:r>
      <w:r w:rsidR="00586642">
        <w:rPr>
          <w:color w:val="202020"/>
          <w:szCs w:val="24"/>
          <w:lang w:val="es-MX"/>
        </w:rPr>
        <w:t xml:space="preserve">cargo público </w:t>
      </w:r>
      <w:r w:rsidRPr="002570D2">
        <w:rPr>
          <w:color w:val="202020"/>
          <w:szCs w:val="24"/>
          <w:lang w:val="es-MX"/>
        </w:rPr>
        <w:t xml:space="preserve">dentro de una institución gubernamental, con el fin de garantizar el bien común, garantizando el bienestar de los ciudadanos. El SP debe de conducirse con ética </w:t>
      </w:r>
      <w:r w:rsidR="00A66FDC" w:rsidRPr="002570D2">
        <w:rPr>
          <w:color w:val="202020"/>
          <w:szCs w:val="24"/>
          <w:lang w:val="es-MX"/>
        </w:rPr>
        <w:t xml:space="preserve">de tal manera que sus valores y obligaciones se encuentre por encima de sus intereses personales, debe de tener la responsabilidad de leer y tener a conocimiento </w:t>
      </w:r>
      <w:r w:rsidR="000C21AD" w:rsidRPr="002570D2">
        <w:rPr>
          <w:color w:val="202020"/>
          <w:szCs w:val="24"/>
          <w:lang w:val="es-MX"/>
        </w:rPr>
        <w:t xml:space="preserve">de </w:t>
      </w:r>
      <w:r w:rsidR="00A66FDC" w:rsidRPr="002570D2">
        <w:rPr>
          <w:color w:val="202020"/>
          <w:szCs w:val="24"/>
          <w:lang w:val="es-MX"/>
        </w:rPr>
        <w:t xml:space="preserve">todo el marco jurídico que conlleva </w:t>
      </w:r>
      <w:r w:rsidR="000C21AD" w:rsidRPr="002570D2">
        <w:rPr>
          <w:color w:val="202020"/>
          <w:szCs w:val="24"/>
          <w:lang w:val="es-MX"/>
        </w:rPr>
        <w:t xml:space="preserve">la aplicación de la Armonización Contable, con la finalidad de hacer lo correcto y no verse envuelto en situaciones de incumplimiento u omisión, estos pueden traer repercusiones </w:t>
      </w:r>
      <w:r w:rsidR="00231442" w:rsidRPr="002570D2">
        <w:rPr>
          <w:color w:val="202020"/>
          <w:szCs w:val="24"/>
          <w:lang w:val="es-MX"/>
        </w:rPr>
        <w:t>como sanciones administrativas o jurídicas.</w:t>
      </w:r>
    </w:p>
    <w:p w14:paraId="29EA2DAE" w14:textId="506149C0" w:rsidR="00CC4212" w:rsidRPr="00021A98" w:rsidRDefault="008D47E5" w:rsidP="00ED3F16">
      <w:pPr>
        <w:pStyle w:val="Bibliografa"/>
        <w:rPr>
          <w:b/>
          <w:bCs/>
          <w:szCs w:val="24"/>
        </w:rPr>
      </w:pPr>
      <w:r w:rsidRPr="00021A98">
        <w:rPr>
          <w:b/>
          <w:bCs/>
          <w:szCs w:val="24"/>
        </w:rPr>
        <w:lastRenderedPageBreak/>
        <w:t xml:space="preserve">Referencias </w:t>
      </w:r>
    </w:p>
    <w:p w14:paraId="307851D8" w14:textId="287F51B2" w:rsidR="00621069" w:rsidRPr="00021A98" w:rsidRDefault="00621069" w:rsidP="00ED3F16">
      <w:pPr>
        <w:pStyle w:val="Bibliografa"/>
        <w:rPr>
          <w:szCs w:val="24"/>
          <w:lang w:val="en-US"/>
        </w:rPr>
      </w:pPr>
      <w:r w:rsidRPr="00021A98">
        <w:rPr>
          <w:szCs w:val="24"/>
          <w:lang w:val="es-MX"/>
        </w:rPr>
        <w:t xml:space="preserve">Ackoff, L. R. (2002). El Paradigma de Ackoff, Una Administración </w:t>
      </w:r>
      <w:r w:rsidR="00C80B35" w:rsidRPr="00021A98">
        <w:rPr>
          <w:szCs w:val="24"/>
          <w:lang w:val="es-MX"/>
        </w:rPr>
        <w:t>Sistemática</w:t>
      </w:r>
      <w:r w:rsidRPr="00021A98">
        <w:rPr>
          <w:szCs w:val="24"/>
          <w:lang w:val="es-MX"/>
        </w:rPr>
        <w:t xml:space="preserve">. </w:t>
      </w:r>
      <w:r w:rsidRPr="00021A98">
        <w:rPr>
          <w:szCs w:val="24"/>
          <w:lang w:val="en-US"/>
        </w:rPr>
        <w:t>Mexico: Limusa.</w:t>
      </w:r>
    </w:p>
    <w:p w14:paraId="12E8A456" w14:textId="77777777" w:rsidR="00621069" w:rsidRPr="00021A98" w:rsidRDefault="00621069" w:rsidP="00ED3F16">
      <w:pPr>
        <w:pStyle w:val="Bibliografa"/>
        <w:rPr>
          <w:szCs w:val="24"/>
          <w:lang w:val="en-US"/>
        </w:rPr>
      </w:pPr>
      <w:r w:rsidRPr="00021A98">
        <w:rPr>
          <w:szCs w:val="24"/>
          <w:lang w:val="en-US"/>
        </w:rPr>
        <w:t>Almont, G. (2013). The Civic Culture: Political Attitudes and Democracy in Five Nations. University Press, IV, 10-18.</w:t>
      </w:r>
    </w:p>
    <w:p w14:paraId="01F53B0E" w14:textId="77777777" w:rsidR="00621069" w:rsidRPr="00BB3354" w:rsidRDefault="00621069" w:rsidP="00ED3F16">
      <w:pPr>
        <w:pStyle w:val="Bibliografa"/>
        <w:rPr>
          <w:szCs w:val="24"/>
          <w:lang w:val="es-MX"/>
        </w:rPr>
      </w:pPr>
      <w:r w:rsidRPr="00021A98">
        <w:rPr>
          <w:szCs w:val="24"/>
          <w:lang w:val="en-US"/>
        </w:rPr>
        <w:t xml:space="preserve">Allport, G. W. (1968). The historical background of modern social psychology. En Lindzey, G. y Aronson, E. Handbook of Social Psychology (Vol. Vol I). </w:t>
      </w:r>
      <w:r w:rsidRPr="00BB3354">
        <w:rPr>
          <w:szCs w:val="24"/>
          <w:lang w:val="es-MX"/>
        </w:rPr>
        <w:t>Houston, Houston: Addison Wesley.</w:t>
      </w:r>
    </w:p>
    <w:p w14:paraId="37E74A53" w14:textId="77777777" w:rsidR="00621069" w:rsidRPr="00021A98" w:rsidRDefault="00621069" w:rsidP="00ED3F16">
      <w:pPr>
        <w:pStyle w:val="Bibliografa"/>
        <w:rPr>
          <w:szCs w:val="24"/>
          <w:lang w:val="es-MX"/>
        </w:rPr>
      </w:pPr>
      <w:r w:rsidRPr="00BB3354">
        <w:rPr>
          <w:szCs w:val="24"/>
          <w:lang w:val="es-MX"/>
        </w:rPr>
        <w:t xml:space="preserve">Arteaga, A. y Ramón, S. (2009). </w:t>
      </w:r>
      <w:r w:rsidRPr="00021A98">
        <w:rPr>
          <w:szCs w:val="24"/>
          <w:lang w:val="es-MX"/>
        </w:rPr>
        <w:t>Liderazgo Resonante según género. Revista Multiciencias, 9 (3), pp. 289-295. Universidad del Zulia. Punto Fijo. Venezuela.</w:t>
      </w:r>
    </w:p>
    <w:p w14:paraId="0CAE1D08" w14:textId="416DBD35" w:rsidR="00621069" w:rsidRPr="00021A98" w:rsidRDefault="00621069" w:rsidP="00ED3F16">
      <w:pPr>
        <w:pStyle w:val="Bibliografa"/>
        <w:rPr>
          <w:szCs w:val="24"/>
          <w:lang w:val="es-MX"/>
        </w:rPr>
      </w:pPr>
      <w:r w:rsidRPr="00021A98">
        <w:rPr>
          <w:szCs w:val="24"/>
          <w:lang w:val="es-MX"/>
        </w:rPr>
        <w:t>Atondo, V. (2018). Ética en la Administración Pública: Valores, transparencia e integridad de los Servidores Públicos en el Estado de Sonora. Trascender, contabilidad y gestión, (9), 74–85. http://doi.org/10.36791/tcg.v0i9.39</w:t>
      </w:r>
    </w:p>
    <w:p w14:paraId="4D5B019A" w14:textId="77777777" w:rsidR="00EE0D45" w:rsidRPr="00021A98" w:rsidRDefault="00EE0D45" w:rsidP="00ED3F16">
      <w:pPr>
        <w:spacing w:line="480" w:lineRule="auto"/>
        <w:ind w:left="709" w:hanging="709"/>
        <w:jc w:val="both"/>
        <w:rPr>
          <w:szCs w:val="24"/>
          <w:lang w:val="es-MX"/>
        </w:rPr>
      </w:pPr>
      <w:r w:rsidRPr="00021A98">
        <w:rPr>
          <w:szCs w:val="24"/>
          <w:lang w:val="es-MX"/>
        </w:rPr>
        <w:t xml:space="preserve">Becerra, D. L. (2020). Transparencia y coordinación fiscal intergubernamental en México: un breve diagnóstico. En Sánchez, M. y Sierra, J., (coordinadores). Transparencia y participación para un gobierno abierto, pp. 479-490. </w:t>
      </w:r>
    </w:p>
    <w:p w14:paraId="1B89A61B" w14:textId="10454F1D" w:rsidR="00621069" w:rsidRPr="00021A98" w:rsidRDefault="00621069" w:rsidP="00ED3F16">
      <w:pPr>
        <w:pStyle w:val="Bibliografa"/>
        <w:rPr>
          <w:szCs w:val="24"/>
        </w:rPr>
      </w:pPr>
      <w:r w:rsidRPr="00021A98">
        <w:rPr>
          <w:szCs w:val="24"/>
          <w:lang w:val="es-MX"/>
        </w:rPr>
        <w:fldChar w:fldCharType="begin"/>
      </w:r>
      <w:r w:rsidRPr="00021A98">
        <w:rPr>
          <w:szCs w:val="24"/>
          <w:lang w:val="es-MX"/>
        </w:rPr>
        <w:instrText xml:space="preserve"> ADDIN ZOTERO_BIBL {"uncited":[],"omitted":[],"custom":[]} CSL_BIBLIOGRAPHY </w:instrText>
      </w:r>
      <w:r w:rsidRPr="00021A98">
        <w:rPr>
          <w:szCs w:val="24"/>
          <w:lang w:val="es-MX"/>
        </w:rPr>
        <w:fldChar w:fldCharType="separate"/>
      </w:r>
      <w:r w:rsidRPr="00021A98">
        <w:rPr>
          <w:szCs w:val="24"/>
        </w:rPr>
        <w:t xml:space="preserve">Bernal, C. (2010). </w:t>
      </w:r>
      <w:r w:rsidRPr="00021A98">
        <w:rPr>
          <w:i/>
          <w:iCs/>
          <w:szCs w:val="24"/>
        </w:rPr>
        <w:t>Metodología de la investigación</w:t>
      </w:r>
      <w:r w:rsidRPr="00021A98">
        <w:rPr>
          <w:szCs w:val="24"/>
        </w:rPr>
        <w:t xml:space="preserve"> (Pearson).</w:t>
      </w:r>
    </w:p>
    <w:p w14:paraId="0BBEA7F8" w14:textId="39517237" w:rsidR="00EE0D45" w:rsidRPr="00021A98" w:rsidRDefault="00EE0D45" w:rsidP="00ED3F16">
      <w:pPr>
        <w:spacing w:line="480" w:lineRule="auto"/>
        <w:ind w:left="709" w:hanging="709"/>
        <w:jc w:val="both"/>
        <w:rPr>
          <w:szCs w:val="24"/>
          <w:shd w:val="clear" w:color="auto" w:fill="FFFFFF"/>
        </w:rPr>
      </w:pPr>
      <w:r w:rsidRPr="00021A98">
        <w:rPr>
          <w:szCs w:val="24"/>
          <w:shd w:val="clear" w:color="auto" w:fill="FFFFFF"/>
        </w:rPr>
        <w:t>Cárdenas, R. C., y Rivera, F. (2021). Actitud ética y desempeño laboral en la Municipalidad Provincial de Huancavelica 2014. </w:t>
      </w:r>
      <w:r w:rsidRPr="00021A98">
        <w:rPr>
          <w:i/>
          <w:iCs/>
          <w:szCs w:val="24"/>
          <w:shd w:val="clear" w:color="auto" w:fill="FFFFFF"/>
        </w:rPr>
        <w:t>Ciencia Latina Revista Científica Multidisciplinar</w:t>
      </w:r>
      <w:r w:rsidRPr="00021A98">
        <w:rPr>
          <w:szCs w:val="24"/>
          <w:shd w:val="clear" w:color="auto" w:fill="FFFFFF"/>
        </w:rPr>
        <w:t>, </w:t>
      </w:r>
      <w:r w:rsidRPr="00021A98">
        <w:rPr>
          <w:i/>
          <w:iCs/>
          <w:szCs w:val="24"/>
          <w:shd w:val="clear" w:color="auto" w:fill="FFFFFF"/>
        </w:rPr>
        <w:t>5</w:t>
      </w:r>
      <w:r w:rsidRPr="00021A98">
        <w:rPr>
          <w:szCs w:val="24"/>
          <w:shd w:val="clear" w:color="auto" w:fill="FFFFFF"/>
        </w:rPr>
        <w:t>(5), 9955-9970. https://doi.org/10.37811/cl_rcm.v5i5.1047</w:t>
      </w:r>
    </w:p>
    <w:p w14:paraId="2C3E8DBE" w14:textId="77777777" w:rsidR="00EE0D45" w:rsidRPr="00021A98" w:rsidRDefault="00EE0D45" w:rsidP="00ED3F16">
      <w:pPr>
        <w:spacing w:line="480" w:lineRule="auto"/>
        <w:ind w:left="709" w:hanging="709"/>
        <w:jc w:val="both"/>
        <w:rPr>
          <w:color w:val="222222"/>
          <w:szCs w:val="24"/>
          <w:shd w:val="clear" w:color="auto" w:fill="FFFFFF"/>
        </w:rPr>
      </w:pPr>
      <w:r w:rsidRPr="00021A98">
        <w:rPr>
          <w:color w:val="222222"/>
          <w:szCs w:val="24"/>
          <w:shd w:val="clear" w:color="auto" w:fill="FFFFFF"/>
        </w:rPr>
        <w:t>Cardeño, E., Cardeño, N., Buitrago, R., y Hernández, P. (2018). Liderazgo resonante como elemento potenciador de la responsabilidad social en organizaciones del sector público. </w:t>
      </w:r>
      <w:r w:rsidRPr="00021A98">
        <w:rPr>
          <w:i/>
          <w:iCs/>
          <w:color w:val="222222"/>
          <w:szCs w:val="24"/>
          <w:shd w:val="clear" w:color="auto" w:fill="FFFFFF"/>
        </w:rPr>
        <w:t>Revista Espacios</w:t>
      </w:r>
      <w:r w:rsidRPr="00021A98">
        <w:rPr>
          <w:color w:val="222222"/>
          <w:szCs w:val="24"/>
          <w:shd w:val="clear" w:color="auto" w:fill="FFFFFF"/>
        </w:rPr>
        <w:t>, </w:t>
      </w:r>
      <w:r w:rsidRPr="00021A98">
        <w:rPr>
          <w:i/>
          <w:iCs/>
          <w:color w:val="222222"/>
          <w:szCs w:val="24"/>
          <w:shd w:val="clear" w:color="auto" w:fill="FFFFFF"/>
        </w:rPr>
        <w:t>39</w:t>
      </w:r>
      <w:r w:rsidRPr="00021A98">
        <w:rPr>
          <w:color w:val="222222"/>
          <w:szCs w:val="24"/>
          <w:shd w:val="clear" w:color="auto" w:fill="FFFFFF"/>
        </w:rPr>
        <w:t>(08).</w:t>
      </w:r>
    </w:p>
    <w:p w14:paraId="76D071C9" w14:textId="69C10153" w:rsidR="00EE0D45" w:rsidRPr="00021A98" w:rsidRDefault="00EE0D45" w:rsidP="00ED3F16">
      <w:pPr>
        <w:adjustRightInd w:val="0"/>
        <w:spacing w:line="480" w:lineRule="auto"/>
        <w:ind w:left="709" w:hanging="709"/>
        <w:jc w:val="both"/>
        <w:rPr>
          <w:color w:val="1F1F1F"/>
          <w:szCs w:val="24"/>
        </w:rPr>
      </w:pPr>
      <w:r w:rsidRPr="00021A98">
        <w:rPr>
          <w:color w:val="1F1F1F"/>
          <w:szCs w:val="24"/>
        </w:rPr>
        <w:t xml:space="preserve">Consejo Nacional de Armonización Contable (CONAC). (2021). Evaluación de la </w:t>
      </w:r>
      <w:r w:rsidRPr="00021A98">
        <w:rPr>
          <w:color w:val="1F1F1F"/>
          <w:szCs w:val="24"/>
        </w:rPr>
        <w:lastRenderedPageBreak/>
        <w:t xml:space="preserve">armonización </w:t>
      </w:r>
      <w:r w:rsidR="00F82A65" w:rsidRPr="00021A98">
        <w:rPr>
          <w:color w:val="1F1F1F"/>
          <w:szCs w:val="24"/>
        </w:rPr>
        <w:t>la Armonización Co</w:t>
      </w:r>
      <w:r w:rsidRPr="00021A98">
        <w:rPr>
          <w:color w:val="1F1F1F"/>
          <w:szCs w:val="24"/>
        </w:rPr>
        <w:t>ntable</w:t>
      </w:r>
      <w:r w:rsidR="00F82A65" w:rsidRPr="00021A98">
        <w:rPr>
          <w:color w:val="1F1F1F"/>
          <w:szCs w:val="24"/>
        </w:rPr>
        <w:t xml:space="preserve"> en </w:t>
      </w:r>
      <w:r w:rsidRPr="00021A98">
        <w:rPr>
          <w:color w:val="1F1F1F"/>
          <w:szCs w:val="24"/>
        </w:rPr>
        <w:t>México</w:t>
      </w:r>
      <w:r w:rsidRPr="00021A98">
        <w:rPr>
          <w:color w:val="1F1F1F"/>
          <w:sz w:val="28"/>
          <w:szCs w:val="28"/>
        </w:rPr>
        <w:t>.</w:t>
      </w:r>
      <w:r w:rsidR="00F82A65" w:rsidRPr="00021A98">
        <w:rPr>
          <w:color w:val="1F1F1F"/>
          <w:szCs w:val="24"/>
        </w:rPr>
        <w:tab/>
      </w:r>
      <w:r w:rsidRPr="00021A98">
        <w:rPr>
          <w:color w:val="1F1F1F"/>
          <w:szCs w:val="24"/>
        </w:rPr>
        <w:t xml:space="preserve"> </w:t>
      </w:r>
      <w:r w:rsidRPr="00021A98">
        <w:rPr>
          <w:szCs w:val="24"/>
        </w:rPr>
        <w:t>https://www.conac.gob.mx/work/models/CONAC/SEvAC/U_2021/00_Rep_U_2021.pdf</w:t>
      </w:r>
    </w:p>
    <w:p w14:paraId="35AA1BF7" w14:textId="77777777" w:rsidR="00EE0D45" w:rsidRPr="00021A98" w:rsidRDefault="00EE0D45" w:rsidP="00ED3F16">
      <w:pPr>
        <w:pStyle w:val="Bibliografa"/>
        <w:rPr>
          <w:color w:val="1F1F1F"/>
          <w:szCs w:val="24"/>
        </w:rPr>
      </w:pPr>
      <w:r w:rsidRPr="00021A98">
        <w:rPr>
          <w:noProof/>
          <w:szCs w:val="24"/>
        </w:rPr>
        <w:t xml:space="preserve">Corbetta, P. (2010). </w:t>
      </w:r>
      <w:r w:rsidRPr="00021A98">
        <w:rPr>
          <w:i/>
          <w:iCs/>
          <w:noProof/>
          <w:szCs w:val="24"/>
        </w:rPr>
        <w:t>Metodología y técnicas de investigación social.</w:t>
      </w:r>
      <w:r w:rsidRPr="00021A98">
        <w:rPr>
          <w:noProof/>
          <w:szCs w:val="24"/>
        </w:rPr>
        <w:t xml:space="preserve"> (Revisada, Ed.) España: Mac Graw Hill.</w:t>
      </w:r>
    </w:p>
    <w:p w14:paraId="59FF9497" w14:textId="77777777" w:rsidR="00EE0D45" w:rsidRPr="00021A98" w:rsidRDefault="00EE0D45" w:rsidP="00ED3F16">
      <w:pPr>
        <w:spacing w:line="480" w:lineRule="auto"/>
        <w:ind w:left="709" w:hanging="709"/>
        <w:jc w:val="both"/>
        <w:rPr>
          <w:color w:val="222222"/>
          <w:szCs w:val="24"/>
          <w:shd w:val="clear" w:color="auto" w:fill="FFFFFF"/>
        </w:rPr>
      </w:pPr>
      <w:r w:rsidRPr="00021A98">
        <w:rPr>
          <w:color w:val="222222"/>
          <w:szCs w:val="24"/>
          <w:shd w:val="clear" w:color="auto" w:fill="FFFFFF"/>
        </w:rPr>
        <w:t xml:space="preserve">Dávila, E. (2020). El cumplimiento de la contabilidad gubernamental y su efecto en la fiscalización de recursos federales. </w:t>
      </w:r>
      <w:r w:rsidRPr="00021A98">
        <w:rPr>
          <w:i/>
          <w:iCs/>
          <w:color w:val="222222"/>
          <w:szCs w:val="24"/>
          <w:shd w:val="clear" w:color="auto" w:fill="FFFFFF"/>
        </w:rPr>
        <w:t>Vinculatégica.</w:t>
      </w:r>
      <w:r w:rsidRPr="00021A98">
        <w:rPr>
          <w:color w:val="222222"/>
          <w:szCs w:val="24"/>
          <w:shd w:val="clear" w:color="auto" w:fill="FFFFFF"/>
        </w:rPr>
        <w:t xml:space="preserve">  6(2), 1894-1904.</w:t>
      </w:r>
    </w:p>
    <w:p w14:paraId="3CF45818" w14:textId="77777777" w:rsidR="00EE0D45" w:rsidRPr="00021A98" w:rsidRDefault="00EE0D45" w:rsidP="00ED3F16">
      <w:pPr>
        <w:pStyle w:val="Bibliografa"/>
        <w:rPr>
          <w:noProof/>
          <w:szCs w:val="24"/>
        </w:rPr>
      </w:pPr>
      <w:r w:rsidRPr="00021A98">
        <w:rPr>
          <w:noProof/>
          <w:szCs w:val="24"/>
        </w:rPr>
        <w:t xml:space="preserve">DOF. (2021). </w:t>
      </w:r>
      <w:r w:rsidRPr="00021A98">
        <w:rPr>
          <w:i/>
          <w:iCs/>
          <w:noProof/>
          <w:szCs w:val="24"/>
        </w:rPr>
        <w:t>Criterios para la elaboración y presentación homogénea de la información financiera y de los formatos.</w:t>
      </w:r>
      <w:r w:rsidRPr="00021A98">
        <w:rPr>
          <w:noProof/>
          <w:szCs w:val="24"/>
        </w:rPr>
        <w:t xml:space="preserve"> Mexico. Obtenido de https://www.conac.gob.mx/work/models/CONAC/normatividad/CLDF_01_01_001.pdf</w:t>
      </w:r>
    </w:p>
    <w:p w14:paraId="0AB60EB6" w14:textId="55EA204B" w:rsidR="00621069" w:rsidRPr="00021A98" w:rsidRDefault="00621069" w:rsidP="00ED3F16">
      <w:pPr>
        <w:pStyle w:val="Bibliografa"/>
        <w:rPr>
          <w:szCs w:val="24"/>
        </w:rPr>
      </w:pPr>
      <w:r w:rsidRPr="00021A98">
        <w:rPr>
          <w:szCs w:val="24"/>
        </w:rPr>
        <w:t xml:space="preserve">Hernández-Sampieri, R., &amp; Mendoza, C. (2018). </w:t>
      </w:r>
      <w:r w:rsidRPr="00021A98">
        <w:rPr>
          <w:i/>
          <w:iCs/>
          <w:szCs w:val="24"/>
        </w:rPr>
        <w:t xml:space="preserve">Metodología de la </w:t>
      </w:r>
      <w:r w:rsidR="00EE0D45" w:rsidRPr="00021A98">
        <w:rPr>
          <w:i/>
          <w:iCs/>
          <w:szCs w:val="24"/>
        </w:rPr>
        <w:t>Investigación: Las</w:t>
      </w:r>
      <w:r w:rsidRPr="00021A98">
        <w:rPr>
          <w:i/>
          <w:iCs/>
          <w:szCs w:val="24"/>
        </w:rPr>
        <w:t xml:space="preserve"> rutas cuantitativa, cualitativa y mixta.</w:t>
      </w:r>
      <w:r w:rsidRPr="00021A98">
        <w:rPr>
          <w:szCs w:val="24"/>
        </w:rPr>
        <w:t xml:space="preserve"> Mac Graw Hill.</w:t>
      </w:r>
    </w:p>
    <w:p w14:paraId="6EA3F191" w14:textId="7E8F959E" w:rsidR="00EE0D45" w:rsidRPr="00021A98" w:rsidRDefault="00EE0D45" w:rsidP="00ED3F16">
      <w:pPr>
        <w:spacing w:line="480" w:lineRule="auto"/>
        <w:ind w:left="709" w:hanging="709"/>
        <w:jc w:val="both"/>
        <w:rPr>
          <w:color w:val="222222"/>
          <w:szCs w:val="24"/>
          <w:shd w:val="clear" w:color="auto" w:fill="FFFFFF"/>
        </w:rPr>
      </w:pPr>
      <w:r w:rsidRPr="00021A98">
        <w:rPr>
          <w:color w:val="222222"/>
          <w:szCs w:val="24"/>
          <w:shd w:val="clear" w:color="auto" w:fill="FFFFFF"/>
        </w:rPr>
        <w:t>Huerta, I. (</w:t>
      </w:r>
      <w:r w:rsidR="00021A98" w:rsidRPr="00021A98">
        <w:rPr>
          <w:color w:val="222222"/>
          <w:szCs w:val="24"/>
          <w:shd w:val="clear" w:color="auto" w:fill="FFFFFF"/>
        </w:rPr>
        <w:t>octubre</w:t>
      </w:r>
      <w:r w:rsidRPr="00021A98">
        <w:rPr>
          <w:color w:val="222222"/>
          <w:szCs w:val="24"/>
          <w:shd w:val="clear" w:color="auto" w:fill="FFFFFF"/>
        </w:rPr>
        <w:t xml:space="preserve">-10-2019). </w:t>
      </w:r>
      <w:r w:rsidRPr="00021A98">
        <w:rPr>
          <w:i/>
          <w:iCs/>
          <w:color w:val="222222"/>
          <w:szCs w:val="24"/>
          <w:shd w:val="clear" w:color="auto" w:fill="FFFFFF"/>
        </w:rPr>
        <w:t>Validación de un instrumento para la medición de la gestión del conocimiento, el aprendizaje organizacional y el capital intelectual en el sector público</w:t>
      </w:r>
      <w:r w:rsidRPr="00021A98">
        <w:rPr>
          <w:color w:val="222222"/>
          <w:szCs w:val="24"/>
          <w:shd w:val="clear" w:color="auto" w:fill="FFFFFF"/>
        </w:rPr>
        <w:t>. XXIV Congreso internacional de contaduría, administración e informática. Guadalajara, Jal., México. https://investigacion.fca.unam.mx/docs/memorias/2019/14.06.pdf</w:t>
      </w:r>
    </w:p>
    <w:p w14:paraId="055F18BD" w14:textId="5720D5E2" w:rsidR="00621069" w:rsidRPr="00021A98" w:rsidRDefault="00621069" w:rsidP="00ED3F16">
      <w:pPr>
        <w:pStyle w:val="Bibliografa"/>
        <w:rPr>
          <w:szCs w:val="24"/>
        </w:rPr>
      </w:pPr>
      <w:r w:rsidRPr="00021A98">
        <w:rPr>
          <w:szCs w:val="24"/>
        </w:rPr>
        <w:t xml:space="preserve">Landero, R., &amp; </w:t>
      </w:r>
      <w:r w:rsidR="00EE0D45" w:rsidRPr="00021A98">
        <w:rPr>
          <w:szCs w:val="24"/>
        </w:rPr>
        <w:t>González</w:t>
      </w:r>
      <w:r w:rsidRPr="00021A98">
        <w:rPr>
          <w:szCs w:val="24"/>
        </w:rPr>
        <w:t xml:space="preserve">, M. (2016). </w:t>
      </w:r>
      <w:r w:rsidRPr="00021A98">
        <w:rPr>
          <w:i/>
          <w:iCs/>
          <w:szCs w:val="24"/>
        </w:rPr>
        <w:t>Estadística con SPSS y metodología de la investigación</w:t>
      </w:r>
      <w:r w:rsidRPr="00021A98">
        <w:rPr>
          <w:szCs w:val="24"/>
        </w:rPr>
        <w:t xml:space="preserve"> (Trillas).</w:t>
      </w:r>
    </w:p>
    <w:p w14:paraId="7BD5C124" w14:textId="77777777" w:rsidR="00EE0D45" w:rsidRPr="00021A98" w:rsidRDefault="00EE0D45" w:rsidP="00ED3F16">
      <w:pPr>
        <w:spacing w:line="480" w:lineRule="auto"/>
        <w:ind w:left="709" w:hanging="709"/>
        <w:jc w:val="both"/>
        <w:rPr>
          <w:color w:val="222222"/>
          <w:szCs w:val="24"/>
          <w:shd w:val="clear" w:color="auto" w:fill="FFFFFF"/>
        </w:rPr>
      </w:pPr>
      <w:r w:rsidRPr="00021A98">
        <w:rPr>
          <w:color w:val="222222"/>
          <w:szCs w:val="24"/>
          <w:shd w:val="clear" w:color="auto" w:fill="FFFFFF"/>
        </w:rPr>
        <w:t>XXIV Congreso internacional de contaduría, administración e informática. Guadalajara, Jal., México. https://investigacion.fca.unam.mx/docs/memorias/2019/14.06.pdf</w:t>
      </w:r>
    </w:p>
    <w:p w14:paraId="525F7218" w14:textId="77777777" w:rsidR="00EE0D45" w:rsidRPr="00021A98" w:rsidRDefault="00EE0D45" w:rsidP="00ED3F16">
      <w:pPr>
        <w:spacing w:line="480" w:lineRule="auto"/>
        <w:ind w:left="709" w:hanging="709"/>
        <w:jc w:val="both"/>
        <w:rPr>
          <w:szCs w:val="24"/>
        </w:rPr>
      </w:pPr>
      <w:r w:rsidRPr="00021A98">
        <w:rPr>
          <w:color w:val="222222"/>
          <w:szCs w:val="24"/>
          <w:shd w:val="clear" w:color="auto" w:fill="FFFFFF"/>
        </w:rPr>
        <w:t xml:space="preserve">Nolasco, N. y Delgado, R.  (2020). </w:t>
      </w:r>
      <w:r w:rsidRPr="00021A98">
        <w:rPr>
          <w:i/>
          <w:iCs/>
          <w:color w:val="222222"/>
          <w:szCs w:val="24"/>
          <w:shd w:val="clear" w:color="auto" w:fill="FFFFFF"/>
        </w:rPr>
        <w:t>Actitud de los servidores públicos y su incidencia en la implementación del nuevo régimen del servicio civil en la municipalidad distrital de Amarilis, Huánuco 2019</w:t>
      </w:r>
      <w:r w:rsidRPr="00021A98">
        <w:rPr>
          <w:color w:val="222222"/>
          <w:szCs w:val="24"/>
          <w:shd w:val="clear" w:color="auto" w:fill="FFFFFF"/>
        </w:rPr>
        <w:t xml:space="preserve">. </w:t>
      </w:r>
      <w:r w:rsidRPr="00021A98">
        <w:rPr>
          <w:szCs w:val="24"/>
        </w:rPr>
        <w:t xml:space="preserve">Tesis inédita presentada para obtener el </w:t>
      </w:r>
      <w:r w:rsidRPr="00021A98">
        <w:rPr>
          <w:szCs w:val="24"/>
        </w:rPr>
        <w:lastRenderedPageBreak/>
        <w:t>grado de Economista. Perú: Ed. Universidad Nacional Hermilio Valdizan.</w:t>
      </w:r>
    </w:p>
    <w:p w14:paraId="32A8F1D7" w14:textId="77777777" w:rsidR="00EE0D45" w:rsidRPr="00021A98" w:rsidRDefault="00EE0D45" w:rsidP="00ED3F16">
      <w:pPr>
        <w:adjustRightInd w:val="0"/>
        <w:spacing w:line="480" w:lineRule="auto"/>
        <w:ind w:left="709" w:hanging="709"/>
        <w:jc w:val="both"/>
        <w:rPr>
          <w:color w:val="1F1F1F"/>
          <w:szCs w:val="24"/>
        </w:rPr>
      </w:pPr>
      <w:r w:rsidRPr="00021A98">
        <w:rPr>
          <w:color w:val="1F1F1F"/>
          <w:szCs w:val="24"/>
        </w:rPr>
        <w:t xml:space="preserve">Oviedo, M. Á., Castellanos, M., Riquelme, A. y del Junco, J. G. (2014). La relación entre aprendizaje organizacional y los resultados en la Administración Pública. </w:t>
      </w:r>
      <w:r w:rsidRPr="00021A98">
        <w:rPr>
          <w:i/>
          <w:iCs/>
          <w:color w:val="1F1F1F"/>
          <w:szCs w:val="24"/>
        </w:rPr>
        <w:t>Revista europea de dirección y economía de la empresa,</w:t>
      </w:r>
      <w:r w:rsidRPr="00021A98">
        <w:rPr>
          <w:color w:val="1F1F1F"/>
          <w:szCs w:val="24"/>
        </w:rPr>
        <w:t xml:space="preserve"> 23(1), 1-10.</w:t>
      </w:r>
    </w:p>
    <w:p w14:paraId="4DE24CB2" w14:textId="21789B8F" w:rsidR="000E6B6E" w:rsidRDefault="00621069" w:rsidP="00ED3F16">
      <w:pPr>
        <w:pStyle w:val="Bibliografa"/>
        <w:rPr>
          <w:color w:val="373A3C"/>
          <w:szCs w:val="24"/>
          <w:lang w:val="es-MX" w:eastAsia="es-MX" w:bidi="ar-SA"/>
        </w:rPr>
      </w:pPr>
      <w:r w:rsidRPr="00021A98">
        <w:rPr>
          <w:szCs w:val="24"/>
        </w:rPr>
        <w:t xml:space="preserve">Vargas, T., &amp; Mora-Esquivel, R. (2017). Tamaño de la muestra en modelos de ecuaciones estructurales con constructos latentes: Un método práctico. </w:t>
      </w:r>
      <w:r w:rsidRPr="00021A98">
        <w:rPr>
          <w:i/>
          <w:iCs/>
          <w:szCs w:val="24"/>
        </w:rPr>
        <w:t>Revista Actualidades Investigativas en educación</w:t>
      </w:r>
      <w:r w:rsidRPr="00021A98">
        <w:rPr>
          <w:szCs w:val="24"/>
        </w:rPr>
        <w:t>, 1–37. https://doi.org/http://dx.doi.org/10.15517/aie.v17i1.27294</w:t>
      </w:r>
      <w:r w:rsidRPr="00021A98">
        <w:rPr>
          <w:color w:val="202020"/>
          <w:szCs w:val="24"/>
          <w:lang w:val="es-MX"/>
        </w:rPr>
        <w:fldChar w:fldCharType="end"/>
      </w:r>
    </w:p>
    <w:p w14:paraId="46B2F7CC" w14:textId="5AD92CCB" w:rsidR="000E6B6E" w:rsidRDefault="000E6B6E" w:rsidP="00ED3F16">
      <w:pPr>
        <w:widowControl/>
        <w:shd w:val="clear" w:color="auto" w:fill="FFFFFF"/>
        <w:autoSpaceDE/>
        <w:autoSpaceDN/>
        <w:spacing w:line="480" w:lineRule="auto"/>
        <w:ind w:left="709" w:hanging="709"/>
        <w:jc w:val="both"/>
        <w:rPr>
          <w:color w:val="373A3C"/>
          <w:szCs w:val="24"/>
          <w:lang w:val="es-MX" w:eastAsia="es-MX" w:bidi="ar-SA"/>
        </w:rPr>
      </w:pPr>
    </w:p>
    <w:p w14:paraId="58983FDC" w14:textId="5A3D7201" w:rsidR="000E6B6E" w:rsidRDefault="000E6B6E" w:rsidP="00ED3F16">
      <w:pPr>
        <w:widowControl/>
        <w:shd w:val="clear" w:color="auto" w:fill="FFFFFF"/>
        <w:autoSpaceDE/>
        <w:autoSpaceDN/>
        <w:spacing w:line="480" w:lineRule="auto"/>
        <w:ind w:left="709" w:hanging="709"/>
        <w:jc w:val="both"/>
        <w:rPr>
          <w:color w:val="373A3C"/>
          <w:szCs w:val="24"/>
          <w:lang w:val="es-MX" w:eastAsia="es-MX" w:bidi="ar-SA"/>
        </w:rPr>
      </w:pPr>
    </w:p>
    <w:p w14:paraId="0D317AD4" w14:textId="6458FFAA" w:rsidR="00716EFE" w:rsidRDefault="00BE75DD" w:rsidP="00BE75DD">
      <w:pPr>
        <w:widowControl/>
        <w:shd w:val="clear" w:color="auto" w:fill="FFFFFF"/>
        <w:autoSpaceDE/>
        <w:autoSpaceDN/>
        <w:spacing w:line="480" w:lineRule="auto"/>
        <w:jc w:val="both"/>
        <w:rPr>
          <w:color w:val="373A3C"/>
          <w:szCs w:val="24"/>
          <w:lang w:val="es-MX" w:eastAsia="es-MX" w:bidi="ar-SA"/>
        </w:rPr>
      </w:pPr>
      <w:r>
        <w:rPr>
          <w:color w:val="373A3C"/>
          <w:szCs w:val="24"/>
          <w:lang w:val="es-MX" w:eastAsia="es-MX" w:bidi="ar-SA"/>
        </w:rPr>
        <w:t>}hoa</w:t>
      </w:r>
    </w:p>
    <w:sectPr w:rsidR="00716EFE" w:rsidSect="00ED3F16">
      <w:headerReference w:type="default" r:id="rId19"/>
      <w:footerReference w:type="even" r:id="rId20"/>
      <w:footerReference w:type="default" r:id="rId21"/>
      <w:type w:val="continuous"/>
      <w:pgSz w:w="11906" w:h="16838" w:code="9"/>
      <w:pgMar w:top="1418" w:right="1701" w:bottom="1418" w:left="1701" w:header="71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5241" w14:textId="77777777" w:rsidR="0021618C" w:rsidRDefault="0021618C">
      <w:r>
        <w:separator/>
      </w:r>
    </w:p>
  </w:endnote>
  <w:endnote w:type="continuationSeparator" w:id="0">
    <w:p w14:paraId="7ABF2328" w14:textId="77777777" w:rsidR="0021618C" w:rsidRDefault="00216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4836005"/>
      <w:docPartObj>
        <w:docPartGallery w:val="Page Numbers (Bottom of Page)"/>
        <w:docPartUnique/>
      </w:docPartObj>
    </w:sdtPr>
    <w:sdtContent>
      <w:p w14:paraId="7134BD9D" w14:textId="353749DC" w:rsidR="007371D3" w:rsidRDefault="007371D3" w:rsidP="009343FF">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406BAAF" w14:textId="77777777" w:rsidR="007371D3" w:rsidRDefault="007371D3" w:rsidP="007371D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115127353"/>
      <w:docPartObj>
        <w:docPartGallery w:val="Page Numbers (Bottom of Page)"/>
        <w:docPartUnique/>
      </w:docPartObj>
    </w:sdtPr>
    <w:sdtContent>
      <w:p w14:paraId="42089BE5" w14:textId="0C70DA0A" w:rsidR="009343FF" w:rsidRDefault="009343FF" w:rsidP="009343FF">
        <w:pPr>
          <w:pStyle w:val="Piedepgina"/>
          <w:framePr w:wrap="none" w:vAnchor="text" w:hAnchor="page" w:x="10401" w:y="-738"/>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w:t>
        </w:r>
        <w:r>
          <w:rPr>
            <w:rStyle w:val="Nmerodepgina"/>
          </w:rPr>
          <w:fldChar w:fldCharType="end"/>
        </w:r>
      </w:p>
    </w:sdtContent>
  </w:sdt>
  <w:p w14:paraId="3A3E98DB" w14:textId="77777777" w:rsidR="007371D3" w:rsidRDefault="007371D3" w:rsidP="007371D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0187F" w14:textId="77777777" w:rsidR="0021618C" w:rsidRDefault="0021618C">
      <w:r>
        <w:separator/>
      </w:r>
    </w:p>
  </w:footnote>
  <w:footnote w:type="continuationSeparator" w:id="0">
    <w:p w14:paraId="4D7D6D79" w14:textId="77777777" w:rsidR="0021618C" w:rsidRDefault="00216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FF56" w14:textId="5702540B" w:rsidR="00835120" w:rsidRDefault="00835120">
    <w:pPr>
      <w:pStyle w:val="Textoindependiente"/>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43D7D"/>
    <w:multiLevelType w:val="multilevel"/>
    <w:tmpl w:val="69681448"/>
    <w:lvl w:ilvl="0">
      <w:start w:val="1"/>
      <w:numFmt w:val="decimal"/>
      <w:lvlText w:val="%1."/>
      <w:lvlJc w:val="left"/>
      <w:pPr>
        <w:ind w:left="240" w:hanging="240"/>
      </w:pPr>
      <w:rPr>
        <w:rFonts w:hint="default"/>
        <w:b/>
        <w:bCs/>
        <w:spacing w:val="-4"/>
        <w:w w:val="99"/>
        <w:lang w:val="es-MX" w:eastAsia="es-ES" w:bidi="es-ES"/>
      </w:rPr>
    </w:lvl>
    <w:lvl w:ilvl="1">
      <w:start w:val="1"/>
      <w:numFmt w:val="decimal"/>
      <w:lvlText w:val="%1.%2."/>
      <w:lvlJc w:val="left"/>
      <w:pPr>
        <w:ind w:left="525" w:hanging="385"/>
      </w:pPr>
      <w:rPr>
        <w:rFonts w:ascii="Times New Roman" w:eastAsia="Times New Roman" w:hAnsi="Times New Roman" w:cs="Times New Roman" w:hint="default"/>
        <w:b/>
        <w:bCs/>
        <w:color w:val="202020"/>
        <w:spacing w:val="-8"/>
        <w:w w:val="99"/>
        <w:sz w:val="22"/>
        <w:szCs w:val="22"/>
        <w:lang w:val="es-ES" w:eastAsia="es-ES" w:bidi="es-ES"/>
      </w:rPr>
    </w:lvl>
    <w:lvl w:ilvl="2">
      <w:numFmt w:val="bullet"/>
      <w:lvlText w:val=""/>
      <w:lvlJc w:val="left"/>
      <w:pPr>
        <w:ind w:left="140" w:hanging="325"/>
      </w:pPr>
      <w:rPr>
        <w:rFonts w:ascii="Symbol" w:eastAsia="Symbol" w:hAnsi="Symbol" w:cs="Symbol" w:hint="default"/>
        <w:color w:val="202020"/>
        <w:w w:val="100"/>
        <w:sz w:val="22"/>
        <w:szCs w:val="22"/>
        <w:lang w:val="es-ES" w:eastAsia="es-ES" w:bidi="es-ES"/>
      </w:rPr>
    </w:lvl>
    <w:lvl w:ilvl="3">
      <w:numFmt w:val="bullet"/>
      <w:lvlText w:val="•"/>
      <w:lvlJc w:val="left"/>
      <w:pPr>
        <w:ind w:left="388" w:hanging="325"/>
      </w:pPr>
      <w:rPr>
        <w:rFonts w:hint="default"/>
        <w:lang w:val="es-ES" w:eastAsia="es-ES" w:bidi="es-ES"/>
      </w:rPr>
    </w:lvl>
    <w:lvl w:ilvl="4">
      <w:numFmt w:val="bullet"/>
      <w:lvlText w:val="•"/>
      <w:lvlJc w:val="left"/>
      <w:pPr>
        <w:ind w:left="257" w:hanging="325"/>
      </w:pPr>
      <w:rPr>
        <w:rFonts w:hint="default"/>
        <w:lang w:val="es-ES" w:eastAsia="es-ES" w:bidi="es-ES"/>
      </w:rPr>
    </w:lvl>
    <w:lvl w:ilvl="5">
      <w:numFmt w:val="bullet"/>
      <w:lvlText w:val="•"/>
      <w:lvlJc w:val="left"/>
      <w:pPr>
        <w:ind w:left="126" w:hanging="325"/>
      </w:pPr>
      <w:rPr>
        <w:rFonts w:hint="default"/>
        <w:lang w:val="es-ES" w:eastAsia="es-ES" w:bidi="es-ES"/>
      </w:rPr>
    </w:lvl>
    <w:lvl w:ilvl="6">
      <w:numFmt w:val="bullet"/>
      <w:lvlText w:val="•"/>
      <w:lvlJc w:val="left"/>
      <w:pPr>
        <w:ind w:left="-5" w:hanging="325"/>
      </w:pPr>
      <w:rPr>
        <w:rFonts w:hint="default"/>
        <w:lang w:val="es-ES" w:eastAsia="es-ES" w:bidi="es-ES"/>
      </w:rPr>
    </w:lvl>
    <w:lvl w:ilvl="7">
      <w:numFmt w:val="bullet"/>
      <w:lvlText w:val="•"/>
      <w:lvlJc w:val="left"/>
      <w:pPr>
        <w:ind w:left="-136" w:hanging="325"/>
      </w:pPr>
      <w:rPr>
        <w:rFonts w:hint="default"/>
        <w:lang w:val="es-ES" w:eastAsia="es-ES" w:bidi="es-ES"/>
      </w:rPr>
    </w:lvl>
    <w:lvl w:ilvl="8">
      <w:numFmt w:val="bullet"/>
      <w:lvlText w:val="•"/>
      <w:lvlJc w:val="left"/>
      <w:pPr>
        <w:ind w:left="-267" w:hanging="325"/>
      </w:pPr>
      <w:rPr>
        <w:rFonts w:hint="default"/>
        <w:lang w:val="es-ES" w:eastAsia="es-ES" w:bidi="es-ES"/>
      </w:rPr>
    </w:lvl>
  </w:abstractNum>
  <w:abstractNum w:abstractNumId="1" w15:restartNumberingAfterBreak="0">
    <w:nsid w:val="19493A31"/>
    <w:multiLevelType w:val="multilevel"/>
    <w:tmpl w:val="19A2B718"/>
    <w:lvl w:ilvl="0">
      <w:start w:val="3"/>
      <w:numFmt w:val="decimal"/>
      <w:lvlText w:val="%1."/>
      <w:lvlJc w:val="left"/>
      <w:pPr>
        <w:ind w:left="360" w:hanging="220"/>
      </w:pPr>
      <w:rPr>
        <w:rFonts w:ascii="Times New Roman" w:eastAsia="Times New Roman" w:hAnsi="Times New Roman" w:cs="Times New Roman" w:hint="default"/>
        <w:b/>
        <w:bCs/>
        <w:color w:val="202020"/>
        <w:spacing w:val="-2"/>
        <w:w w:val="99"/>
        <w:sz w:val="22"/>
        <w:szCs w:val="22"/>
        <w:lang w:val="es-ES" w:eastAsia="es-ES" w:bidi="es-ES"/>
      </w:rPr>
    </w:lvl>
    <w:lvl w:ilvl="1">
      <w:start w:val="1"/>
      <w:numFmt w:val="decimal"/>
      <w:lvlText w:val="%1.%2."/>
      <w:lvlJc w:val="left"/>
      <w:pPr>
        <w:ind w:left="525" w:hanging="386"/>
      </w:pPr>
      <w:rPr>
        <w:rFonts w:ascii="Times New Roman" w:eastAsia="Times New Roman" w:hAnsi="Times New Roman" w:cs="Times New Roman" w:hint="default"/>
        <w:b/>
        <w:bCs/>
        <w:color w:val="202020"/>
        <w:spacing w:val="-8"/>
        <w:w w:val="99"/>
        <w:sz w:val="22"/>
        <w:szCs w:val="22"/>
        <w:lang w:val="es-ES" w:eastAsia="es-ES" w:bidi="es-ES"/>
      </w:rPr>
    </w:lvl>
    <w:lvl w:ilvl="2">
      <w:numFmt w:val="bullet"/>
      <w:lvlText w:val="•"/>
      <w:lvlJc w:val="left"/>
      <w:pPr>
        <w:ind w:left="973" w:hanging="386"/>
      </w:pPr>
      <w:rPr>
        <w:rFonts w:hint="default"/>
        <w:lang w:val="es-ES" w:eastAsia="es-ES" w:bidi="es-ES"/>
      </w:rPr>
    </w:lvl>
    <w:lvl w:ilvl="3">
      <w:numFmt w:val="bullet"/>
      <w:lvlText w:val="•"/>
      <w:lvlJc w:val="left"/>
      <w:pPr>
        <w:ind w:left="1427" w:hanging="386"/>
      </w:pPr>
      <w:rPr>
        <w:rFonts w:hint="default"/>
        <w:lang w:val="es-ES" w:eastAsia="es-ES" w:bidi="es-ES"/>
      </w:rPr>
    </w:lvl>
    <w:lvl w:ilvl="4">
      <w:numFmt w:val="bullet"/>
      <w:lvlText w:val="•"/>
      <w:lvlJc w:val="left"/>
      <w:pPr>
        <w:ind w:left="1880" w:hanging="386"/>
      </w:pPr>
      <w:rPr>
        <w:rFonts w:hint="default"/>
        <w:lang w:val="es-ES" w:eastAsia="es-ES" w:bidi="es-ES"/>
      </w:rPr>
    </w:lvl>
    <w:lvl w:ilvl="5">
      <w:numFmt w:val="bullet"/>
      <w:lvlText w:val="•"/>
      <w:lvlJc w:val="left"/>
      <w:pPr>
        <w:ind w:left="2334" w:hanging="386"/>
      </w:pPr>
      <w:rPr>
        <w:rFonts w:hint="default"/>
        <w:lang w:val="es-ES" w:eastAsia="es-ES" w:bidi="es-ES"/>
      </w:rPr>
    </w:lvl>
    <w:lvl w:ilvl="6">
      <w:numFmt w:val="bullet"/>
      <w:lvlText w:val="•"/>
      <w:lvlJc w:val="left"/>
      <w:pPr>
        <w:ind w:left="2788" w:hanging="386"/>
      </w:pPr>
      <w:rPr>
        <w:rFonts w:hint="default"/>
        <w:lang w:val="es-ES" w:eastAsia="es-ES" w:bidi="es-ES"/>
      </w:rPr>
    </w:lvl>
    <w:lvl w:ilvl="7">
      <w:numFmt w:val="bullet"/>
      <w:lvlText w:val="•"/>
      <w:lvlJc w:val="left"/>
      <w:pPr>
        <w:ind w:left="3241" w:hanging="386"/>
      </w:pPr>
      <w:rPr>
        <w:rFonts w:hint="default"/>
        <w:lang w:val="es-ES" w:eastAsia="es-ES" w:bidi="es-ES"/>
      </w:rPr>
    </w:lvl>
    <w:lvl w:ilvl="8">
      <w:numFmt w:val="bullet"/>
      <w:lvlText w:val="•"/>
      <w:lvlJc w:val="left"/>
      <w:pPr>
        <w:ind w:left="3695" w:hanging="386"/>
      </w:pPr>
      <w:rPr>
        <w:rFonts w:hint="default"/>
        <w:lang w:val="es-ES" w:eastAsia="es-ES" w:bidi="es-ES"/>
      </w:rPr>
    </w:lvl>
  </w:abstractNum>
  <w:abstractNum w:abstractNumId="2" w15:restartNumberingAfterBreak="0">
    <w:nsid w:val="1A6F3B02"/>
    <w:multiLevelType w:val="hybridMultilevel"/>
    <w:tmpl w:val="D6FAB142"/>
    <w:lvl w:ilvl="0" w:tplc="E7D45F66">
      <w:start w:val="1"/>
      <w:numFmt w:val="decimal"/>
      <w:lvlText w:val="%1."/>
      <w:lvlJc w:val="left"/>
      <w:pPr>
        <w:ind w:left="140" w:hanging="326"/>
      </w:pPr>
      <w:rPr>
        <w:rFonts w:ascii="Times New Roman" w:eastAsia="Times New Roman" w:hAnsi="Times New Roman" w:cs="Times New Roman" w:hint="default"/>
        <w:color w:val="202020"/>
        <w:spacing w:val="-7"/>
        <w:w w:val="99"/>
        <w:sz w:val="22"/>
        <w:szCs w:val="22"/>
        <w:lang w:val="es-ES" w:eastAsia="es-ES" w:bidi="es-ES"/>
      </w:rPr>
    </w:lvl>
    <w:lvl w:ilvl="1" w:tplc="4D785FDA">
      <w:numFmt w:val="bullet"/>
      <w:lvlText w:val="•"/>
      <w:lvlJc w:val="left"/>
      <w:pPr>
        <w:ind w:left="577" w:hanging="326"/>
      </w:pPr>
      <w:rPr>
        <w:rFonts w:hint="default"/>
        <w:lang w:val="es-ES" w:eastAsia="es-ES" w:bidi="es-ES"/>
      </w:rPr>
    </w:lvl>
    <w:lvl w:ilvl="2" w:tplc="A35EDB3A">
      <w:numFmt w:val="bullet"/>
      <w:lvlText w:val="•"/>
      <w:lvlJc w:val="left"/>
      <w:pPr>
        <w:ind w:left="1014" w:hanging="326"/>
      </w:pPr>
      <w:rPr>
        <w:rFonts w:hint="default"/>
        <w:lang w:val="es-ES" w:eastAsia="es-ES" w:bidi="es-ES"/>
      </w:rPr>
    </w:lvl>
    <w:lvl w:ilvl="3" w:tplc="E3606434">
      <w:numFmt w:val="bullet"/>
      <w:lvlText w:val="•"/>
      <w:lvlJc w:val="left"/>
      <w:pPr>
        <w:ind w:left="1451" w:hanging="326"/>
      </w:pPr>
      <w:rPr>
        <w:rFonts w:hint="default"/>
        <w:lang w:val="es-ES" w:eastAsia="es-ES" w:bidi="es-ES"/>
      </w:rPr>
    </w:lvl>
    <w:lvl w:ilvl="4" w:tplc="B554FFF4">
      <w:numFmt w:val="bullet"/>
      <w:lvlText w:val="•"/>
      <w:lvlJc w:val="left"/>
      <w:pPr>
        <w:ind w:left="1888" w:hanging="326"/>
      </w:pPr>
      <w:rPr>
        <w:rFonts w:hint="default"/>
        <w:lang w:val="es-ES" w:eastAsia="es-ES" w:bidi="es-ES"/>
      </w:rPr>
    </w:lvl>
    <w:lvl w:ilvl="5" w:tplc="CCE4F50E">
      <w:numFmt w:val="bullet"/>
      <w:lvlText w:val="•"/>
      <w:lvlJc w:val="left"/>
      <w:pPr>
        <w:ind w:left="2325" w:hanging="326"/>
      </w:pPr>
      <w:rPr>
        <w:rFonts w:hint="default"/>
        <w:lang w:val="es-ES" w:eastAsia="es-ES" w:bidi="es-ES"/>
      </w:rPr>
    </w:lvl>
    <w:lvl w:ilvl="6" w:tplc="C76AEBE8">
      <w:numFmt w:val="bullet"/>
      <w:lvlText w:val="•"/>
      <w:lvlJc w:val="left"/>
      <w:pPr>
        <w:ind w:left="2762" w:hanging="326"/>
      </w:pPr>
      <w:rPr>
        <w:rFonts w:hint="default"/>
        <w:lang w:val="es-ES" w:eastAsia="es-ES" w:bidi="es-ES"/>
      </w:rPr>
    </w:lvl>
    <w:lvl w:ilvl="7" w:tplc="CD003902">
      <w:numFmt w:val="bullet"/>
      <w:lvlText w:val="•"/>
      <w:lvlJc w:val="left"/>
      <w:pPr>
        <w:ind w:left="3199" w:hanging="326"/>
      </w:pPr>
      <w:rPr>
        <w:rFonts w:hint="default"/>
        <w:lang w:val="es-ES" w:eastAsia="es-ES" w:bidi="es-ES"/>
      </w:rPr>
    </w:lvl>
    <w:lvl w:ilvl="8" w:tplc="68448EFE">
      <w:numFmt w:val="bullet"/>
      <w:lvlText w:val="•"/>
      <w:lvlJc w:val="left"/>
      <w:pPr>
        <w:ind w:left="3636" w:hanging="326"/>
      </w:pPr>
      <w:rPr>
        <w:rFonts w:hint="default"/>
        <w:lang w:val="es-ES" w:eastAsia="es-ES" w:bidi="es-ES"/>
      </w:rPr>
    </w:lvl>
  </w:abstractNum>
  <w:abstractNum w:abstractNumId="3" w15:restartNumberingAfterBreak="0">
    <w:nsid w:val="20E5328B"/>
    <w:multiLevelType w:val="multilevel"/>
    <w:tmpl w:val="A2AAE868"/>
    <w:lvl w:ilvl="0">
      <w:start w:val="3"/>
      <w:numFmt w:val="decimal"/>
      <w:lvlText w:val="%1"/>
      <w:lvlJc w:val="left"/>
      <w:pPr>
        <w:ind w:left="470" w:hanging="331"/>
      </w:pPr>
      <w:rPr>
        <w:rFonts w:hint="default"/>
        <w:lang w:val="es-ES" w:eastAsia="es-ES" w:bidi="es-ES"/>
      </w:rPr>
    </w:lvl>
    <w:lvl w:ilvl="1">
      <w:start w:val="3"/>
      <w:numFmt w:val="decimal"/>
      <w:lvlText w:val="%1.%2"/>
      <w:lvlJc w:val="left"/>
      <w:pPr>
        <w:ind w:left="470" w:hanging="331"/>
      </w:pPr>
      <w:rPr>
        <w:rFonts w:ascii="Times New Roman" w:eastAsia="Times New Roman" w:hAnsi="Times New Roman" w:cs="Times New Roman" w:hint="default"/>
        <w:b/>
        <w:bCs/>
        <w:color w:val="202020"/>
        <w:spacing w:val="-4"/>
        <w:w w:val="99"/>
        <w:sz w:val="22"/>
        <w:szCs w:val="22"/>
        <w:lang w:val="es-ES" w:eastAsia="es-ES" w:bidi="es-ES"/>
      </w:rPr>
    </w:lvl>
    <w:lvl w:ilvl="2">
      <w:numFmt w:val="bullet"/>
      <w:lvlText w:val=""/>
      <w:lvlJc w:val="left"/>
      <w:pPr>
        <w:ind w:left="860" w:hanging="360"/>
      </w:pPr>
      <w:rPr>
        <w:rFonts w:ascii="Symbol" w:eastAsia="Symbol" w:hAnsi="Symbol" w:cs="Symbol" w:hint="default"/>
        <w:color w:val="202020"/>
        <w:w w:val="100"/>
        <w:sz w:val="22"/>
        <w:szCs w:val="22"/>
        <w:lang w:val="es-ES" w:eastAsia="es-ES" w:bidi="es-ES"/>
      </w:rPr>
    </w:lvl>
    <w:lvl w:ilvl="3">
      <w:numFmt w:val="bullet"/>
      <w:lvlText w:val="•"/>
      <w:lvlJc w:val="left"/>
      <w:pPr>
        <w:ind w:left="1691" w:hanging="360"/>
      </w:pPr>
      <w:rPr>
        <w:rFonts w:hint="default"/>
        <w:lang w:val="es-ES" w:eastAsia="es-ES" w:bidi="es-ES"/>
      </w:rPr>
    </w:lvl>
    <w:lvl w:ilvl="4">
      <w:numFmt w:val="bullet"/>
      <w:lvlText w:val="•"/>
      <w:lvlJc w:val="left"/>
      <w:pPr>
        <w:ind w:left="2107" w:hanging="360"/>
      </w:pPr>
      <w:rPr>
        <w:rFonts w:hint="default"/>
        <w:lang w:val="es-ES" w:eastAsia="es-ES" w:bidi="es-ES"/>
      </w:rPr>
    </w:lvl>
    <w:lvl w:ilvl="5">
      <w:numFmt w:val="bullet"/>
      <w:lvlText w:val="•"/>
      <w:lvlJc w:val="left"/>
      <w:pPr>
        <w:ind w:left="2523" w:hanging="360"/>
      </w:pPr>
      <w:rPr>
        <w:rFonts w:hint="default"/>
        <w:lang w:val="es-ES" w:eastAsia="es-ES" w:bidi="es-ES"/>
      </w:rPr>
    </w:lvl>
    <w:lvl w:ilvl="6">
      <w:numFmt w:val="bullet"/>
      <w:lvlText w:val="•"/>
      <w:lvlJc w:val="left"/>
      <w:pPr>
        <w:ind w:left="2939" w:hanging="360"/>
      </w:pPr>
      <w:rPr>
        <w:rFonts w:hint="default"/>
        <w:lang w:val="es-ES" w:eastAsia="es-ES" w:bidi="es-ES"/>
      </w:rPr>
    </w:lvl>
    <w:lvl w:ilvl="7">
      <w:numFmt w:val="bullet"/>
      <w:lvlText w:val="•"/>
      <w:lvlJc w:val="left"/>
      <w:pPr>
        <w:ind w:left="3355" w:hanging="360"/>
      </w:pPr>
      <w:rPr>
        <w:rFonts w:hint="default"/>
        <w:lang w:val="es-ES" w:eastAsia="es-ES" w:bidi="es-ES"/>
      </w:rPr>
    </w:lvl>
    <w:lvl w:ilvl="8">
      <w:numFmt w:val="bullet"/>
      <w:lvlText w:val="•"/>
      <w:lvlJc w:val="left"/>
      <w:pPr>
        <w:ind w:left="3771" w:hanging="360"/>
      </w:pPr>
      <w:rPr>
        <w:rFonts w:hint="default"/>
        <w:lang w:val="es-ES" w:eastAsia="es-ES" w:bidi="es-ES"/>
      </w:rPr>
    </w:lvl>
  </w:abstractNum>
  <w:abstractNum w:abstractNumId="4" w15:restartNumberingAfterBreak="0">
    <w:nsid w:val="314F60EA"/>
    <w:multiLevelType w:val="multilevel"/>
    <w:tmpl w:val="67AC8C9C"/>
    <w:lvl w:ilvl="0">
      <w:start w:val="2"/>
      <w:numFmt w:val="decimal"/>
      <w:lvlText w:val="%1"/>
      <w:lvlJc w:val="left"/>
      <w:pPr>
        <w:ind w:left="140" w:hanging="405"/>
      </w:pPr>
      <w:rPr>
        <w:rFonts w:hint="default"/>
        <w:lang w:val="es-ES" w:eastAsia="es-ES" w:bidi="es-ES"/>
      </w:rPr>
    </w:lvl>
    <w:lvl w:ilvl="1">
      <w:start w:val="5"/>
      <w:numFmt w:val="decimal"/>
      <w:lvlText w:val="%1.%2."/>
      <w:lvlJc w:val="left"/>
      <w:pPr>
        <w:ind w:left="140" w:hanging="405"/>
      </w:pPr>
      <w:rPr>
        <w:rFonts w:ascii="Times New Roman" w:eastAsia="Times New Roman" w:hAnsi="Times New Roman" w:cs="Times New Roman" w:hint="default"/>
        <w:b/>
        <w:bCs/>
        <w:color w:val="202020"/>
        <w:w w:val="100"/>
        <w:sz w:val="22"/>
        <w:szCs w:val="22"/>
        <w:lang w:val="es-ES" w:eastAsia="es-ES" w:bidi="es-ES"/>
      </w:rPr>
    </w:lvl>
    <w:lvl w:ilvl="2">
      <w:start w:val="1"/>
      <w:numFmt w:val="decimal"/>
      <w:lvlText w:val="%3."/>
      <w:lvlJc w:val="left"/>
      <w:pPr>
        <w:ind w:left="140" w:hanging="326"/>
      </w:pPr>
      <w:rPr>
        <w:rFonts w:ascii="Times New Roman" w:eastAsia="Times New Roman" w:hAnsi="Times New Roman" w:cs="Times New Roman" w:hint="default"/>
        <w:color w:val="202020"/>
        <w:spacing w:val="-12"/>
        <w:w w:val="99"/>
        <w:sz w:val="22"/>
        <w:szCs w:val="22"/>
        <w:lang w:val="es-ES" w:eastAsia="es-ES" w:bidi="es-ES"/>
      </w:rPr>
    </w:lvl>
    <w:lvl w:ilvl="3">
      <w:numFmt w:val="bullet"/>
      <w:lvlText w:val="•"/>
      <w:lvlJc w:val="left"/>
      <w:pPr>
        <w:ind w:left="1450" w:hanging="326"/>
      </w:pPr>
      <w:rPr>
        <w:rFonts w:hint="default"/>
        <w:lang w:val="es-ES" w:eastAsia="es-ES" w:bidi="es-ES"/>
      </w:rPr>
    </w:lvl>
    <w:lvl w:ilvl="4">
      <w:numFmt w:val="bullet"/>
      <w:lvlText w:val="•"/>
      <w:lvlJc w:val="left"/>
      <w:pPr>
        <w:ind w:left="1887" w:hanging="326"/>
      </w:pPr>
      <w:rPr>
        <w:rFonts w:hint="default"/>
        <w:lang w:val="es-ES" w:eastAsia="es-ES" w:bidi="es-ES"/>
      </w:rPr>
    </w:lvl>
    <w:lvl w:ilvl="5">
      <w:numFmt w:val="bullet"/>
      <w:lvlText w:val="•"/>
      <w:lvlJc w:val="left"/>
      <w:pPr>
        <w:ind w:left="2324" w:hanging="326"/>
      </w:pPr>
      <w:rPr>
        <w:rFonts w:hint="default"/>
        <w:lang w:val="es-ES" w:eastAsia="es-ES" w:bidi="es-ES"/>
      </w:rPr>
    </w:lvl>
    <w:lvl w:ilvl="6">
      <w:numFmt w:val="bullet"/>
      <w:lvlText w:val="•"/>
      <w:lvlJc w:val="left"/>
      <w:pPr>
        <w:ind w:left="2761" w:hanging="326"/>
      </w:pPr>
      <w:rPr>
        <w:rFonts w:hint="default"/>
        <w:lang w:val="es-ES" w:eastAsia="es-ES" w:bidi="es-ES"/>
      </w:rPr>
    </w:lvl>
    <w:lvl w:ilvl="7">
      <w:numFmt w:val="bullet"/>
      <w:lvlText w:val="•"/>
      <w:lvlJc w:val="left"/>
      <w:pPr>
        <w:ind w:left="3198" w:hanging="326"/>
      </w:pPr>
      <w:rPr>
        <w:rFonts w:hint="default"/>
        <w:lang w:val="es-ES" w:eastAsia="es-ES" w:bidi="es-ES"/>
      </w:rPr>
    </w:lvl>
    <w:lvl w:ilvl="8">
      <w:numFmt w:val="bullet"/>
      <w:lvlText w:val="•"/>
      <w:lvlJc w:val="left"/>
      <w:pPr>
        <w:ind w:left="3635" w:hanging="326"/>
      </w:pPr>
      <w:rPr>
        <w:rFonts w:hint="default"/>
        <w:lang w:val="es-ES" w:eastAsia="es-ES" w:bidi="es-ES"/>
      </w:rPr>
    </w:lvl>
  </w:abstractNum>
  <w:abstractNum w:abstractNumId="5" w15:restartNumberingAfterBreak="0">
    <w:nsid w:val="3E1E3AE3"/>
    <w:multiLevelType w:val="multilevel"/>
    <w:tmpl w:val="B46054D6"/>
    <w:lvl w:ilvl="0">
      <w:start w:val="2"/>
      <w:numFmt w:val="decimal"/>
      <w:lvlText w:val="%1"/>
      <w:lvlJc w:val="left"/>
      <w:pPr>
        <w:ind w:left="140" w:hanging="351"/>
      </w:pPr>
      <w:rPr>
        <w:rFonts w:hint="default"/>
        <w:lang w:val="es-ES" w:eastAsia="es-ES" w:bidi="es-ES"/>
      </w:rPr>
    </w:lvl>
    <w:lvl w:ilvl="1">
      <w:start w:val="4"/>
      <w:numFmt w:val="decimal"/>
      <w:lvlText w:val="%1.%2"/>
      <w:lvlJc w:val="left"/>
      <w:pPr>
        <w:ind w:left="140" w:hanging="351"/>
      </w:pPr>
      <w:rPr>
        <w:rFonts w:ascii="Times New Roman" w:eastAsia="Times New Roman" w:hAnsi="Times New Roman" w:cs="Times New Roman" w:hint="default"/>
        <w:b/>
        <w:bCs/>
        <w:color w:val="202020"/>
        <w:w w:val="100"/>
        <w:sz w:val="22"/>
        <w:szCs w:val="22"/>
        <w:lang w:val="es-ES" w:eastAsia="es-ES" w:bidi="es-ES"/>
      </w:rPr>
    </w:lvl>
    <w:lvl w:ilvl="2">
      <w:numFmt w:val="bullet"/>
      <w:lvlText w:val=""/>
      <w:lvlJc w:val="left"/>
      <w:pPr>
        <w:ind w:left="140" w:hanging="326"/>
      </w:pPr>
      <w:rPr>
        <w:rFonts w:ascii="Symbol" w:eastAsia="Symbol" w:hAnsi="Symbol" w:cs="Symbol" w:hint="default"/>
        <w:color w:val="202020"/>
        <w:w w:val="100"/>
        <w:sz w:val="22"/>
        <w:szCs w:val="22"/>
        <w:lang w:val="es-ES" w:eastAsia="es-ES" w:bidi="es-ES"/>
      </w:rPr>
    </w:lvl>
    <w:lvl w:ilvl="3">
      <w:numFmt w:val="bullet"/>
      <w:lvlText w:val="•"/>
      <w:lvlJc w:val="left"/>
      <w:pPr>
        <w:ind w:left="-61" w:hanging="326"/>
      </w:pPr>
      <w:rPr>
        <w:rFonts w:hint="default"/>
        <w:lang w:val="es-ES" w:eastAsia="es-ES" w:bidi="es-ES"/>
      </w:rPr>
    </w:lvl>
    <w:lvl w:ilvl="4">
      <w:numFmt w:val="bullet"/>
      <w:lvlText w:val="•"/>
      <w:lvlJc w:val="left"/>
      <w:pPr>
        <w:ind w:left="-127" w:hanging="326"/>
      </w:pPr>
      <w:rPr>
        <w:rFonts w:hint="default"/>
        <w:lang w:val="es-ES" w:eastAsia="es-ES" w:bidi="es-ES"/>
      </w:rPr>
    </w:lvl>
    <w:lvl w:ilvl="5">
      <w:numFmt w:val="bullet"/>
      <w:lvlText w:val="•"/>
      <w:lvlJc w:val="left"/>
      <w:pPr>
        <w:ind w:left="-194" w:hanging="326"/>
      </w:pPr>
      <w:rPr>
        <w:rFonts w:hint="default"/>
        <w:lang w:val="es-ES" w:eastAsia="es-ES" w:bidi="es-ES"/>
      </w:rPr>
    </w:lvl>
    <w:lvl w:ilvl="6">
      <w:numFmt w:val="bullet"/>
      <w:lvlText w:val="•"/>
      <w:lvlJc w:val="left"/>
      <w:pPr>
        <w:ind w:left="-261" w:hanging="326"/>
      </w:pPr>
      <w:rPr>
        <w:rFonts w:hint="default"/>
        <w:lang w:val="es-ES" w:eastAsia="es-ES" w:bidi="es-ES"/>
      </w:rPr>
    </w:lvl>
    <w:lvl w:ilvl="7">
      <w:numFmt w:val="bullet"/>
      <w:lvlText w:val="•"/>
      <w:lvlJc w:val="left"/>
      <w:pPr>
        <w:ind w:left="-328" w:hanging="326"/>
      </w:pPr>
      <w:rPr>
        <w:rFonts w:hint="default"/>
        <w:lang w:val="es-ES" w:eastAsia="es-ES" w:bidi="es-ES"/>
      </w:rPr>
    </w:lvl>
    <w:lvl w:ilvl="8">
      <w:numFmt w:val="bullet"/>
      <w:lvlText w:val="•"/>
      <w:lvlJc w:val="left"/>
      <w:pPr>
        <w:ind w:left="-394" w:hanging="326"/>
      </w:pPr>
      <w:rPr>
        <w:rFonts w:hint="default"/>
        <w:lang w:val="es-ES" w:eastAsia="es-ES" w:bidi="es-ES"/>
      </w:rPr>
    </w:lvl>
  </w:abstractNum>
  <w:abstractNum w:abstractNumId="6" w15:restartNumberingAfterBreak="0">
    <w:nsid w:val="4E880958"/>
    <w:multiLevelType w:val="hybridMultilevel"/>
    <w:tmpl w:val="548C1922"/>
    <w:lvl w:ilvl="0" w:tplc="E0AA8CBA">
      <w:start w:val="1"/>
      <w:numFmt w:val="decimal"/>
      <w:lvlText w:val="%1."/>
      <w:lvlJc w:val="left"/>
      <w:pPr>
        <w:ind w:left="720" w:hanging="360"/>
      </w:pPr>
      <w:rPr>
        <w:rFonts w:hint="default"/>
        <w:b/>
        <w:color w:val="20202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66C7709"/>
    <w:multiLevelType w:val="hybridMultilevel"/>
    <w:tmpl w:val="E1ECD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7B01F82"/>
    <w:multiLevelType w:val="multilevel"/>
    <w:tmpl w:val="69681448"/>
    <w:lvl w:ilvl="0">
      <w:start w:val="1"/>
      <w:numFmt w:val="decimal"/>
      <w:lvlText w:val="%1."/>
      <w:lvlJc w:val="left"/>
      <w:pPr>
        <w:ind w:left="240" w:hanging="240"/>
      </w:pPr>
      <w:rPr>
        <w:rFonts w:hint="default"/>
        <w:b/>
        <w:bCs/>
        <w:spacing w:val="-4"/>
        <w:w w:val="99"/>
        <w:lang w:val="es-MX" w:eastAsia="es-ES" w:bidi="es-ES"/>
      </w:rPr>
    </w:lvl>
    <w:lvl w:ilvl="1">
      <w:start w:val="1"/>
      <w:numFmt w:val="decimal"/>
      <w:lvlText w:val="%1.%2."/>
      <w:lvlJc w:val="left"/>
      <w:pPr>
        <w:ind w:left="525" w:hanging="385"/>
      </w:pPr>
      <w:rPr>
        <w:rFonts w:ascii="Times New Roman" w:eastAsia="Times New Roman" w:hAnsi="Times New Roman" w:cs="Times New Roman" w:hint="default"/>
        <w:b/>
        <w:bCs/>
        <w:color w:val="202020"/>
        <w:spacing w:val="-8"/>
        <w:w w:val="99"/>
        <w:sz w:val="22"/>
        <w:szCs w:val="22"/>
        <w:lang w:val="es-ES" w:eastAsia="es-ES" w:bidi="es-ES"/>
      </w:rPr>
    </w:lvl>
    <w:lvl w:ilvl="2">
      <w:numFmt w:val="bullet"/>
      <w:lvlText w:val=""/>
      <w:lvlJc w:val="left"/>
      <w:pPr>
        <w:ind w:left="140" w:hanging="325"/>
      </w:pPr>
      <w:rPr>
        <w:rFonts w:ascii="Symbol" w:eastAsia="Symbol" w:hAnsi="Symbol" w:cs="Symbol" w:hint="default"/>
        <w:color w:val="202020"/>
        <w:w w:val="100"/>
        <w:sz w:val="22"/>
        <w:szCs w:val="22"/>
        <w:lang w:val="es-ES" w:eastAsia="es-ES" w:bidi="es-ES"/>
      </w:rPr>
    </w:lvl>
    <w:lvl w:ilvl="3">
      <w:numFmt w:val="bullet"/>
      <w:lvlText w:val="•"/>
      <w:lvlJc w:val="left"/>
      <w:pPr>
        <w:ind w:left="388" w:hanging="325"/>
      </w:pPr>
      <w:rPr>
        <w:rFonts w:hint="default"/>
        <w:lang w:val="es-ES" w:eastAsia="es-ES" w:bidi="es-ES"/>
      </w:rPr>
    </w:lvl>
    <w:lvl w:ilvl="4">
      <w:numFmt w:val="bullet"/>
      <w:lvlText w:val="•"/>
      <w:lvlJc w:val="left"/>
      <w:pPr>
        <w:ind w:left="257" w:hanging="325"/>
      </w:pPr>
      <w:rPr>
        <w:rFonts w:hint="default"/>
        <w:lang w:val="es-ES" w:eastAsia="es-ES" w:bidi="es-ES"/>
      </w:rPr>
    </w:lvl>
    <w:lvl w:ilvl="5">
      <w:numFmt w:val="bullet"/>
      <w:lvlText w:val="•"/>
      <w:lvlJc w:val="left"/>
      <w:pPr>
        <w:ind w:left="126" w:hanging="325"/>
      </w:pPr>
      <w:rPr>
        <w:rFonts w:hint="default"/>
        <w:lang w:val="es-ES" w:eastAsia="es-ES" w:bidi="es-ES"/>
      </w:rPr>
    </w:lvl>
    <w:lvl w:ilvl="6">
      <w:numFmt w:val="bullet"/>
      <w:lvlText w:val="•"/>
      <w:lvlJc w:val="left"/>
      <w:pPr>
        <w:ind w:left="-5" w:hanging="325"/>
      </w:pPr>
      <w:rPr>
        <w:rFonts w:hint="default"/>
        <w:lang w:val="es-ES" w:eastAsia="es-ES" w:bidi="es-ES"/>
      </w:rPr>
    </w:lvl>
    <w:lvl w:ilvl="7">
      <w:numFmt w:val="bullet"/>
      <w:lvlText w:val="•"/>
      <w:lvlJc w:val="left"/>
      <w:pPr>
        <w:ind w:left="-136" w:hanging="325"/>
      </w:pPr>
      <w:rPr>
        <w:rFonts w:hint="default"/>
        <w:lang w:val="es-ES" w:eastAsia="es-ES" w:bidi="es-ES"/>
      </w:rPr>
    </w:lvl>
    <w:lvl w:ilvl="8">
      <w:numFmt w:val="bullet"/>
      <w:lvlText w:val="•"/>
      <w:lvlJc w:val="left"/>
      <w:pPr>
        <w:ind w:left="-267" w:hanging="325"/>
      </w:pPr>
      <w:rPr>
        <w:rFonts w:hint="default"/>
        <w:lang w:val="es-ES" w:eastAsia="es-ES" w:bidi="es-ES"/>
      </w:rPr>
    </w:lvl>
  </w:abstractNum>
  <w:abstractNum w:abstractNumId="9" w15:restartNumberingAfterBreak="0">
    <w:nsid w:val="73B35CB5"/>
    <w:multiLevelType w:val="hybridMultilevel"/>
    <w:tmpl w:val="C7408D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6311291">
    <w:abstractNumId w:val="3"/>
  </w:num>
  <w:num w:numId="2" w16cid:durableId="482114671">
    <w:abstractNumId w:val="1"/>
  </w:num>
  <w:num w:numId="3" w16cid:durableId="217326775">
    <w:abstractNumId w:val="4"/>
  </w:num>
  <w:num w:numId="4" w16cid:durableId="1941184608">
    <w:abstractNumId w:val="5"/>
  </w:num>
  <w:num w:numId="5" w16cid:durableId="1500924147">
    <w:abstractNumId w:val="2"/>
  </w:num>
  <w:num w:numId="6" w16cid:durableId="979649945">
    <w:abstractNumId w:val="0"/>
  </w:num>
  <w:num w:numId="7" w16cid:durableId="1263762040">
    <w:abstractNumId w:val="7"/>
  </w:num>
  <w:num w:numId="8" w16cid:durableId="1175918238">
    <w:abstractNumId w:val="8"/>
  </w:num>
  <w:num w:numId="9" w16cid:durableId="2012219399">
    <w:abstractNumId w:val="6"/>
  </w:num>
  <w:num w:numId="10" w16cid:durableId="18325985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zNzAzNDA2NTUzN7VQ0lEKTi0uzszPAykwrQUAShDhGywAAAA="/>
  </w:docVars>
  <w:rsids>
    <w:rsidRoot w:val="00835120"/>
    <w:rsid w:val="00000F49"/>
    <w:rsid w:val="000012C7"/>
    <w:rsid w:val="00003396"/>
    <w:rsid w:val="00007594"/>
    <w:rsid w:val="00013C92"/>
    <w:rsid w:val="0002055A"/>
    <w:rsid w:val="00021A98"/>
    <w:rsid w:val="000223EF"/>
    <w:rsid w:val="0002530E"/>
    <w:rsid w:val="00025537"/>
    <w:rsid w:val="00031B55"/>
    <w:rsid w:val="00033545"/>
    <w:rsid w:val="0003436E"/>
    <w:rsid w:val="00034BB5"/>
    <w:rsid w:val="000440E7"/>
    <w:rsid w:val="0004435C"/>
    <w:rsid w:val="00047457"/>
    <w:rsid w:val="00053B2E"/>
    <w:rsid w:val="00053B3F"/>
    <w:rsid w:val="00056C12"/>
    <w:rsid w:val="00061707"/>
    <w:rsid w:val="000626F8"/>
    <w:rsid w:val="00071BAF"/>
    <w:rsid w:val="00076AFC"/>
    <w:rsid w:val="00077428"/>
    <w:rsid w:val="000778C2"/>
    <w:rsid w:val="00081F87"/>
    <w:rsid w:val="0008423C"/>
    <w:rsid w:val="000868C7"/>
    <w:rsid w:val="000908E3"/>
    <w:rsid w:val="00096571"/>
    <w:rsid w:val="00097B5C"/>
    <w:rsid w:val="000A1461"/>
    <w:rsid w:val="000A2DA9"/>
    <w:rsid w:val="000A4C6E"/>
    <w:rsid w:val="000A5145"/>
    <w:rsid w:val="000A5DE0"/>
    <w:rsid w:val="000B4A83"/>
    <w:rsid w:val="000B502A"/>
    <w:rsid w:val="000B5F03"/>
    <w:rsid w:val="000B6A4F"/>
    <w:rsid w:val="000C1CA5"/>
    <w:rsid w:val="000C21AD"/>
    <w:rsid w:val="000C2E90"/>
    <w:rsid w:val="000C59DD"/>
    <w:rsid w:val="000C66CD"/>
    <w:rsid w:val="000D0ABC"/>
    <w:rsid w:val="000D4592"/>
    <w:rsid w:val="000D7B3B"/>
    <w:rsid w:val="000E22AB"/>
    <w:rsid w:val="000E6B6E"/>
    <w:rsid w:val="000E7AFB"/>
    <w:rsid w:val="000E7D79"/>
    <w:rsid w:val="000F08E2"/>
    <w:rsid w:val="000F4994"/>
    <w:rsid w:val="000F529F"/>
    <w:rsid w:val="000F542E"/>
    <w:rsid w:val="00102870"/>
    <w:rsid w:val="00103EF0"/>
    <w:rsid w:val="001060F4"/>
    <w:rsid w:val="00106454"/>
    <w:rsid w:val="0011051A"/>
    <w:rsid w:val="00111655"/>
    <w:rsid w:val="0011231A"/>
    <w:rsid w:val="0011401D"/>
    <w:rsid w:val="00121983"/>
    <w:rsid w:val="0012306A"/>
    <w:rsid w:val="001242E1"/>
    <w:rsid w:val="00127F3B"/>
    <w:rsid w:val="0013526F"/>
    <w:rsid w:val="001352E0"/>
    <w:rsid w:val="0013599A"/>
    <w:rsid w:val="00136387"/>
    <w:rsid w:val="001419D0"/>
    <w:rsid w:val="001440E3"/>
    <w:rsid w:val="00145367"/>
    <w:rsid w:val="001515EC"/>
    <w:rsid w:val="00153547"/>
    <w:rsid w:val="001542CF"/>
    <w:rsid w:val="0015520B"/>
    <w:rsid w:val="00155391"/>
    <w:rsid w:val="001565D4"/>
    <w:rsid w:val="001570B8"/>
    <w:rsid w:val="0015734E"/>
    <w:rsid w:val="00160F58"/>
    <w:rsid w:val="00161435"/>
    <w:rsid w:val="00161C7F"/>
    <w:rsid w:val="00162818"/>
    <w:rsid w:val="00164B4B"/>
    <w:rsid w:val="00164B5E"/>
    <w:rsid w:val="00164EB7"/>
    <w:rsid w:val="00171419"/>
    <w:rsid w:val="001748E7"/>
    <w:rsid w:val="00176E95"/>
    <w:rsid w:val="00176EF3"/>
    <w:rsid w:val="001800D1"/>
    <w:rsid w:val="0018058E"/>
    <w:rsid w:val="00181FC2"/>
    <w:rsid w:val="00183058"/>
    <w:rsid w:val="001841CE"/>
    <w:rsid w:val="001843A0"/>
    <w:rsid w:val="001850B8"/>
    <w:rsid w:val="00191259"/>
    <w:rsid w:val="00194AD0"/>
    <w:rsid w:val="00196CB0"/>
    <w:rsid w:val="00197625"/>
    <w:rsid w:val="001A3FD6"/>
    <w:rsid w:val="001B0219"/>
    <w:rsid w:val="001B0818"/>
    <w:rsid w:val="001B233D"/>
    <w:rsid w:val="001B6C42"/>
    <w:rsid w:val="001C00E7"/>
    <w:rsid w:val="001C2D40"/>
    <w:rsid w:val="001C4CF4"/>
    <w:rsid w:val="001D0664"/>
    <w:rsid w:val="001D38EB"/>
    <w:rsid w:val="001D44B0"/>
    <w:rsid w:val="001D469D"/>
    <w:rsid w:val="001D58DE"/>
    <w:rsid w:val="001D62D5"/>
    <w:rsid w:val="001E197E"/>
    <w:rsid w:val="001E1A73"/>
    <w:rsid w:val="001E311A"/>
    <w:rsid w:val="001E3891"/>
    <w:rsid w:val="001E4ACC"/>
    <w:rsid w:val="001E56C1"/>
    <w:rsid w:val="001E589D"/>
    <w:rsid w:val="001E5F3B"/>
    <w:rsid w:val="001E6DFD"/>
    <w:rsid w:val="001F5132"/>
    <w:rsid w:val="001F51F9"/>
    <w:rsid w:val="001F79EC"/>
    <w:rsid w:val="00202482"/>
    <w:rsid w:val="00206530"/>
    <w:rsid w:val="00206629"/>
    <w:rsid w:val="002102CD"/>
    <w:rsid w:val="00211D0A"/>
    <w:rsid w:val="0021618C"/>
    <w:rsid w:val="00216D46"/>
    <w:rsid w:val="00217350"/>
    <w:rsid w:val="002215AE"/>
    <w:rsid w:val="00221DB7"/>
    <w:rsid w:val="002222E5"/>
    <w:rsid w:val="00224AD3"/>
    <w:rsid w:val="0022747E"/>
    <w:rsid w:val="00227CE1"/>
    <w:rsid w:val="0023046A"/>
    <w:rsid w:val="00230A91"/>
    <w:rsid w:val="00231442"/>
    <w:rsid w:val="002353D3"/>
    <w:rsid w:val="00236C32"/>
    <w:rsid w:val="002475F5"/>
    <w:rsid w:val="002508D6"/>
    <w:rsid w:val="002530B1"/>
    <w:rsid w:val="002570D2"/>
    <w:rsid w:val="002634A8"/>
    <w:rsid w:val="00263F2C"/>
    <w:rsid w:val="00265489"/>
    <w:rsid w:val="00265EEB"/>
    <w:rsid w:val="002671AE"/>
    <w:rsid w:val="0027154B"/>
    <w:rsid w:val="002832BD"/>
    <w:rsid w:val="002833E9"/>
    <w:rsid w:val="002857ED"/>
    <w:rsid w:val="002914E7"/>
    <w:rsid w:val="00294DAF"/>
    <w:rsid w:val="002961A7"/>
    <w:rsid w:val="002A2E70"/>
    <w:rsid w:val="002A33C7"/>
    <w:rsid w:val="002A3732"/>
    <w:rsid w:val="002A5348"/>
    <w:rsid w:val="002A658D"/>
    <w:rsid w:val="002B0695"/>
    <w:rsid w:val="002B1C1B"/>
    <w:rsid w:val="002B34D6"/>
    <w:rsid w:val="002B4B2F"/>
    <w:rsid w:val="002B5B9C"/>
    <w:rsid w:val="002C2094"/>
    <w:rsid w:val="002D2C6D"/>
    <w:rsid w:val="002D603C"/>
    <w:rsid w:val="002E29EA"/>
    <w:rsid w:val="002F20BB"/>
    <w:rsid w:val="002F4B10"/>
    <w:rsid w:val="002F70EF"/>
    <w:rsid w:val="0030002A"/>
    <w:rsid w:val="00307298"/>
    <w:rsid w:val="00310F86"/>
    <w:rsid w:val="0031262E"/>
    <w:rsid w:val="003140FA"/>
    <w:rsid w:val="00322BBC"/>
    <w:rsid w:val="00322DCE"/>
    <w:rsid w:val="0032361D"/>
    <w:rsid w:val="00325444"/>
    <w:rsid w:val="00326483"/>
    <w:rsid w:val="00326912"/>
    <w:rsid w:val="00326F37"/>
    <w:rsid w:val="00327625"/>
    <w:rsid w:val="00327744"/>
    <w:rsid w:val="00331EA6"/>
    <w:rsid w:val="00331FFD"/>
    <w:rsid w:val="00332E2D"/>
    <w:rsid w:val="00340AE1"/>
    <w:rsid w:val="0034224C"/>
    <w:rsid w:val="00342631"/>
    <w:rsid w:val="0035053D"/>
    <w:rsid w:val="00351A04"/>
    <w:rsid w:val="0035269C"/>
    <w:rsid w:val="003560E6"/>
    <w:rsid w:val="003715E4"/>
    <w:rsid w:val="00371813"/>
    <w:rsid w:val="00373CB5"/>
    <w:rsid w:val="00377468"/>
    <w:rsid w:val="003818EB"/>
    <w:rsid w:val="0038214A"/>
    <w:rsid w:val="0038633E"/>
    <w:rsid w:val="00386E3C"/>
    <w:rsid w:val="0039016E"/>
    <w:rsid w:val="00391077"/>
    <w:rsid w:val="00391A48"/>
    <w:rsid w:val="0039428E"/>
    <w:rsid w:val="003942CE"/>
    <w:rsid w:val="00397ED4"/>
    <w:rsid w:val="003A1FBA"/>
    <w:rsid w:val="003A28A4"/>
    <w:rsid w:val="003A7376"/>
    <w:rsid w:val="003A7B57"/>
    <w:rsid w:val="003B04C0"/>
    <w:rsid w:val="003B2097"/>
    <w:rsid w:val="003B46AD"/>
    <w:rsid w:val="003C001E"/>
    <w:rsid w:val="003C0A9C"/>
    <w:rsid w:val="003C304D"/>
    <w:rsid w:val="003C4AC7"/>
    <w:rsid w:val="003C7792"/>
    <w:rsid w:val="003D3515"/>
    <w:rsid w:val="003D6803"/>
    <w:rsid w:val="003E123B"/>
    <w:rsid w:val="003E43D8"/>
    <w:rsid w:val="003E4DE2"/>
    <w:rsid w:val="003E4E7C"/>
    <w:rsid w:val="003E5EF8"/>
    <w:rsid w:val="003F206B"/>
    <w:rsid w:val="003F305B"/>
    <w:rsid w:val="003F3D59"/>
    <w:rsid w:val="003F6337"/>
    <w:rsid w:val="003F6744"/>
    <w:rsid w:val="00400FF0"/>
    <w:rsid w:val="00404FE4"/>
    <w:rsid w:val="00405AEF"/>
    <w:rsid w:val="00406C93"/>
    <w:rsid w:val="004072FD"/>
    <w:rsid w:val="0040789E"/>
    <w:rsid w:val="00410087"/>
    <w:rsid w:val="00413E29"/>
    <w:rsid w:val="00414292"/>
    <w:rsid w:val="004145D6"/>
    <w:rsid w:val="00423EB7"/>
    <w:rsid w:val="0042419B"/>
    <w:rsid w:val="004242FB"/>
    <w:rsid w:val="004261D0"/>
    <w:rsid w:val="004302E4"/>
    <w:rsid w:val="00432AAF"/>
    <w:rsid w:val="00434C08"/>
    <w:rsid w:val="00436BE8"/>
    <w:rsid w:val="00441F79"/>
    <w:rsid w:val="00445F62"/>
    <w:rsid w:val="00447626"/>
    <w:rsid w:val="00447747"/>
    <w:rsid w:val="00450DE4"/>
    <w:rsid w:val="00454F2B"/>
    <w:rsid w:val="00456911"/>
    <w:rsid w:val="00460558"/>
    <w:rsid w:val="004656EF"/>
    <w:rsid w:val="00466BA6"/>
    <w:rsid w:val="00472955"/>
    <w:rsid w:val="00484807"/>
    <w:rsid w:val="0048594E"/>
    <w:rsid w:val="0049010C"/>
    <w:rsid w:val="0049303B"/>
    <w:rsid w:val="00493388"/>
    <w:rsid w:val="004935D4"/>
    <w:rsid w:val="0049421B"/>
    <w:rsid w:val="004A052F"/>
    <w:rsid w:val="004A7836"/>
    <w:rsid w:val="004B03AE"/>
    <w:rsid w:val="004B0D4C"/>
    <w:rsid w:val="004B2433"/>
    <w:rsid w:val="004B4524"/>
    <w:rsid w:val="004B6989"/>
    <w:rsid w:val="004C540F"/>
    <w:rsid w:val="004D1602"/>
    <w:rsid w:val="004D31E1"/>
    <w:rsid w:val="004E794C"/>
    <w:rsid w:val="004E7BDE"/>
    <w:rsid w:val="004F0C3A"/>
    <w:rsid w:val="004F25E4"/>
    <w:rsid w:val="004F292F"/>
    <w:rsid w:val="004F6604"/>
    <w:rsid w:val="004F6848"/>
    <w:rsid w:val="004F6A75"/>
    <w:rsid w:val="004F75FD"/>
    <w:rsid w:val="004F7FCB"/>
    <w:rsid w:val="0050048B"/>
    <w:rsid w:val="00504467"/>
    <w:rsid w:val="00507883"/>
    <w:rsid w:val="00510004"/>
    <w:rsid w:val="005147D9"/>
    <w:rsid w:val="00514E94"/>
    <w:rsid w:val="00516749"/>
    <w:rsid w:val="00522056"/>
    <w:rsid w:val="00523179"/>
    <w:rsid w:val="00525ADC"/>
    <w:rsid w:val="00530556"/>
    <w:rsid w:val="00531BC6"/>
    <w:rsid w:val="005322A8"/>
    <w:rsid w:val="00535296"/>
    <w:rsid w:val="00537BD0"/>
    <w:rsid w:val="00540CCD"/>
    <w:rsid w:val="005440A8"/>
    <w:rsid w:val="00544884"/>
    <w:rsid w:val="00554B47"/>
    <w:rsid w:val="00555180"/>
    <w:rsid w:val="005573FE"/>
    <w:rsid w:val="00562378"/>
    <w:rsid w:val="00570590"/>
    <w:rsid w:val="005716A4"/>
    <w:rsid w:val="00572CAC"/>
    <w:rsid w:val="00572ED2"/>
    <w:rsid w:val="00576E53"/>
    <w:rsid w:val="00586642"/>
    <w:rsid w:val="00591ADA"/>
    <w:rsid w:val="00592177"/>
    <w:rsid w:val="00594A13"/>
    <w:rsid w:val="00595313"/>
    <w:rsid w:val="0059714F"/>
    <w:rsid w:val="005A67FA"/>
    <w:rsid w:val="005A75AB"/>
    <w:rsid w:val="005B1244"/>
    <w:rsid w:val="005B1BC9"/>
    <w:rsid w:val="005B3C5D"/>
    <w:rsid w:val="005B6368"/>
    <w:rsid w:val="005B6688"/>
    <w:rsid w:val="005B6DBC"/>
    <w:rsid w:val="005C2DEB"/>
    <w:rsid w:val="005D08F0"/>
    <w:rsid w:val="005D3A99"/>
    <w:rsid w:val="005D7C66"/>
    <w:rsid w:val="005D7CCE"/>
    <w:rsid w:val="005E4904"/>
    <w:rsid w:val="005F352D"/>
    <w:rsid w:val="005F49B3"/>
    <w:rsid w:val="005F578A"/>
    <w:rsid w:val="005F5C26"/>
    <w:rsid w:val="005F7B48"/>
    <w:rsid w:val="005F7C5C"/>
    <w:rsid w:val="00604CD6"/>
    <w:rsid w:val="0061692D"/>
    <w:rsid w:val="00621069"/>
    <w:rsid w:val="00621EC3"/>
    <w:rsid w:val="00622AB2"/>
    <w:rsid w:val="0062323E"/>
    <w:rsid w:val="00623DB0"/>
    <w:rsid w:val="00624FA6"/>
    <w:rsid w:val="00630140"/>
    <w:rsid w:val="00630721"/>
    <w:rsid w:val="00632499"/>
    <w:rsid w:val="00633404"/>
    <w:rsid w:val="006337C2"/>
    <w:rsid w:val="006361D3"/>
    <w:rsid w:val="00640D75"/>
    <w:rsid w:val="00642994"/>
    <w:rsid w:val="00643D01"/>
    <w:rsid w:val="006440A0"/>
    <w:rsid w:val="006441A0"/>
    <w:rsid w:val="00647ED3"/>
    <w:rsid w:val="00652604"/>
    <w:rsid w:val="00652AF0"/>
    <w:rsid w:val="00655695"/>
    <w:rsid w:val="00657DD6"/>
    <w:rsid w:val="00661E13"/>
    <w:rsid w:val="00672E87"/>
    <w:rsid w:val="006734AF"/>
    <w:rsid w:val="00675311"/>
    <w:rsid w:val="006762FC"/>
    <w:rsid w:val="00676AAF"/>
    <w:rsid w:val="006813AA"/>
    <w:rsid w:val="00681464"/>
    <w:rsid w:val="00682397"/>
    <w:rsid w:val="006840D7"/>
    <w:rsid w:val="00692E9E"/>
    <w:rsid w:val="0069310A"/>
    <w:rsid w:val="006A17B7"/>
    <w:rsid w:val="006A47AF"/>
    <w:rsid w:val="006A582C"/>
    <w:rsid w:val="006B1149"/>
    <w:rsid w:val="006B21E2"/>
    <w:rsid w:val="006B690C"/>
    <w:rsid w:val="006B7BD8"/>
    <w:rsid w:val="006B7D1C"/>
    <w:rsid w:val="006C35C2"/>
    <w:rsid w:val="006C7094"/>
    <w:rsid w:val="006C73D5"/>
    <w:rsid w:val="006D261F"/>
    <w:rsid w:val="006D2C95"/>
    <w:rsid w:val="006D2EF7"/>
    <w:rsid w:val="006D66A1"/>
    <w:rsid w:val="006D6EE6"/>
    <w:rsid w:val="006F19CB"/>
    <w:rsid w:val="006F6CF9"/>
    <w:rsid w:val="006F7746"/>
    <w:rsid w:val="006F7ADE"/>
    <w:rsid w:val="006F7D81"/>
    <w:rsid w:val="00700734"/>
    <w:rsid w:val="0070281A"/>
    <w:rsid w:val="00713DEF"/>
    <w:rsid w:val="00716EFE"/>
    <w:rsid w:val="007211C1"/>
    <w:rsid w:val="00723D0E"/>
    <w:rsid w:val="007246C3"/>
    <w:rsid w:val="007271B1"/>
    <w:rsid w:val="007352D1"/>
    <w:rsid w:val="007371D3"/>
    <w:rsid w:val="00737BDE"/>
    <w:rsid w:val="00741A51"/>
    <w:rsid w:val="007425BE"/>
    <w:rsid w:val="00743D52"/>
    <w:rsid w:val="007516E7"/>
    <w:rsid w:val="007548C1"/>
    <w:rsid w:val="00760275"/>
    <w:rsid w:val="007665C1"/>
    <w:rsid w:val="00767FEF"/>
    <w:rsid w:val="00770AFE"/>
    <w:rsid w:val="00774524"/>
    <w:rsid w:val="007829BE"/>
    <w:rsid w:val="0078306C"/>
    <w:rsid w:val="00785CEF"/>
    <w:rsid w:val="007876FC"/>
    <w:rsid w:val="007914EB"/>
    <w:rsid w:val="00791A52"/>
    <w:rsid w:val="00794587"/>
    <w:rsid w:val="00795001"/>
    <w:rsid w:val="007A1390"/>
    <w:rsid w:val="007A4319"/>
    <w:rsid w:val="007B3387"/>
    <w:rsid w:val="007B3891"/>
    <w:rsid w:val="007C1C31"/>
    <w:rsid w:val="007D0BF6"/>
    <w:rsid w:val="007D5234"/>
    <w:rsid w:val="007D5DCB"/>
    <w:rsid w:val="007E0DB6"/>
    <w:rsid w:val="007E0F00"/>
    <w:rsid w:val="007E266D"/>
    <w:rsid w:val="007E69C7"/>
    <w:rsid w:val="007F1B04"/>
    <w:rsid w:val="008014A7"/>
    <w:rsid w:val="008039E6"/>
    <w:rsid w:val="00803F30"/>
    <w:rsid w:val="00804817"/>
    <w:rsid w:val="00806C2A"/>
    <w:rsid w:val="00817423"/>
    <w:rsid w:val="00821306"/>
    <w:rsid w:val="0082433B"/>
    <w:rsid w:val="0082506F"/>
    <w:rsid w:val="0082670B"/>
    <w:rsid w:val="008309E4"/>
    <w:rsid w:val="008325BB"/>
    <w:rsid w:val="00835120"/>
    <w:rsid w:val="00835AA6"/>
    <w:rsid w:val="00844693"/>
    <w:rsid w:val="0084555D"/>
    <w:rsid w:val="00847C52"/>
    <w:rsid w:val="008511C5"/>
    <w:rsid w:val="0085128C"/>
    <w:rsid w:val="0085292E"/>
    <w:rsid w:val="00853359"/>
    <w:rsid w:val="0086025D"/>
    <w:rsid w:val="0086197E"/>
    <w:rsid w:val="00862830"/>
    <w:rsid w:val="00863FBA"/>
    <w:rsid w:val="00864A7A"/>
    <w:rsid w:val="008701AB"/>
    <w:rsid w:val="0087061A"/>
    <w:rsid w:val="00872D58"/>
    <w:rsid w:val="00875944"/>
    <w:rsid w:val="008764AC"/>
    <w:rsid w:val="00877A2B"/>
    <w:rsid w:val="00880B2B"/>
    <w:rsid w:val="008820E1"/>
    <w:rsid w:val="00884E3D"/>
    <w:rsid w:val="008A2EA1"/>
    <w:rsid w:val="008A41C4"/>
    <w:rsid w:val="008B1321"/>
    <w:rsid w:val="008B417F"/>
    <w:rsid w:val="008B4E82"/>
    <w:rsid w:val="008B4ED2"/>
    <w:rsid w:val="008B56D5"/>
    <w:rsid w:val="008C3BE9"/>
    <w:rsid w:val="008C71B3"/>
    <w:rsid w:val="008D3701"/>
    <w:rsid w:val="008D47E5"/>
    <w:rsid w:val="008E1747"/>
    <w:rsid w:val="008E3718"/>
    <w:rsid w:val="008E3E99"/>
    <w:rsid w:val="008F05F2"/>
    <w:rsid w:val="008F08E7"/>
    <w:rsid w:val="008F1F32"/>
    <w:rsid w:val="008F4C51"/>
    <w:rsid w:val="00900A7A"/>
    <w:rsid w:val="00900BD1"/>
    <w:rsid w:val="00900EA6"/>
    <w:rsid w:val="00901932"/>
    <w:rsid w:val="0090334B"/>
    <w:rsid w:val="00904288"/>
    <w:rsid w:val="00913720"/>
    <w:rsid w:val="0091432F"/>
    <w:rsid w:val="0091463D"/>
    <w:rsid w:val="00921C5D"/>
    <w:rsid w:val="00923AFF"/>
    <w:rsid w:val="00923C56"/>
    <w:rsid w:val="00926995"/>
    <w:rsid w:val="009315A7"/>
    <w:rsid w:val="009343FF"/>
    <w:rsid w:val="00935141"/>
    <w:rsid w:val="00935277"/>
    <w:rsid w:val="00936DC6"/>
    <w:rsid w:val="00937304"/>
    <w:rsid w:val="00940414"/>
    <w:rsid w:val="009408AE"/>
    <w:rsid w:val="00942439"/>
    <w:rsid w:val="00944158"/>
    <w:rsid w:val="009447A8"/>
    <w:rsid w:val="0094526F"/>
    <w:rsid w:val="00950300"/>
    <w:rsid w:val="00950626"/>
    <w:rsid w:val="00951E81"/>
    <w:rsid w:val="00952F4D"/>
    <w:rsid w:val="00960C62"/>
    <w:rsid w:val="009646F4"/>
    <w:rsid w:val="009723DF"/>
    <w:rsid w:val="00972582"/>
    <w:rsid w:val="00977493"/>
    <w:rsid w:val="00977C5A"/>
    <w:rsid w:val="0098143F"/>
    <w:rsid w:val="009826FB"/>
    <w:rsid w:val="009920E2"/>
    <w:rsid w:val="009932FF"/>
    <w:rsid w:val="00997DDF"/>
    <w:rsid w:val="009A76BF"/>
    <w:rsid w:val="009A76C3"/>
    <w:rsid w:val="009B5F68"/>
    <w:rsid w:val="009B683D"/>
    <w:rsid w:val="009C314F"/>
    <w:rsid w:val="009C4F94"/>
    <w:rsid w:val="009D0119"/>
    <w:rsid w:val="009D38E2"/>
    <w:rsid w:val="009D4BA9"/>
    <w:rsid w:val="009D5582"/>
    <w:rsid w:val="009E0908"/>
    <w:rsid w:val="009E2AEA"/>
    <w:rsid w:val="009F26AC"/>
    <w:rsid w:val="009F3F39"/>
    <w:rsid w:val="00A0569A"/>
    <w:rsid w:val="00A0582E"/>
    <w:rsid w:val="00A07C36"/>
    <w:rsid w:val="00A11141"/>
    <w:rsid w:val="00A13992"/>
    <w:rsid w:val="00A13C3F"/>
    <w:rsid w:val="00A13E34"/>
    <w:rsid w:val="00A144D8"/>
    <w:rsid w:val="00A168AF"/>
    <w:rsid w:val="00A22269"/>
    <w:rsid w:val="00A2356C"/>
    <w:rsid w:val="00A23E6D"/>
    <w:rsid w:val="00A24FA1"/>
    <w:rsid w:val="00A272BD"/>
    <w:rsid w:val="00A34A69"/>
    <w:rsid w:val="00A35087"/>
    <w:rsid w:val="00A36A0C"/>
    <w:rsid w:val="00A373A0"/>
    <w:rsid w:val="00A40B5D"/>
    <w:rsid w:val="00A44838"/>
    <w:rsid w:val="00A534EB"/>
    <w:rsid w:val="00A545BE"/>
    <w:rsid w:val="00A54733"/>
    <w:rsid w:val="00A55912"/>
    <w:rsid w:val="00A5690C"/>
    <w:rsid w:val="00A60591"/>
    <w:rsid w:val="00A66FDC"/>
    <w:rsid w:val="00A72543"/>
    <w:rsid w:val="00A75D07"/>
    <w:rsid w:val="00A80F68"/>
    <w:rsid w:val="00A80F8F"/>
    <w:rsid w:val="00A85865"/>
    <w:rsid w:val="00A85897"/>
    <w:rsid w:val="00A86CBA"/>
    <w:rsid w:val="00A908B0"/>
    <w:rsid w:val="00A90A81"/>
    <w:rsid w:val="00A9124A"/>
    <w:rsid w:val="00A920F2"/>
    <w:rsid w:val="00A93EC3"/>
    <w:rsid w:val="00AA3AA2"/>
    <w:rsid w:val="00AA6EB2"/>
    <w:rsid w:val="00AB0454"/>
    <w:rsid w:val="00AB0671"/>
    <w:rsid w:val="00AB2F9B"/>
    <w:rsid w:val="00AB3177"/>
    <w:rsid w:val="00AB420F"/>
    <w:rsid w:val="00AB43C8"/>
    <w:rsid w:val="00AB674E"/>
    <w:rsid w:val="00AC187D"/>
    <w:rsid w:val="00AC49F5"/>
    <w:rsid w:val="00AC7E49"/>
    <w:rsid w:val="00AD0AB7"/>
    <w:rsid w:val="00AD2F3F"/>
    <w:rsid w:val="00AD30FF"/>
    <w:rsid w:val="00AD5CF2"/>
    <w:rsid w:val="00AD76EE"/>
    <w:rsid w:val="00AE24EE"/>
    <w:rsid w:val="00AE7363"/>
    <w:rsid w:val="00AF2D38"/>
    <w:rsid w:val="00AF37DE"/>
    <w:rsid w:val="00B01040"/>
    <w:rsid w:val="00B01C9A"/>
    <w:rsid w:val="00B14305"/>
    <w:rsid w:val="00B32672"/>
    <w:rsid w:val="00B32956"/>
    <w:rsid w:val="00B43523"/>
    <w:rsid w:val="00B45DCC"/>
    <w:rsid w:val="00B54663"/>
    <w:rsid w:val="00B607C7"/>
    <w:rsid w:val="00B60D5B"/>
    <w:rsid w:val="00B635F1"/>
    <w:rsid w:val="00B71ED1"/>
    <w:rsid w:val="00B75D0F"/>
    <w:rsid w:val="00B76A22"/>
    <w:rsid w:val="00B76B95"/>
    <w:rsid w:val="00B77128"/>
    <w:rsid w:val="00B8220E"/>
    <w:rsid w:val="00B873F0"/>
    <w:rsid w:val="00B91C46"/>
    <w:rsid w:val="00B93B61"/>
    <w:rsid w:val="00B96F00"/>
    <w:rsid w:val="00BA2BD2"/>
    <w:rsid w:val="00BA6FD0"/>
    <w:rsid w:val="00BA7820"/>
    <w:rsid w:val="00BB009D"/>
    <w:rsid w:val="00BB1187"/>
    <w:rsid w:val="00BB3354"/>
    <w:rsid w:val="00BB6AC8"/>
    <w:rsid w:val="00BC246C"/>
    <w:rsid w:val="00BD005C"/>
    <w:rsid w:val="00BD0BA5"/>
    <w:rsid w:val="00BD2E56"/>
    <w:rsid w:val="00BD2E59"/>
    <w:rsid w:val="00BD33C3"/>
    <w:rsid w:val="00BD34D4"/>
    <w:rsid w:val="00BD48A3"/>
    <w:rsid w:val="00BD55B6"/>
    <w:rsid w:val="00BD5641"/>
    <w:rsid w:val="00BD5CEC"/>
    <w:rsid w:val="00BE0951"/>
    <w:rsid w:val="00BE258E"/>
    <w:rsid w:val="00BE2C53"/>
    <w:rsid w:val="00BE3741"/>
    <w:rsid w:val="00BE5A7C"/>
    <w:rsid w:val="00BE5B85"/>
    <w:rsid w:val="00BE6C75"/>
    <w:rsid w:val="00BE75DD"/>
    <w:rsid w:val="00BF0A19"/>
    <w:rsid w:val="00BF3BFC"/>
    <w:rsid w:val="00BF69CF"/>
    <w:rsid w:val="00C01A02"/>
    <w:rsid w:val="00C024B2"/>
    <w:rsid w:val="00C05360"/>
    <w:rsid w:val="00C10986"/>
    <w:rsid w:val="00C1163B"/>
    <w:rsid w:val="00C119E4"/>
    <w:rsid w:val="00C1211C"/>
    <w:rsid w:val="00C14A66"/>
    <w:rsid w:val="00C14ED1"/>
    <w:rsid w:val="00C157AF"/>
    <w:rsid w:val="00C176E7"/>
    <w:rsid w:val="00C20DD6"/>
    <w:rsid w:val="00C222AA"/>
    <w:rsid w:val="00C267A1"/>
    <w:rsid w:val="00C26A0C"/>
    <w:rsid w:val="00C27C51"/>
    <w:rsid w:val="00C35AD3"/>
    <w:rsid w:val="00C36FAE"/>
    <w:rsid w:val="00C4250B"/>
    <w:rsid w:val="00C476ED"/>
    <w:rsid w:val="00C511A6"/>
    <w:rsid w:val="00C5198E"/>
    <w:rsid w:val="00C53558"/>
    <w:rsid w:val="00C53EFD"/>
    <w:rsid w:val="00C54500"/>
    <w:rsid w:val="00C55E9C"/>
    <w:rsid w:val="00C61AC8"/>
    <w:rsid w:val="00C62BCD"/>
    <w:rsid w:val="00C63F64"/>
    <w:rsid w:val="00C653BE"/>
    <w:rsid w:val="00C7067B"/>
    <w:rsid w:val="00C71592"/>
    <w:rsid w:val="00C71A37"/>
    <w:rsid w:val="00C76B95"/>
    <w:rsid w:val="00C80B35"/>
    <w:rsid w:val="00C818A0"/>
    <w:rsid w:val="00C87313"/>
    <w:rsid w:val="00C90D15"/>
    <w:rsid w:val="00C90F85"/>
    <w:rsid w:val="00CA11F6"/>
    <w:rsid w:val="00CA1E48"/>
    <w:rsid w:val="00CA3EB2"/>
    <w:rsid w:val="00CA4106"/>
    <w:rsid w:val="00CA4751"/>
    <w:rsid w:val="00CA7736"/>
    <w:rsid w:val="00CB243E"/>
    <w:rsid w:val="00CB5232"/>
    <w:rsid w:val="00CC055E"/>
    <w:rsid w:val="00CC27D3"/>
    <w:rsid w:val="00CC4212"/>
    <w:rsid w:val="00CD140D"/>
    <w:rsid w:val="00CD58CA"/>
    <w:rsid w:val="00CD75EC"/>
    <w:rsid w:val="00CE0002"/>
    <w:rsid w:val="00CE756D"/>
    <w:rsid w:val="00CE7874"/>
    <w:rsid w:val="00CF25FF"/>
    <w:rsid w:val="00CF2F9D"/>
    <w:rsid w:val="00CF4DA9"/>
    <w:rsid w:val="00D011E2"/>
    <w:rsid w:val="00D05018"/>
    <w:rsid w:val="00D05E91"/>
    <w:rsid w:val="00D07521"/>
    <w:rsid w:val="00D322FD"/>
    <w:rsid w:val="00D379E2"/>
    <w:rsid w:val="00D4132B"/>
    <w:rsid w:val="00D42F2C"/>
    <w:rsid w:val="00D4368F"/>
    <w:rsid w:val="00D45B1D"/>
    <w:rsid w:val="00D51DCD"/>
    <w:rsid w:val="00D54B2F"/>
    <w:rsid w:val="00D56652"/>
    <w:rsid w:val="00D568E6"/>
    <w:rsid w:val="00D57002"/>
    <w:rsid w:val="00D60F99"/>
    <w:rsid w:val="00D63621"/>
    <w:rsid w:val="00D649E2"/>
    <w:rsid w:val="00D66C29"/>
    <w:rsid w:val="00D70E28"/>
    <w:rsid w:val="00D730D6"/>
    <w:rsid w:val="00D768AE"/>
    <w:rsid w:val="00D77731"/>
    <w:rsid w:val="00D80297"/>
    <w:rsid w:val="00D81B5E"/>
    <w:rsid w:val="00D85539"/>
    <w:rsid w:val="00D85DF3"/>
    <w:rsid w:val="00D870BA"/>
    <w:rsid w:val="00D8773C"/>
    <w:rsid w:val="00D91916"/>
    <w:rsid w:val="00D93F42"/>
    <w:rsid w:val="00D94F48"/>
    <w:rsid w:val="00D9589B"/>
    <w:rsid w:val="00D96A4C"/>
    <w:rsid w:val="00DA08D8"/>
    <w:rsid w:val="00DA467D"/>
    <w:rsid w:val="00DB03BE"/>
    <w:rsid w:val="00DB21F2"/>
    <w:rsid w:val="00DB3B48"/>
    <w:rsid w:val="00DB4416"/>
    <w:rsid w:val="00DD406B"/>
    <w:rsid w:val="00DD6983"/>
    <w:rsid w:val="00DD712D"/>
    <w:rsid w:val="00DE114D"/>
    <w:rsid w:val="00DE3399"/>
    <w:rsid w:val="00DE480D"/>
    <w:rsid w:val="00DE6166"/>
    <w:rsid w:val="00DF4EEB"/>
    <w:rsid w:val="00DF652F"/>
    <w:rsid w:val="00DF6BD4"/>
    <w:rsid w:val="00DF7E8A"/>
    <w:rsid w:val="00E0185C"/>
    <w:rsid w:val="00E02463"/>
    <w:rsid w:val="00E02836"/>
    <w:rsid w:val="00E03771"/>
    <w:rsid w:val="00E03E71"/>
    <w:rsid w:val="00E11466"/>
    <w:rsid w:val="00E16E62"/>
    <w:rsid w:val="00E21500"/>
    <w:rsid w:val="00E2490C"/>
    <w:rsid w:val="00E25B8F"/>
    <w:rsid w:val="00E2735F"/>
    <w:rsid w:val="00E27EE0"/>
    <w:rsid w:val="00E3088F"/>
    <w:rsid w:val="00E32D8B"/>
    <w:rsid w:val="00E33D61"/>
    <w:rsid w:val="00E34CA6"/>
    <w:rsid w:val="00E419FB"/>
    <w:rsid w:val="00E42239"/>
    <w:rsid w:val="00E4476B"/>
    <w:rsid w:val="00E50AEF"/>
    <w:rsid w:val="00E50B69"/>
    <w:rsid w:val="00E56A5A"/>
    <w:rsid w:val="00E57A7F"/>
    <w:rsid w:val="00E60556"/>
    <w:rsid w:val="00E615D0"/>
    <w:rsid w:val="00E64489"/>
    <w:rsid w:val="00E646AD"/>
    <w:rsid w:val="00E659BF"/>
    <w:rsid w:val="00E66A45"/>
    <w:rsid w:val="00E738CA"/>
    <w:rsid w:val="00E75E86"/>
    <w:rsid w:val="00E854A0"/>
    <w:rsid w:val="00E93E0E"/>
    <w:rsid w:val="00EA565E"/>
    <w:rsid w:val="00EB22FA"/>
    <w:rsid w:val="00EB2E86"/>
    <w:rsid w:val="00EB767C"/>
    <w:rsid w:val="00EC1091"/>
    <w:rsid w:val="00ED0897"/>
    <w:rsid w:val="00ED1A58"/>
    <w:rsid w:val="00ED3AFD"/>
    <w:rsid w:val="00ED3F16"/>
    <w:rsid w:val="00ED582C"/>
    <w:rsid w:val="00EE0D45"/>
    <w:rsid w:val="00EE661C"/>
    <w:rsid w:val="00EF1915"/>
    <w:rsid w:val="00EF25E0"/>
    <w:rsid w:val="00EF41C8"/>
    <w:rsid w:val="00EF6B0B"/>
    <w:rsid w:val="00F005FE"/>
    <w:rsid w:val="00F06137"/>
    <w:rsid w:val="00F22C47"/>
    <w:rsid w:val="00F25CFA"/>
    <w:rsid w:val="00F315C0"/>
    <w:rsid w:val="00F31E22"/>
    <w:rsid w:val="00F3220E"/>
    <w:rsid w:val="00F34848"/>
    <w:rsid w:val="00F356D7"/>
    <w:rsid w:val="00F43AD7"/>
    <w:rsid w:val="00F53BA1"/>
    <w:rsid w:val="00F60A45"/>
    <w:rsid w:val="00F65ADA"/>
    <w:rsid w:val="00F7442B"/>
    <w:rsid w:val="00F76801"/>
    <w:rsid w:val="00F82A05"/>
    <w:rsid w:val="00F82A65"/>
    <w:rsid w:val="00F83AAE"/>
    <w:rsid w:val="00F84FF3"/>
    <w:rsid w:val="00F9098B"/>
    <w:rsid w:val="00F95B97"/>
    <w:rsid w:val="00FA0E06"/>
    <w:rsid w:val="00FA1C23"/>
    <w:rsid w:val="00FA1F80"/>
    <w:rsid w:val="00FA4D94"/>
    <w:rsid w:val="00FB6DB7"/>
    <w:rsid w:val="00FB7E7E"/>
    <w:rsid w:val="00FC218E"/>
    <w:rsid w:val="00FD2ED2"/>
    <w:rsid w:val="00FD3EA9"/>
    <w:rsid w:val="00FD7FC3"/>
    <w:rsid w:val="00FE08EC"/>
    <w:rsid w:val="00FE1B48"/>
    <w:rsid w:val="00FE20C6"/>
    <w:rsid w:val="00FE4FF2"/>
    <w:rsid w:val="00FF0336"/>
    <w:rsid w:val="00FF0F54"/>
    <w:rsid w:val="00FF5D13"/>
    <w:rsid w:val="00FF5F68"/>
    <w:rsid w:val="00FF6129"/>
    <w:rsid w:val="76790D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D28F7"/>
  <w15:docId w15:val="{DC2658EB-BC2A-46BD-B9D1-26F3F3A2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D3F16"/>
    <w:rPr>
      <w:rFonts w:ascii="Times New Roman" w:eastAsia="Times New Roman" w:hAnsi="Times New Roman" w:cs="Times New Roman"/>
      <w:sz w:val="24"/>
      <w:lang w:val="es-ES" w:eastAsia="es-ES" w:bidi="es-ES"/>
    </w:rPr>
  </w:style>
  <w:style w:type="paragraph" w:styleId="Ttulo1">
    <w:name w:val="heading 1"/>
    <w:basedOn w:val="Normal"/>
    <w:link w:val="Ttulo1Car"/>
    <w:uiPriority w:val="9"/>
    <w:qFormat/>
    <w:pPr>
      <w:ind w:left="140"/>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40"/>
    </w:pPr>
  </w:style>
  <w:style w:type="paragraph" w:styleId="Prrafodelista">
    <w:name w:val="List Paragraph"/>
    <w:basedOn w:val="Normal"/>
    <w:uiPriority w:val="1"/>
    <w:qFormat/>
    <w:pPr>
      <w:ind w:left="140" w:firstLine="395"/>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AB420F"/>
    <w:rPr>
      <w:sz w:val="16"/>
      <w:szCs w:val="16"/>
    </w:rPr>
  </w:style>
  <w:style w:type="paragraph" w:styleId="Textocomentario">
    <w:name w:val="annotation text"/>
    <w:basedOn w:val="Normal"/>
    <w:link w:val="TextocomentarioCar"/>
    <w:uiPriority w:val="99"/>
    <w:unhideWhenUsed/>
    <w:rsid w:val="00AB420F"/>
    <w:rPr>
      <w:sz w:val="20"/>
      <w:szCs w:val="20"/>
    </w:rPr>
  </w:style>
  <w:style w:type="character" w:customStyle="1" w:styleId="TextocomentarioCar">
    <w:name w:val="Texto comentario Car"/>
    <w:basedOn w:val="Fuentedeprrafopredeter"/>
    <w:link w:val="Textocomentario"/>
    <w:uiPriority w:val="99"/>
    <w:rsid w:val="00AB420F"/>
    <w:rPr>
      <w:rFonts w:ascii="Times New Roman" w:eastAsia="Times New Roman" w:hAnsi="Times New Roman" w:cs="Times New Roman"/>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B420F"/>
    <w:rPr>
      <w:b/>
      <w:bCs/>
    </w:rPr>
  </w:style>
  <w:style w:type="character" w:customStyle="1" w:styleId="AsuntodelcomentarioCar">
    <w:name w:val="Asunto del comentario Car"/>
    <w:basedOn w:val="TextocomentarioCar"/>
    <w:link w:val="Asuntodelcomentario"/>
    <w:uiPriority w:val="99"/>
    <w:semiHidden/>
    <w:rsid w:val="00AB420F"/>
    <w:rPr>
      <w:rFonts w:ascii="Times New Roman" w:eastAsia="Times New Roman" w:hAnsi="Times New Roman" w:cs="Times New Roman"/>
      <w:b/>
      <w:bCs/>
      <w:sz w:val="20"/>
      <w:szCs w:val="20"/>
      <w:lang w:val="es-ES" w:eastAsia="es-ES" w:bidi="es-ES"/>
    </w:rPr>
  </w:style>
  <w:style w:type="paragraph" w:styleId="Textodeglobo">
    <w:name w:val="Balloon Text"/>
    <w:basedOn w:val="Normal"/>
    <w:link w:val="TextodegloboCar"/>
    <w:uiPriority w:val="99"/>
    <w:semiHidden/>
    <w:unhideWhenUsed/>
    <w:rsid w:val="00AB42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420F"/>
    <w:rPr>
      <w:rFonts w:ascii="Segoe UI" w:eastAsia="Times New Roman" w:hAnsi="Segoe UI" w:cs="Segoe UI"/>
      <w:sz w:val="18"/>
      <w:szCs w:val="18"/>
      <w:lang w:val="es-ES" w:eastAsia="es-ES" w:bidi="es-ES"/>
    </w:rPr>
  </w:style>
  <w:style w:type="character" w:styleId="Hipervnculo">
    <w:name w:val="Hyperlink"/>
    <w:basedOn w:val="Fuentedeprrafopredeter"/>
    <w:uiPriority w:val="99"/>
    <w:unhideWhenUsed/>
    <w:rsid w:val="000626F8"/>
    <w:rPr>
      <w:color w:val="0000FF" w:themeColor="hyperlink"/>
      <w:u w:val="single"/>
    </w:rPr>
  </w:style>
  <w:style w:type="paragraph" w:styleId="Encabezado">
    <w:name w:val="header"/>
    <w:basedOn w:val="Normal"/>
    <w:link w:val="EncabezadoCar"/>
    <w:uiPriority w:val="99"/>
    <w:unhideWhenUsed/>
    <w:rsid w:val="00C76B95"/>
    <w:pPr>
      <w:tabs>
        <w:tab w:val="center" w:pos="4419"/>
        <w:tab w:val="right" w:pos="8838"/>
      </w:tabs>
    </w:pPr>
  </w:style>
  <w:style w:type="character" w:customStyle="1" w:styleId="EncabezadoCar">
    <w:name w:val="Encabezado Car"/>
    <w:basedOn w:val="Fuentedeprrafopredeter"/>
    <w:link w:val="Encabezado"/>
    <w:uiPriority w:val="99"/>
    <w:rsid w:val="00C76B95"/>
    <w:rPr>
      <w:rFonts w:ascii="Times New Roman" w:eastAsia="Times New Roman" w:hAnsi="Times New Roman" w:cs="Times New Roman"/>
      <w:lang w:val="es-ES" w:eastAsia="es-ES" w:bidi="es-ES"/>
    </w:rPr>
  </w:style>
  <w:style w:type="paragraph" w:styleId="Piedepgina">
    <w:name w:val="footer"/>
    <w:basedOn w:val="Normal"/>
    <w:link w:val="PiedepginaCar"/>
    <w:uiPriority w:val="99"/>
    <w:unhideWhenUsed/>
    <w:rsid w:val="00C76B95"/>
    <w:pPr>
      <w:tabs>
        <w:tab w:val="center" w:pos="4419"/>
        <w:tab w:val="right" w:pos="8838"/>
      </w:tabs>
    </w:pPr>
  </w:style>
  <w:style w:type="character" w:customStyle="1" w:styleId="PiedepginaCar">
    <w:name w:val="Pie de página Car"/>
    <w:basedOn w:val="Fuentedeprrafopredeter"/>
    <w:link w:val="Piedepgina"/>
    <w:uiPriority w:val="99"/>
    <w:rsid w:val="00C76B95"/>
    <w:rPr>
      <w:rFonts w:ascii="Times New Roman" w:eastAsia="Times New Roman" w:hAnsi="Times New Roman" w:cs="Times New Roman"/>
      <w:lang w:val="es-ES" w:eastAsia="es-ES" w:bidi="es-ES"/>
    </w:rPr>
  </w:style>
  <w:style w:type="table" w:styleId="Tablaconcuadrcula">
    <w:name w:val="Table Grid"/>
    <w:basedOn w:val="Tablanormal"/>
    <w:uiPriority w:val="39"/>
    <w:rsid w:val="00847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391A48"/>
  </w:style>
  <w:style w:type="character" w:customStyle="1" w:styleId="eop">
    <w:name w:val="eop"/>
    <w:basedOn w:val="Fuentedeprrafopredeter"/>
    <w:rsid w:val="00391A48"/>
  </w:style>
  <w:style w:type="character" w:customStyle="1" w:styleId="TextoindependienteCar">
    <w:name w:val="Texto independiente Car"/>
    <w:basedOn w:val="Fuentedeprrafopredeter"/>
    <w:link w:val="Textoindependiente"/>
    <w:uiPriority w:val="1"/>
    <w:rsid w:val="00923AFF"/>
    <w:rPr>
      <w:rFonts w:ascii="Times New Roman" w:eastAsia="Times New Roman" w:hAnsi="Times New Roman" w:cs="Times New Roman"/>
      <w:lang w:val="es-ES" w:eastAsia="es-ES" w:bidi="es-ES"/>
    </w:rPr>
  </w:style>
  <w:style w:type="paragraph" w:styleId="Textonotapie">
    <w:name w:val="footnote text"/>
    <w:basedOn w:val="Normal"/>
    <w:link w:val="TextonotapieCar"/>
    <w:uiPriority w:val="99"/>
    <w:unhideWhenUsed/>
    <w:rsid w:val="00923AFF"/>
    <w:rPr>
      <w:sz w:val="20"/>
      <w:szCs w:val="20"/>
    </w:rPr>
  </w:style>
  <w:style w:type="character" w:customStyle="1" w:styleId="TextonotapieCar">
    <w:name w:val="Texto nota pie Car"/>
    <w:basedOn w:val="Fuentedeprrafopredeter"/>
    <w:link w:val="Textonotapie"/>
    <w:uiPriority w:val="99"/>
    <w:rsid w:val="00923AFF"/>
    <w:rPr>
      <w:rFonts w:ascii="Times New Roman" w:eastAsia="Times New Roman" w:hAnsi="Times New Roman" w:cs="Times New Roman"/>
      <w:sz w:val="20"/>
      <w:szCs w:val="20"/>
      <w:lang w:val="es-ES" w:eastAsia="es-ES" w:bidi="es-ES"/>
    </w:rPr>
  </w:style>
  <w:style w:type="character" w:styleId="Refdenotaalpie">
    <w:name w:val="footnote reference"/>
    <w:basedOn w:val="Fuentedeprrafopredeter"/>
    <w:uiPriority w:val="99"/>
    <w:semiHidden/>
    <w:unhideWhenUsed/>
    <w:rsid w:val="00923AFF"/>
    <w:rPr>
      <w:vertAlign w:val="superscript"/>
    </w:rPr>
  </w:style>
  <w:style w:type="character" w:styleId="Hipervnculovisitado">
    <w:name w:val="FollowedHyperlink"/>
    <w:basedOn w:val="Fuentedeprrafopredeter"/>
    <w:uiPriority w:val="99"/>
    <w:semiHidden/>
    <w:unhideWhenUsed/>
    <w:rsid w:val="00741A51"/>
    <w:rPr>
      <w:color w:val="800080" w:themeColor="followedHyperlink"/>
      <w:u w:val="single"/>
    </w:rPr>
  </w:style>
  <w:style w:type="character" w:styleId="Nmerodepgina">
    <w:name w:val="page number"/>
    <w:basedOn w:val="Fuentedeprrafopredeter"/>
    <w:uiPriority w:val="99"/>
    <w:semiHidden/>
    <w:unhideWhenUsed/>
    <w:rsid w:val="00153547"/>
  </w:style>
  <w:style w:type="character" w:styleId="nfasis">
    <w:name w:val="Emphasis"/>
    <w:basedOn w:val="Fuentedeprrafopredeter"/>
    <w:uiPriority w:val="20"/>
    <w:qFormat/>
    <w:rsid w:val="00900EA6"/>
    <w:rPr>
      <w:i/>
      <w:iCs/>
    </w:rPr>
  </w:style>
  <w:style w:type="character" w:styleId="Mencinsinresolver">
    <w:name w:val="Unresolved Mention"/>
    <w:basedOn w:val="Fuentedeprrafopredeter"/>
    <w:uiPriority w:val="99"/>
    <w:semiHidden/>
    <w:unhideWhenUsed/>
    <w:rsid w:val="00413E29"/>
    <w:rPr>
      <w:color w:val="605E5C"/>
      <w:shd w:val="clear" w:color="auto" w:fill="E1DFDD"/>
    </w:rPr>
  </w:style>
  <w:style w:type="character" w:customStyle="1" w:styleId="Ttulo1Car">
    <w:name w:val="Título 1 Car"/>
    <w:basedOn w:val="Fuentedeprrafopredeter"/>
    <w:link w:val="Ttulo1"/>
    <w:uiPriority w:val="9"/>
    <w:rsid w:val="001419D0"/>
    <w:rPr>
      <w:rFonts w:ascii="Times New Roman" w:eastAsia="Times New Roman" w:hAnsi="Times New Roman" w:cs="Times New Roman"/>
      <w:b/>
      <w:bCs/>
      <w:lang w:val="es-ES" w:eastAsia="es-ES" w:bidi="es-ES"/>
    </w:rPr>
  </w:style>
  <w:style w:type="paragraph" w:styleId="Bibliografa">
    <w:name w:val="Bibliography"/>
    <w:basedOn w:val="Normal"/>
    <w:next w:val="Normal"/>
    <w:uiPriority w:val="37"/>
    <w:unhideWhenUsed/>
    <w:rsid w:val="001419D0"/>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093">
      <w:bodyDiv w:val="1"/>
      <w:marLeft w:val="0"/>
      <w:marRight w:val="0"/>
      <w:marTop w:val="0"/>
      <w:marBottom w:val="0"/>
      <w:divBdr>
        <w:top w:val="none" w:sz="0" w:space="0" w:color="auto"/>
        <w:left w:val="none" w:sz="0" w:space="0" w:color="auto"/>
        <w:bottom w:val="none" w:sz="0" w:space="0" w:color="auto"/>
        <w:right w:val="none" w:sz="0" w:space="0" w:color="auto"/>
      </w:divBdr>
    </w:div>
    <w:div w:id="235481371">
      <w:bodyDiv w:val="1"/>
      <w:marLeft w:val="0"/>
      <w:marRight w:val="0"/>
      <w:marTop w:val="0"/>
      <w:marBottom w:val="0"/>
      <w:divBdr>
        <w:top w:val="none" w:sz="0" w:space="0" w:color="auto"/>
        <w:left w:val="none" w:sz="0" w:space="0" w:color="auto"/>
        <w:bottom w:val="none" w:sz="0" w:space="0" w:color="auto"/>
        <w:right w:val="none" w:sz="0" w:space="0" w:color="auto"/>
      </w:divBdr>
    </w:div>
    <w:div w:id="376900857">
      <w:bodyDiv w:val="1"/>
      <w:marLeft w:val="0"/>
      <w:marRight w:val="0"/>
      <w:marTop w:val="0"/>
      <w:marBottom w:val="0"/>
      <w:divBdr>
        <w:top w:val="none" w:sz="0" w:space="0" w:color="auto"/>
        <w:left w:val="none" w:sz="0" w:space="0" w:color="auto"/>
        <w:bottom w:val="none" w:sz="0" w:space="0" w:color="auto"/>
        <w:right w:val="none" w:sz="0" w:space="0" w:color="auto"/>
      </w:divBdr>
      <w:divsChild>
        <w:div w:id="473454066">
          <w:marLeft w:val="0"/>
          <w:marRight w:val="0"/>
          <w:marTop w:val="0"/>
          <w:marBottom w:val="0"/>
          <w:divBdr>
            <w:top w:val="none" w:sz="0" w:space="0" w:color="auto"/>
            <w:left w:val="none" w:sz="0" w:space="0" w:color="auto"/>
            <w:bottom w:val="none" w:sz="0" w:space="0" w:color="auto"/>
            <w:right w:val="none" w:sz="0" w:space="0" w:color="auto"/>
          </w:divBdr>
        </w:div>
        <w:div w:id="1131291967">
          <w:marLeft w:val="0"/>
          <w:marRight w:val="0"/>
          <w:marTop w:val="0"/>
          <w:marBottom w:val="0"/>
          <w:divBdr>
            <w:top w:val="none" w:sz="0" w:space="0" w:color="auto"/>
            <w:left w:val="none" w:sz="0" w:space="0" w:color="auto"/>
            <w:bottom w:val="none" w:sz="0" w:space="0" w:color="auto"/>
            <w:right w:val="none" w:sz="0" w:space="0" w:color="auto"/>
          </w:divBdr>
        </w:div>
        <w:div w:id="2124962132">
          <w:marLeft w:val="0"/>
          <w:marRight w:val="0"/>
          <w:marTop w:val="0"/>
          <w:marBottom w:val="0"/>
          <w:divBdr>
            <w:top w:val="none" w:sz="0" w:space="0" w:color="auto"/>
            <w:left w:val="none" w:sz="0" w:space="0" w:color="auto"/>
            <w:bottom w:val="none" w:sz="0" w:space="0" w:color="auto"/>
            <w:right w:val="none" w:sz="0" w:space="0" w:color="auto"/>
          </w:divBdr>
        </w:div>
      </w:divsChild>
    </w:div>
    <w:div w:id="731387068">
      <w:bodyDiv w:val="1"/>
      <w:marLeft w:val="0"/>
      <w:marRight w:val="0"/>
      <w:marTop w:val="0"/>
      <w:marBottom w:val="0"/>
      <w:divBdr>
        <w:top w:val="none" w:sz="0" w:space="0" w:color="auto"/>
        <w:left w:val="none" w:sz="0" w:space="0" w:color="auto"/>
        <w:bottom w:val="none" w:sz="0" w:space="0" w:color="auto"/>
        <w:right w:val="none" w:sz="0" w:space="0" w:color="auto"/>
      </w:divBdr>
    </w:div>
    <w:div w:id="806625553">
      <w:bodyDiv w:val="1"/>
      <w:marLeft w:val="0"/>
      <w:marRight w:val="0"/>
      <w:marTop w:val="0"/>
      <w:marBottom w:val="0"/>
      <w:divBdr>
        <w:top w:val="none" w:sz="0" w:space="0" w:color="auto"/>
        <w:left w:val="none" w:sz="0" w:space="0" w:color="auto"/>
        <w:bottom w:val="none" w:sz="0" w:space="0" w:color="auto"/>
        <w:right w:val="none" w:sz="0" w:space="0" w:color="auto"/>
      </w:divBdr>
    </w:div>
    <w:div w:id="849880039">
      <w:bodyDiv w:val="1"/>
      <w:marLeft w:val="0"/>
      <w:marRight w:val="0"/>
      <w:marTop w:val="0"/>
      <w:marBottom w:val="0"/>
      <w:divBdr>
        <w:top w:val="none" w:sz="0" w:space="0" w:color="auto"/>
        <w:left w:val="none" w:sz="0" w:space="0" w:color="auto"/>
        <w:bottom w:val="none" w:sz="0" w:space="0" w:color="auto"/>
        <w:right w:val="none" w:sz="0" w:space="0" w:color="auto"/>
      </w:divBdr>
    </w:div>
    <w:div w:id="925574950">
      <w:bodyDiv w:val="1"/>
      <w:marLeft w:val="0"/>
      <w:marRight w:val="0"/>
      <w:marTop w:val="0"/>
      <w:marBottom w:val="0"/>
      <w:divBdr>
        <w:top w:val="none" w:sz="0" w:space="0" w:color="auto"/>
        <w:left w:val="none" w:sz="0" w:space="0" w:color="auto"/>
        <w:bottom w:val="none" w:sz="0" w:space="0" w:color="auto"/>
        <w:right w:val="none" w:sz="0" w:space="0" w:color="auto"/>
      </w:divBdr>
    </w:div>
    <w:div w:id="989864445">
      <w:bodyDiv w:val="1"/>
      <w:marLeft w:val="0"/>
      <w:marRight w:val="0"/>
      <w:marTop w:val="0"/>
      <w:marBottom w:val="0"/>
      <w:divBdr>
        <w:top w:val="none" w:sz="0" w:space="0" w:color="auto"/>
        <w:left w:val="none" w:sz="0" w:space="0" w:color="auto"/>
        <w:bottom w:val="none" w:sz="0" w:space="0" w:color="auto"/>
        <w:right w:val="none" w:sz="0" w:space="0" w:color="auto"/>
      </w:divBdr>
    </w:div>
    <w:div w:id="1145968577">
      <w:bodyDiv w:val="1"/>
      <w:marLeft w:val="0"/>
      <w:marRight w:val="0"/>
      <w:marTop w:val="0"/>
      <w:marBottom w:val="0"/>
      <w:divBdr>
        <w:top w:val="none" w:sz="0" w:space="0" w:color="auto"/>
        <w:left w:val="none" w:sz="0" w:space="0" w:color="auto"/>
        <w:bottom w:val="none" w:sz="0" w:space="0" w:color="auto"/>
        <w:right w:val="none" w:sz="0" w:space="0" w:color="auto"/>
      </w:divBdr>
    </w:div>
    <w:div w:id="1149904301">
      <w:bodyDiv w:val="1"/>
      <w:marLeft w:val="0"/>
      <w:marRight w:val="0"/>
      <w:marTop w:val="0"/>
      <w:marBottom w:val="0"/>
      <w:divBdr>
        <w:top w:val="none" w:sz="0" w:space="0" w:color="auto"/>
        <w:left w:val="none" w:sz="0" w:space="0" w:color="auto"/>
        <w:bottom w:val="none" w:sz="0" w:space="0" w:color="auto"/>
        <w:right w:val="none" w:sz="0" w:space="0" w:color="auto"/>
      </w:divBdr>
    </w:div>
    <w:div w:id="1194883661">
      <w:bodyDiv w:val="1"/>
      <w:marLeft w:val="0"/>
      <w:marRight w:val="0"/>
      <w:marTop w:val="0"/>
      <w:marBottom w:val="0"/>
      <w:divBdr>
        <w:top w:val="none" w:sz="0" w:space="0" w:color="auto"/>
        <w:left w:val="none" w:sz="0" w:space="0" w:color="auto"/>
        <w:bottom w:val="none" w:sz="0" w:space="0" w:color="auto"/>
        <w:right w:val="none" w:sz="0" w:space="0" w:color="auto"/>
      </w:divBdr>
    </w:div>
    <w:div w:id="1270510426">
      <w:bodyDiv w:val="1"/>
      <w:marLeft w:val="0"/>
      <w:marRight w:val="0"/>
      <w:marTop w:val="0"/>
      <w:marBottom w:val="0"/>
      <w:divBdr>
        <w:top w:val="none" w:sz="0" w:space="0" w:color="auto"/>
        <w:left w:val="none" w:sz="0" w:space="0" w:color="auto"/>
        <w:bottom w:val="none" w:sz="0" w:space="0" w:color="auto"/>
        <w:right w:val="none" w:sz="0" w:space="0" w:color="auto"/>
      </w:divBdr>
    </w:div>
    <w:div w:id="1293558168">
      <w:bodyDiv w:val="1"/>
      <w:marLeft w:val="0"/>
      <w:marRight w:val="0"/>
      <w:marTop w:val="0"/>
      <w:marBottom w:val="0"/>
      <w:divBdr>
        <w:top w:val="none" w:sz="0" w:space="0" w:color="auto"/>
        <w:left w:val="none" w:sz="0" w:space="0" w:color="auto"/>
        <w:bottom w:val="none" w:sz="0" w:space="0" w:color="auto"/>
        <w:right w:val="none" w:sz="0" w:space="0" w:color="auto"/>
      </w:divBdr>
    </w:div>
    <w:div w:id="1316833661">
      <w:bodyDiv w:val="1"/>
      <w:marLeft w:val="0"/>
      <w:marRight w:val="0"/>
      <w:marTop w:val="0"/>
      <w:marBottom w:val="0"/>
      <w:divBdr>
        <w:top w:val="none" w:sz="0" w:space="0" w:color="auto"/>
        <w:left w:val="none" w:sz="0" w:space="0" w:color="auto"/>
        <w:bottom w:val="none" w:sz="0" w:space="0" w:color="auto"/>
        <w:right w:val="none" w:sz="0" w:space="0" w:color="auto"/>
      </w:divBdr>
    </w:div>
    <w:div w:id="1351375802">
      <w:bodyDiv w:val="1"/>
      <w:marLeft w:val="0"/>
      <w:marRight w:val="0"/>
      <w:marTop w:val="0"/>
      <w:marBottom w:val="0"/>
      <w:divBdr>
        <w:top w:val="none" w:sz="0" w:space="0" w:color="auto"/>
        <w:left w:val="none" w:sz="0" w:space="0" w:color="auto"/>
        <w:bottom w:val="none" w:sz="0" w:space="0" w:color="auto"/>
        <w:right w:val="none" w:sz="0" w:space="0" w:color="auto"/>
      </w:divBdr>
    </w:div>
    <w:div w:id="1400056530">
      <w:bodyDiv w:val="1"/>
      <w:marLeft w:val="0"/>
      <w:marRight w:val="0"/>
      <w:marTop w:val="0"/>
      <w:marBottom w:val="0"/>
      <w:divBdr>
        <w:top w:val="none" w:sz="0" w:space="0" w:color="auto"/>
        <w:left w:val="none" w:sz="0" w:space="0" w:color="auto"/>
        <w:bottom w:val="none" w:sz="0" w:space="0" w:color="auto"/>
        <w:right w:val="none" w:sz="0" w:space="0" w:color="auto"/>
      </w:divBdr>
    </w:div>
    <w:div w:id="1437361193">
      <w:bodyDiv w:val="1"/>
      <w:marLeft w:val="0"/>
      <w:marRight w:val="0"/>
      <w:marTop w:val="0"/>
      <w:marBottom w:val="0"/>
      <w:divBdr>
        <w:top w:val="none" w:sz="0" w:space="0" w:color="auto"/>
        <w:left w:val="none" w:sz="0" w:space="0" w:color="auto"/>
        <w:bottom w:val="none" w:sz="0" w:space="0" w:color="auto"/>
        <w:right w:val="none" w:sz="0" w:space="0" w:color="auto"/>
      </w:divBdr>
      <w:divsChild>
        <w:div w:id="296110548">
          <w:marLeft w:val="0"/>
          <w:marRight w:val="0"/>
          <w:marTop w:val="0"/>
          <w:marBottom w:val="0"/>
          <w:divBdr>
            <w:top w:val="none" w:sz="0" w:space="0" w:color="auto"/>
            <w:left w:val="none" w:sz="0" w:space="0" w:color="auto"/>
            <w:bottom w:val="none" w:sz="0" w:space="0" w:color="auto"/>
            <w:right w:val="none" w:sz="0" w:space="0" w:color="auto"/>
          </w:divBdr>
        </w:div>
        <w:div w:id="1907762836">
          <w:marLeft w:val="0"/>
          <w:marRight w:val="0"/>
          <w:marTop w:val="0"/>
          <w:marBottom w:val="0"/>
          <w:divBdr>
            <w:top w:val="none" w:sz="0" w:space="0" w:color="auto"/>
            <w:left w:val="none" w:sz="0" w:space="0" w:color="auto"/>
            <w:bottom w:val="none" w:sz="0" w:space="0" w:color="auto"/>
            <w:right w:val="none" w:sz="0" w:space="0" w:color="auto"/>
          </w:divBdr>
        </w:div>
      </w:divsChild>
    </w:div>
    <w:div w:id="1481113929">
      <w:bodyDiv w:val="1"/>
      <w:marLeft w:val="0"/>
      <w:marRight w:val="0"/>
      <w:marTop w:val="0"/>
      <w:marBottom w:val="0"/>
      <w:divBdr>
        <w:top w:val="none" w:sz="0" w:space="0" w:color="auto"/>
        <w:left w:val="none" w:sz="0" w:space="0" w:color="auto"/>
        <w:bottom w:val="none" w:sz="0" w:space="0" w:color="auto"/>
        <w:right w:val="none" w:sz="0" w:space="0" w:color="auto"/>
      </w:divBdr>
    </w:div>
    <w:div w:id="1689286450">
      <w:bodyDiv w:val="1"/>
      <w:marLeft w:val="0"/>
      <w:marRight w:val="0"/>
      <w:marTop w:val="0"/>
      <w:marBottom w:val="0"/>
      <w:divBdr>
        <w:top w:val="none" w:sz="0" w:space="0" w:color="auto"/>
        <w:left w:val="none" w:sz="0" w:space="0" w:color="auto"/>
        <w:bottom w:val="none" w:sz="0" w:space="0" w:color="auto"/>
        <w:right w:val="none" w:sz="0" w:space="0" w:color="auto"/>
      </w:divBdr>
    </w:div>
    <w:div w:id="1786845739">
      <w:bodyDiv w:val="1"/>
      <w:marLeft w:val="0"/>
      <w:marRight w:val="0"/>
      <w:marTop w:val="0"/>
      <w:marBottom w:val="0"/>
      <w:divBdr>
        <w:top w:val="none" w:sz="0" w:space="0" w:color="auto"/>
        <w:left w:val="none" w:sz="0" w:space="0" w:color="auto"/>
        <w:bottom w:val="none" w:sz="0" w:space="0" w:color="auto"/>
        <w:right w:val="none" w:sz="0" w:space="0" w:color="auto"/>
      </w:divBdr>
    </w:div>
    <w:div w:id="1877306397">
      <w:bodyDiv w:val="1"/>
      <w:marLeft w:val="0"/>
      <w:marRight w:val="0"/>
      <w:marTop w:val="0"/>
      <w:marBottom w:val="0"/>
      <w:divBdr>
        <w:top w:val="none" w:sz="0" w:space="0" w:color="auto"/>
        <w:left w:val="none" w:sz="0" w:space="0" w:color="auto"/>
        <w:bottom w:val="none" w:sz="0" w:space="0" w:color="auto"/>
        <w:right w:val="none" w:sz="0" w:space="0" w:color="auto"/>
      </w:divBdr>
    </w:div>
    <w:div w:id="1944532788">
      <w:bodyDiv w:val="1"/>
      <w:marLeft w:val="0"/>
      <w:marRight w:val="0"/>
      <w:marTop w:val="0"/>
      <w:marBottom w:val="0"/>
      <w:divBdr>
        <w:top w:val="none" w:sz="0" w:space="0" w:color="auto"/>
        <w:left w:val="none" w:sz="0" w:space="0" w:color="auto"/>
        <w:bottom w:val="none" w:sz="0" w:space="0" w:color="auto"/>
        <w:right w:val="none" w:sz="0" w:space="0" w:color="auto"/>
      </w:divBdr>
    </w:div>
    <w:div w:id="2002849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9AEC813E05D34DBCBDB590F8850441" ma:contentTypeVersion="2" ma:contentTypeDescription="Create a new document." ma:contentTypeScope="" ma:versionID="aa2f3539cb78b29ab34518cbf437d85e">
  <xsd:schema xmlns:xsd="http://www.w3.org/2001/XMLSchema" xmlns:xs="http://www.w3.org/2001/XMLSchema" xmlns:p="http://schemas.microsoft.com/office/2006/metadata/properties" xmlns:ns3="c90b9e8b-6f80-4f19-9f3b-3aad339af1db" targetNamespace="http://schemas.microsoft.com/office/2006/metadata/properties" ma:root="true" ma:fieldsID="7bdedd728c8f70009260e4d5e4172d42" ns3:_="">
    <xsd:import namespace="c90b9e8b-6f80-4f19-9f3b-3aad339af1d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b9e8b-6f80-4f19-9f3b-3aad339a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Ack02</b:Tag>
    <b:SourceType>Book</b:SourceType>
    <b:Guid>{A8852177-D040-4F77-A9C3-7E54E6259A49}</b:Guid>
    <b:Author>
      <b:Author>
        <b:NameList>
          <b:Person>
            <b:Last>Ackoff</b:Last>
            <b:First>L.</b:First>
            <b:Middle>Rusell</b:Middle>
          </b:Person>
        </b:NameList>
      </b:Author>
    </b:Author>
    <b:Title>El Paradigma de Ackoff, Una Administración Sistematica</b:Title>
    <b:Year>2002</b:Year>
    <b:City>Mexico</b:City>
    <b:Publisher>Limusa</b:Publisher>
    <b:RefOrder>1</b:RefOrder>
  </b:Source>
  <b:Source>
    <b:Tag>Cor10</b:Tag>
    <b:SourceType>Book</b:SourceType>
    <b:Guid>{80D3907C-8B0A-467F-9C6C-51F688D58C60}</b:Guid>
    <b:Title>Metodología y técnicas de investigación social</b:Title>
    <b:Year>2010</b:Year>
    <b:Pages>352</b:Pages>
    <b:Author>
      <b:Author>
        <b:NameList>
          <b:Person>
            <b:Last>Corbetta</b:Last>
            <b:First>P</b:First>
          </b:Person>
        </b:NameList>
      </b:Author>
      <b:Editor>
        <b:NameList>
          <b:Person>
            <b:Last>Revisada</b:Last>
          </b:Person>
        </b:NameList>
      </b:Editor>
    </b:Author>
    <b:City>España</b:City>
    <b:Publisher>Mac Graw Hill</b:Publisher>
    <b:RefOrder>2</b:RefOrder>
  </b:Source>
  <b:Source>
    <b:Tag>Tel15</b:Tag>
    <b:SourceType>Report</b:SourceType>
    <b:Guid>{067085D8-7A3B-49D5-A061-B8D6E53E4BD3}</b:Guid>
    <b:Author>
      <b:Author>
        <b:NameList>
          <b:Person>
            <b:Last>Tello</b:Last>
            <b:First>P.M.</b:First>
          </b:Person>
        </b:NameList>
      </b:Author>
    </b:Author>
    <b:Title>LA NORMATIVA CONTABLE EN  MEXICO  Y  SU  DESARROLLO  HACIALA CONVERGENCIA CON LAS NORMAS INTERNACIONALES DE INFORMACION FINANCIERA</b:Title>
    <b:Year>2015</b:Year>
    <b:City>Durango</b:City>
    <b:Institution>Universidad Juarez del Estado de Durango</b:Institution>
    <b:RefOrder>3</b:RefOrder>
  </b:Source>
</b:Sources>
</file>

<file path=customXml/itemProps1.xml><?xml version="1.0" encoding="utf-8"?>
<ds:datastoreItem xmlns:ds="http://schemas.openxmlformats.org/officeDocument/2006/customXml" ds:itemID="{BBBAFAAA-5B00-408B-8AC6-73A041BC02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83E0D6-ED1F-4D61-8FDA-DBA85DA8FBDC}">
  <ds:schemaRefs>
    <ds:schemaRef ds:uri="http://schemas.microsoft.com/sharepoint/v3/contenttype/forms"/>
  </ds:schemaRefs>
</ds:datastoreItem>
</file>

<file path=customXml/itemProps3.xml><?xml version="1.0" encoding="utf-8"?>
<ds:datastoreItem xmlns:ds="http://schemas.openxmlformats.org/officeDocument/2006/customXml" ds:itemID="{1B019F8D-7DD2-4D47-B808-F18C9E08C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b9e8b-6f80-4f19-9f3b-3aad339af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994B0B-044A-4009-B3B2-2F24381B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4479</TotalTime>
  <Pages>1</Pages>
  <Words>6112</Words>
  <Characters>33618</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Valentín Lara</dc:creator>
  <cp:keywords/>
  <dc:description/>
  <cp:lastModifiedBy>Tania Hisell Corredor Avendano</cp:lastModifiedBy>
  <cp:revision>34</cp:revision>
  <dcterms:created xsi:type="dcterms:W3CDTF">2025-07-11T19:12:00Z</dcterms:created>
  <dcterms:modified xsi:type="dcterms:W3CDTF">2025-10-07T16:01:00Z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2019-07-14T00:00:00Z</vt:filetime>
  </property>
  <property fmtid="{D5CDD505-2E9C-101B-9397-08002B2CF9AE}" pid="3" name="Creator">
    <vt:lpwstr>Microsoft Word</vt:lpwstr>
  </property>
  <property fmtid="{D5CDD505-2E9C-101B-9397-08002B2CF9AE}" pid="4" name="LastSaved">
    <vt:filetime>2019-09-30T00:00:00Z</vt:filetime>
  </property>
  <property fmtid="{D5CDD505-2E9C-101B-9397-08002B2CF9AE}" pid="5" name="ZOTERO_PREF_1">
    <vt:lpwstr>&lt;data data-version="3" zotero-version="6.0.14"&gt;&lt;session id="MboN3KS2"/&gt;&lt;style id="http://www.zotero.org/styles/apa" locale="es-MX" hasBibliography="1" bibliographyStyleHasBeenSet="1"/&gt;&lt;prefs&gt;&lt;pref name="fieldType" value="Field"/&gt;&lt;pref name="automaticJourn</vt:lpwstr>
  </property>
  <property fmtid="{D5CDD505-2E9C-101B-9397-08002B2CF9AE}" pid="6" name="ZOTERO_PREF_2">
    <vt:lpwstr>alAbbreviations" value="true"/&gt;&lt;/prefs&gt;&lt;/data&gt;</vt:lpwstr>
  </property>
  <property fmtid="{D5CDD505-2E9C-101B-9397-08002B2CF9AE}" pid="7" name="GrammarlyDocumentId">
    <vt:lpwstr>3d4b18954dbe3100a53309082f7e5ed7b71f842960b6a282f68a4d7f3cad584d</vt:lpwstr>
  </property>
  <property fmtid="{D5CDD505-2E9C-101B-9397-08002B2CF9AE}" pid="8" name="ContentTypeId">
    <vt:lpwstr>0x010100A19AEC813E05D34DBCBDB590F8850441</vt:lpwstr>
  </property>
</Properties>
</file>